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5C39B" w14:textId="3437C56D" w:rsidR="00414DF9" w:rsidRPr="00363C91" w:rsidRDefault="007E7DEC" w:rsidP="00A664FA">
      <w:pPr>
        <w:pStyle w:val="NormalWeb"/>
        <w:snapToGrid w:val="0"/>
        <w:spacing w:before="0" w:beforeAutospacing="0" w:after="0" w:afterAutospacing="0"/>
        <w:jc w:val="center"/>
        <w:textAlignment w:val="top"/>
        <w:rPr>
          <w:rFonts w:ascii="Arial" w:hAnsi="Arial" w:cs="Arial"/>
          <w:b/>
          <w:bCs/>
          <w:caps/>
          <w:sz w:val="32"/>
          <w:szCs w:val="32"/>
        </w:rPr>
      </w:pPr>
      <w:r>
        <w:rPr>
          <w:rFonts w:ascii="Arial" w:hAnsi="Arial" w:cs="Arial"/>
          <w:b/>
          <w:bCs/>
          <w:sz w:val="32"/>
          <w:szCs w:val="32"/>
        </w:rPr>
        <w:t>E-WOM</w:t>
      </w:r>
      <w:r w:rsidRPr="00363C91">
        <w:rPr>
          <w:rFonts w:ascii="Arial" w:hAnsi="Arial" w:cs="Arial"/>
          <w:b/>
          <w:bCs/>
          <w:sz w:val="32"/>
          <w:szCs w:val="32"/>
        </w:rPr>
        <w:t xml:space="preserve"> </w:t>
      </w:r>
      <w:r>
        <w:rPr>
          <w:rFonts w:ascii="Arial" w:hAnsi="Arial" w:cs="Arial"/>
          <w:b/>
          <w:bCs/>
          <w:sz w:val="32"/>
          <w:szCs w:val="32"/>
        </w:rPr>
        <w:t>a</w:t>
      </w:r>
      <w:r w:rsidRPr="00363C91">
        <w:rPr>
          <w:rFonts w:ascii="Arial" w:hAnsi="Arial" w:cs="Arial"/>
          <w:b/>
          <w:bCs/>
          <w:sz w:val="32"/>
          <w:szCs w:val="32"/>
        </w:rPr>
        <w:t xml:space="preserve">nd Its Impacts </w:t>
      </w:r>
      <w:r>
        <w:rPr>
          <w:rFonts w:ascii="Arial" w:hAnsi="Arial" w:cs="Arial"/>
          <w:b/>
          <w:bCs/>
          <w:sz w:val="32"/>
          <w:szCs w:val="32"/>
        </w:rPr>
        <w:t>o</w:t>
      </w:r>
      <w:r w:rsidRPr="00363C91">
        <w:rPr>
          <w:rFonts w:ascii="Arial" w:hAnsi="Arial" w:cs="Arial"/>
          <w:b/>
          <w:bCs/>
          <w:sz w:val="32"/>
          <w:szCs w:val="32"/>
        </w:rPr>
        <w:t>n Purchasing Behavior</w:t>
      </w:r>
      <w:r>
        <w:rPr>
          <w:rFonts w:ascii="Arial" w:hAnsi="Arial" w:cs="Arial"/>
          <w:b/>
          <w:bCs/>
          <w:sz w:val="32"/>
          <w:szCs w:val="32"/>
        </w:rPr>
        <w:t>:</w:t>
      </w:r>
      <w:r w:rsidRPr="00363C91">
        <w:rPr>
          <w:rFonts w:ascii="Arial" w:hAnsi="Arial" w:cs="Arial"/>
          <w:b/>
          <w:bCs/>
          <w:sz w:val="32"/>
          <w:szCs w:val="32"/>
        </w:rPr>
        <w:t xml:space="preserve"> A Comparative Study </w:t>
      </w:r>
      <w:r>
        <w:rPr>
          <w:rFonts w:ascii="Arial" w:hAnsi="Arial" w:cs="Arial"/>
          <w:b/>
          <w:bCs/>
          <w:sz w:val="32"/>
          <w:szCs w:val="32"/>
        </w:rPr>
        <w:t>b</w:t>
      </w:r>
      <w:r w:rsidRPr="00363C91">
        <w:rPr>
          <w:rFonts w:ascii="Arial" w:hAnsi="Arial" w:cs="Arial"/>
          <w:b/>
          <w:bCs/>
          <w:sz w:val="32"/>
          <w:szCs w:val="32"/>
        </w:rPr>
        <w:t xml:space="preserve">etween Thai </w:t>
      </w:r>
      <w:r>
        <w:rPr>
          <w:rFonts w:ascii="Arial" w:hAnsi="Arial" w:cs="Arial"/>
          <w:b/>
          <w:bCs/>
          <w:sz w:val="32"/>
          <w:szCs w:val="32"/>
        </w:rPr>
        <w:t>a</w:t>
      </w:r>
      <w:r w:rsidRPr="00363C91">
        <w:rPr>
          <w:rFonts w:ascii="Arial" w:hAnsi="Arial" w:cs="Arial"/>
          <w:b/>
          <w:bCs/>
          <w:sz w:val="32"/>
          <w:szCs w:val="32"/>
        </w:rPr>
        <w:t xml:space="preserve">nd Indonesian Millennials </w:t>
      </w:r>
    </w:p>
    <w:p w14:paraId="5E5DD8CA" w14:textId="77777777" w:rsidR="00414DF9" w:rsidRPr="00363C91" w:rsidRDefault="00414DF9" w:rsidP="00414DF9">
      <w:pPr>
        <w:pStyle w:val="NormalWeb"/>
        <w:snapToGrid w:val="0"/>
        <w:spacing w:before="0" w:beforeAutospacing="0" w:after="0" w:afterAutospacing="0"/>
        <w:jc w:val="center"/>
        <w:textAlignment w:val="top"/>
        <w:rPr>
          <w:rFonts w:ascii="Helvetica" w:hAnsi="Helvetica" w:cs="Times New Roman"/>
          <w:szCs w:val="27"/>
        </w:rPr>
      </w:pPr>
    </w:p>
    <w:p w14:paraId="5152A229" w14:textId="77777777" w:rsidR="00414DF9" w:rsidRPr="00363C91" w:rsidRDefault="00414DF9" w:rsidP="00414DF9">
      <w:pPr>
        <w:pStyle w:val="NormalWeb"/>
        <w:pBdr>
          <w:bottom w:val="single" w:sz="6" w:space="1" w:color="auto"/>
        </w:pBdr>
        <w:snapToGrid w:val="0"/>
        <w:spacing w:before="0" w:beforeAutospacing="0" w:after="0" w:afterAutospacing="0"/>
        <w:jc w:val="center"/>
        <w:textAlignment w:val="top"/>
        <w:rPr>
          <w:rFonts w:ascii="Arial" w:hAnsi="Arial" w:cs="Arial"/>
        </w:rPr>
      </w:pPr>
      <w:r w:rsidRPr="00363C91">
        <w:rPr>
          <w:rFonts w:ascii="Arial" w:hAnsi="Arial" w:cs="Arial"/>
        </w:rPr>
        <w:t>Athapol Ruangkanjanases</w:t>
      </w:r>
      <w:r w:rsidRPr="00363C91">
        <w:rPr>
          <w:rFonts w:ascii="Arial" w:hAnsi="Arial" w:cs="Arial" w:hint="eastAsia"/>
        </w:rPr>
        <w:t>*</w:t>
      </w:r>
    </w:p>
    <w:p w14:paraId="6A23E47F" w14:textId="77777777" w:rsidR="00414DF9" w:rsidRPr="00562B45" w:rsidRDefault="00414DF9" w:rsidP="00414DF9">
      <w:pPr>
        <w:pStyle w:val="NormalWeb"/>
        <w:pBdr>
          <w:bottom w:val="single" w:sz="6" w:space="1" w:color="auto"/>
        </w:pBdr>
        <w:snapToGrid w:val="0"/>
        <w:spacing w:before="0" w:beforeAutospacing="0" w:after="0" w:afterAutospacing="0"/>
        <w:jc w:val="center"/>
        <w:textAlignment w:val="top"/>
        <w:rPr>
          <w:rFonts w:ascii="Arial" w:hAnsi="Arial" w:cs="Arial"/>
        </w:rPr>
      </w:pPr>
      <w:r w:rsidRPr="00562B45">
        <w:rPr>
          <w:rFonts w:ascii="Arial" w:hAnsi="Arial" w:cs="Arial"/>
        </w:rPr>
        <w:t>Chulalongkorn Business School, Chulalongkorn University, Thailand</w:t>
      </w:r>
    </w:p>
    <w:p w14:paraId="7E01C1A9" w14:textId="77777777" w:rsidR="00414DF9" w:rsidRPr="00562B45" w:rsidRDefault="00414DF9" w:rsidP="00414DF9">
      <w:pPr>
        <w:pStyle w:val="NormalWeb"/>
        <w:pBdr>
          <w:bottom w:val="single" w:sz="6" w:space="1" w:color="auto"/>
        </w:pBdr>
        <w:snapToGrid w:val="0"/>
        <w:spacing w:before="0" w:beforeAutospacing="0" w:after="0" w:afterAutospacing="0"/>
        <w:jc w:val="center"/>
        <w:textAlignment w:val="top"/>
        <w:rPr>
          <w:rFonts w:ascii="Arial" w:hAnsi="Arial" w:cs="Arial"/>
        </w:rPr>
      </w:pPr>
      <w:r w:rsidRPr="00562B45">
        <w:rPr>
          <w:rFonts w:ascii="Arial" w:hAnsi="Arial" w:cs="Arial"/>
        </w:rPr>
        <w:t>athapol@cbs.chula.ac.th</w:t>
      </w:r>
    </w:p>
    <w:p w14:paraId="246F7552" w14:textId="77777777" w:rsidR="00414DF9" w:rsidRPr="00562B45" w:rsidRDefault="00414DF9" w:rsidP="00414DF9">
      <w:pPr>
        <w:pStyle w:val="NormalWeb"/>
        <w:pBdr>
          <w:bottom w:val="single" w:sz="6" w:space="1" w:color="auto"/>
        </w:pBdr>
        <w:snapToGrid w:val="0"/>
        <w:spacing w:before="0" w:beforeAutospacing="0" w:after="0" w:afterAutospacing="0"/>
        <w:jc w:val="center"/>
        <w:textAlignment w:val="top"/>
        <w:rPr>
          <w:rFonts w:ascii="Arial" w:hAnsi="Arial" w:cs="Arial"/>
        </w:rPr>
      </w:pPr>
    </w:p>
    <w:p w14:paraId="62F48741" w14:textId="61C44818" w:rsidR="00414DF9" w:rsidRPr="00363C91" w:rsidRDefault="00414DF9" w:rsidP="00414DF9">
      <w:pPr>
        <w:pStyle w:val="NormalWeb"/>
        <w:pBdr>
          <w:bottom w:val="single" w:sz="6" w:space="1" w:color="auto"/>
        </w:pBdr>
        <w:snapToGrid w:val="0"/>
        <w:spacing w:before="0" w:beforeAutospacing="0" w:after="0" w:afterAutospacing="0"/>
        <w:jc w:val="center"/>
        <w:textAlignment w:val="top"/>
        <w:rPr>
          <w:rFonts w:ascii="Arial" w:hAnsi="Arial" w:cs="Arial"/>
        </w:rPr>
      </w:pPr>
      <w:r w:rsidRPr="00363C91">
        <w:rPr>
          <w:rFonts w:ascii="Arial" w:hAnsi="Arial" w:cs="Arial"/>
        </w:rPr>
        <w:t>Pasika</w:t>
      </w:r>
      <w:r w:rsidR="00EA5A13">
        <w:rPr>
          <w:rFonts w:ascii="Arial" w:hAnsi="Arial" w:cs="Arial"/>
        </w:rPr>
        <w:t xml:space="preserve"> </w:t>
      </w:r>
      <w:r w:rsidRPr="00363C91">
        <w:rPr>
          <w:rFonts w:ascii="Arial" w:hAnsi="Arial" w:cs="Arial"/>
        </w:rPr>
        <w:t>Jeebjong</w:t>
      </w:r>
    </w:p>
    <w:p w14:paraId="59F5B8DB" w14:textId="77777777" w:rsidR="00414DF9" w:rsidRPr="00562B45" w:rsidRDefault="00414DF9" w:rsidP="00414DF9">
      <w:pPr>
        <w:pStyle w:val="NormalWeb"/>
        <w:pBdr>
          <w:bottom w:val="single" w:sz="6" w:space="1" w:color="auto"/>
        </w:pBdr>
        <w:snapToGrid w:val="0"/>
        <w:spacing w:before="0" w:beforeAutospacing="0" w:after="0" w:afterAutospacing="0"/>
        <w:jc w:val="center"/>
        <w:textAlignment w:val="top"/>
        <w:rPr>
          <w:rFonts w:ascii="Arial" w:hAnsi="Arial" w:cs="Arial"/>
        </w:rPr>
      </w:pPr>
      <w:r w:rsidRPr="00562B45">
        <w:rPr>
          <w:rFonts w:ascii="Arial" w:hAnsi="Arial" w:cs="Arial"/>
        </w:rPr>
        <w:t>Chulalongkorn Business School, Chulalongkorn University, Thailand</w:t>
      </w:r>
    </w:p>
    <w:p w14:paraId="42C18725" w14:textId="77777777" w:rsidR="00414DF9" w:rsidRPr="00562B45" w:rsidRDefault="00E05D9E" w:rsidP="00414DF9">
      <w:pPr>
        <w:pStyle w:val="NormalWeb"/>
        <w:pBdr>
          <w:bottom w:val="single" w:sz="6" w:space="1" w:color="auto"/>
        </w:pBdr>
        <w:snapToGrid w:val="0"/>
        <w:spacing w:before="0" w:beforeAutospacing="0" w:after="0" w:afterAutospacing="0"/>
        <w:jc w:val="center"/>
        <w:textAlignment w:val="top"/>
        <w:rPr>
          <w:rFonts w:ascii="Arial" w:hAnsi="Arial" w:cs="Arial"/>
        </w:rPr>
      </w:pPr>
      <w:r w:rsidRPr="00562B45">
        <w:rPr>
          <w:rFonts w:ascii="Arial" w:hAnsi="Arial" w:cs="Arial"/>
        </w:rPr>
        <w:t>p</w:t>
      </w:r>
      <w:r w:rsidR="00CB608B" w:rsidRPr="00562B45">
        <w:rPr>
          <w:rFonts w:ascii="Arial" w:hAnsi="Arial" w:cs="Arial"/>
        </w:rPr>
        <w:t>asika.jeebjong@gmail.com</w:t>
      </w:r>
    </w:p>
    <w:p w14:paraId="156A6B43" w14:textId="77777777" w:rsidR="00CB608B" w:rsidRPr="00562B45" w:rsidRDefault="00CB608B" w:rsidP="00414DF9">
      <w:pPr>
        <w:pStyle w:val="NormalWeb"/>
        <w:pBdr>
          <w:bottom w:val="single" w:sz="6" w:space="1" w:color="auto"/>
        </w:pBdr>
        <w:snapToGrid w:val="0"/>
        <w:spacing w:before="0" w:beforeAutospacing="0" w:after="0" w:afterAutospacing="0"/>
        <w:jc w:val="center"/>
        <w:textAlignment w:val="top"/>
        <w:rPr>
          <w:rFonts w:ascii="Arial" w:hAnsi="Arial" w:cs="Arial"/>
        </w:rPr>
      </w:pPr>
    </w:p>
    <w:p w14:paraId="47966240" w14:textId="6F440CE2" w:rsidR="000270F9" w:rsidRPr="00562B45" w:rsidRDefault="00A25632" w:rsidP="000270F9">
      <w:pPr>
        <w:pStyle w:val="NormalWeb"/>
        <w:pBdr>
          <w:bottom w:val="single" w:sz="6" w:space="1" w:color="auto"/>
        </w:pBdr>
        <w:snapToGrid w:val="0"/>
        <w:spacing w:before="0" w:beforeAutospacing="0" w:after="0" w:afterAutospacing="0"/>
        <w:jc w:val="center"/>
        <w:textAlignment w:val="top"/>
        <w:rPr>
          <w:rFonts w:ascii="Arial" w:hAnsi="Arial" w:cs="Arial"/>
        </w:rPr>
      </w:pPr>
      <w:r w:rsidRPr="00562B45">
        <w:rPr>
          <w:rFonts w:ascii="Arial" w:hAnsi="Arial" w:cs="Arial"/>
        </w:rPr>
        <w:t>Natalia</w:t>
      </w:r>
    </w:p>
    <w:p w14:paraId="0C9626BC" w14:textId="77777777" w:rsidR="00CB608B" w:rsidRPr="00562B45" w:rsidRDefault="00D71D1F" w:rsidP="00414DF9">
      <w:pPr>
        <w:pStyle w:val="NormalWeb"/>
        <w:pBdr>
          <w:bottom w:val="single" w:sz="6" w:space="1" w:color="auto"/>
        </w:pBdr>
        <w:snapToGrid w:val="0"/>
        <w:spacing w:before="0" w:beforeAutospacing="0" w:after="0" w:afterAutospacing="0"/>
        <w:jc w:val="center"/>
        <w:textAlignment w:val="top"/>
        <w:rPr>
          <w:rFonts w:ascii="Arial" w:hAnsi="Arial" w:cs="Arial"/>
        </w:rPr>
      </w:pPr>
      <w:r w:rsidRPr="00562B45">
        <w:rPr>
          <w:rFonts w:ascii="Arial" w:hAnsi="Arial" w:cs="Arial"/>
        </w:rPr>
        <w:t>BINUS Business School, Bina Nusantara</w:t>
      </w:r>
      <w:r w:rsidR="00E05D9E" w:rsidRPr="00562B45">
        <w:rPr>
          <w:rFonts w:ascii="Arial" w:hAnsi="Arial" w:cs="Arial"/>
        </w:rPr>
        <w:t xml:space="preserve"> University, Indonesia</w:t>
      </w:r>
    </w:p>
    <w:p w14:paraId="20AF3FED" w14:textId="18F641A3" w:rsidR="000270F9" w:rsidRPr="00562B45" w:rsidRDefault="000270F9" w:rsidP="00414DF9">
      <w:pPr>
        <w:pStyle w:val="NormalWeb"/>
        <w:pBdr>
          <w:bottom w:val="single" w:sz="6" w:space="1" w:color="auto"/>
        </w:pBdr>
        <w:snapToGrid w:val="0"/>
        <w:spacing w:before="0" w:beforeAutospacing="0" w:after="0" w:afterAutospacing="0"/>
        <w:jc w:val="center"/>
        <w:textAlignment w:val="top"/>
        <w:rPr>
          <w:rFonts w:ascii="Arial" w:hAnsi="Arial" w:cs="Arial"/>
        </w:rPr>
      </w:pPr>
      <w:r w:rsidRPr="00562B45">
        <w:rPr>
          <w:rFonts w:ascii="Arial" w:hAnsi="Arial" w:cs="Arial"/>
        </w:rPr>
        <w:t xml:space="preserve">National </w:t>
      </w:r>
      <w:r w:rsidR="007E58A2" w:rsidRPr="00562B45">
        <w:rPr>
          <w:rFonts w:ascii="Arial" w:hAnsi="Arial" w:cs="Arial"/>
        </w:rPr>
        <w:t xml:space="preserve">Taiwan </w:t>
      </w:r>
      <w:r w:rsidRPr="00562B45">
        <w:rPr>
          <w:rFonts w:ascii="Arial" w:hAnsi="Arial" w:cs="Arial"/>
        </w:rPr>
        <w:t>University o</w:t>
      </w:r>
      <w:r w:rsidR="007C7739" w:rsidRPr="00562B45">
        <w:rPr>
          <w:rFonts w:ascii="Arial" w:hAnsi="Arial" w:cs="Arial"/>
        </w:rPr>
        <w:t>f Science and Technology</w:t>
      </w:r>
      <w:r w:rsidRPr="00562B45">
        <w:rPr>
          <w:rFonts w:ascii="Arial" w:hAnsi="Arial" w:cs="Arial"/>
        </w:rPr>
        <w:t>, Taiwan</w:t>
      </w:r>
    </w:p>
    <w:p w14:paraId="7758AF6B" w14:textId="77777777" w:rsidR="00E05D9E" w:rsidRPr="00562B45" w:rsidRDefault="00E05D9E" w:rsidP="00414DF9">
      <w:pPr>
        <w:pStyle w:val="NormalWeb"/>
        <w:pBdr>
          <w:bottom w:val="single" w:sz="6" w:space="1" w:color="auto"/>
        </w:pBdr>
        <w:snapToGrid w:val="0"/>
        <w:spacing w:before="0" w:beforeAutospacing="0" w:after="0" w:afterAutospacing="0"/>
        <w:jc w:val="center"/>
        <w:textAlignment w:val="top"/>
        <w:rPr>
          <w:rFonts w:ascii="Arial" w:hAnsi="Arial" w:cs="Arial"/>
        </w:rPr>
      </w:pPr>
      <w:r w:rsidRPr="00562B45">
        <w:rPr>
          <w:rFonts w:ascii="Arial" w:hAnsi="Arial" w:cs="Arial"/>
        </w:rPr>
        <w:t>natalia@binus.edu</w:t>
      </w:r>
    </w:p>
    <w:p w14:paraId="204E93C2" w14:textId="77777777" w:rsidR="00E05D9E" w:rsidRPr="00562B45" w:rsidRDefault="00E05D9E" w:rsidP="00414DF9">
      <w:pPr>
        <w:pStyle w:val="NormalWeb"/>
        <w:pBdr>
          <w:bottom w:val="single" w:sz="6" w:space="1" w:color="auto"/>
        </w:pBdr>
        <w:snapToGrid w:val="0"/>
        <w:spacing w:before="0" w:beforeAutospacing="0" w:after="0" w:afterAutospacing="0"/>
        <w:jc w:val="center"/>
        <w:textAlignment w:val="top"/>
        <w:rPr>
          <w:rFonts w:ascii="Arial" w:hAnsi="Arial" w:cs="Arial"/>
        </w:rPr>
      </w:pPr>
    </w:p>
    <w:p w14:paraId="018744EF" w14:textId="77777777" w:rsidR="00E05D9E" w:rsidRPr="00562B45" w:rsidRDefault="00363C91" w:rsidP="00414DF9">
      <w:pPr>
        <w:pStyle w:val="NormalWeb"/>
        <w:pBdr>
          <w:bottom w:val="single" w:sz="6" w:space="1" w:color="auto"/>
        </w:pBdr>
        <w:snapToGrid w:val="0"/>
        <w:spacing w:before="0" w:beforeAutospacing="0" w:after="0" w:afterAutospacing="0"/>
        <w:jc w:val="center"/>
        <w:textAlignment w:val="top"/>
        <w:rPr>
          <w:rFonts w:ascii="Arial" w:hAnsi="Arial" w:cs="Arial"/>
        </w:rPr>
      </w:pPr>
      <w:r w:rsidRPr="00562B45">
        <w:rPr>
          <w:rFonts w:ascii="Arial" w:hAnsi="Arial" w:cs="Arial"/>
        </w:rPr>
        <w:t>Lim Sanny</w:t>
      </w:r>
    </w:p>
    <w:p w14:paraId="3D6C34EE" w14:textId="77777777" w:rsidR="00363C91" w:rsidRPr="00562B45" w:rsidRDefault="00D71D1F" w:rsidP="00363C91">
      <w:pPr>
        <w:pStyle w:val="NormalWeb"/>
        <w:pBdr>
          <w:bottom w:val="single" w:sz="6" w:space="1" w:color="auto"/>
        </w:pBdr>
        <w:snapToGrid w:val="0"/>
        <w:spacing w:before="0" w:beforeAutospacing="0" w:after="0" w:afterAutospacing="0"/>
        <w:jc w:val="center"/>
        <w:textAlignment w:val="top"/>
        <w:rPr>
          <w:rFonts w:ascii="Arial" w:hAnsi="Arial" w:cs="Arial"/>
        </w:rPr>
      </w:pPr>
      <w:r w:rsidRPr="00562B45">
        <w:rPr>
          <w:rFonts w:ascii="Arial" w:hAnsi="Arial" w:cs="Arial"/>
        </w:rPr>
        <w:t>BINUS Business School, Bina Nusantara</w:t>
      </w:r>
      <w:r w:rsidR="00363C91" w:rsidRPr="00562B45">
        <w:rPr>
          <w:rFonts w:ascii="Arial" w:hAnsi="Arial" w:cs="Arial"/>
        </w:rPr>
        <w:t xml:space="preserve"> University, Indonesia</w:t>
      </w:r>
    </w:p>
    <w:p w14:paraId="7B375976" w14:textId="77777777" w:rsidR="00363C91" w:rsidRPr="00363C91" w:rsidRDefault="00363C91" w:rsidP="00363C91">
      <w:pPr>
        <w:pStyle w:val="NormalWeb"/>
        <w:pBdr>
          <w:bottom w:val="single" w:sz="6" w:space="1" w:color="auto"/>
        </w:pBdr>
        <w:snapToGrid w:val="0"/>
        <w:spacing w:before="0" w:beforeAutospacing="0" w:after="0" w:afterAutospacing="0"/>
        <w:jc w:val="center"/>
        <w:textAlignment w:val="top"/>
        <w:rPr>
          <w:rFonts w:ascii="Arial" w:hAnsi="Arial" w:cs="Arial"/>
          <w:sz w:val="22"/>
          <w:szCs w:val="22"/>
          <w:lang w:bidi="th-TH"/>
        </w:rPr>
      </w:pPr>
      <w:r w:rsidRPr="00562B45">
        <w:rPr>
          <w:rFonts w:ascii="Arial" w:hAnsi="Arial" w:cs="Arial"/>
        </w:rPr>
        <w:t>lsanny@binus.edu</w:t>
      </w:r>
    </w:p>
    <w:p w14:paraId="060B3046" w14:textId="77777777" w:rsidR="00414DF9" w:rsidRPr="00363C91" w:rsidRDefault="00414DF9" w:rsidP="0011251D">
      <w:pPr>
        <w:pStyle w:val="NormalWeb"/>
        <w:pBdr>
          <w:bottom w:val="single" w:sz="6" w:space="1" w:color="auto"/>
        </w:pBdr>
        <w:snapToGrid w:val="0"/>
        <w:spacing w:before="0" w:beforeAutospacing="0" w:after="0" w:afterAutospacing="0"/>
        <w:textAlignment w:val="top"/>
        <w:rPr>
          <w:rFonts w:ascii="Arial" w:hAnsi="Arial" w:cs="Arial"/>
          <w:sz w:val="22"/>
          <w:szCs w:val="22"/>
          <w:lang w:bidi="th-TH"/>
        </w:rPr>
      </w:pPr>
    </w:p>
    <w:p w14:paraId="76478E18" w14:textId="77777777" w:rsidR="00512E9A" w:rsidRPr="00363C91" w:rsidRDefault="00512E9A" w:rsidP="00F15F4E">
      <w:pPr>
        <w:pStyle w:val="NormalWeb"/>
        <w:snapToGrid w:val="0"/>
        <w:spacing w:before="0" w:beforeAutospacing="0" w:after="0" w:afterAutospacing="0"/>
        <w:jc w:val="center"/>
        <w:textAlignment w:val="top"/>
        <w:rPr>
          <w:rFonts w:ascii="Arial" w:eastAsia="PMingLiU" w:hAnsi="Arial" w:cs="Arial"/>
          <w:b/>
          <w:bCs/>
          <w:sz w:val="28"/>
          <w:szCs w:val="28"/>
        </w:rPr>
      </w:pPr>
    </w:p>
    <w:p w14:paraId="3223366A" w14:textId="77777777" w:rsidR="00E22DA2" w:rsidRPr="00363C91" w:rsidRDefault="00E22DA2" w:rsidP="00F15F4E">
      <w:pPr>
        <w:pStyle w:val="NormalWeb"/>
        <w:snapToGrid w:val="0"/>
        <w:spacing w:before="0" w:beforeAutospacing="0" w:after="0" w:afterAutospacing="0"/>
        <w:jc w:val="center"/>
        <w:textAlignment w:val="top"/>
        <w:rPr>
          <w:rFonts w:ascii="Arial" w:eastAsia="PMingLiU" w:hAnsi="Arial" w:cs="Arial"/>
          <w:b/>
          <w:bCs/>
          <w:sz w:val="28"/>
          <w:szCs w:val="28"/>
        </w:rPr>
      </w:pPr>
      <w:r w:rsidRPr="00363C91">
        <w:rPr>
          <w:rFonts w:ascii="Arial" w:hAnsi="Arial" w:cs="Arial"/>
          <w:b/>
          <w:bCs/>
          <w:sz w:val="28"/>
          <w:szCs w:val="28"/>
        </w:rPr>
        <w:t>ABSTRACT</w:t>
      </w:r>
    </w:p>
    <w:p w14:paraId="0BEB588D" w14:textId="77777777" w:rsidR="00DE7734" w:rsidRPr="00562B45" w:rsidRDefault="00DE7734" w:rsidP="00562B45">
      <w:pPr>
        <w:pStyle w:val="NormalWeb"/>
        <w:snapToGrid w:val="0"/>
        <w:spacing w:before="0" w:beforeAutospacing="0" w:after="0" w:afterAutospacing="0"/>
        <w:jc w:val="center"/>
        <w:textAlignment w:val="top"/>
        <w:rPr>
          <w:rFonts w:ascii="Arial" w:hAnsi="Arial" w:cs="Arial"/>
        </w:rPr>
      </w:pPr>
    </w:p>
    <w:p w14:paraId="421F4461" w14:textId="74B9D7E0" w:rsidR="004A2E4F" w:rsidRPr="00562B45" w:rsidRDefault="007F1A1D" w:rsidP="00562B45">
      <w:pPr>
        <w:pStyle w:val="NormalWeb"/>
        <w:snapToGrid w:val="0"/>
        <w:spacing w:before="0" w:beforeAutospacing="0" w:afterLines="50" w:after="180" w:afterAutospacing="0"/>
        <w:ind w:firstLine="476"/>
        <w:textAlignment w:val="top"/>
        <w:rPr>
          <w:rFonts w:ascii="Times New Roman" w:hAnsi="Times New Roman" w:cs="Times New Roman"/>
        </w:rPr>
      </w:pPr>
      <w:r w:rsidRPr="00562B45">
        <w:rPr>
          <w:rFonts w:ascii="Times New Roman" w:hAnsi="Times New Roman" w:cs="Times New Roman"/>
        </w:rPr>
        <w:t>S</w:t>
      </w:r>
      <w:r w:rsidR="009A613A" w:rsidRPr="00562B45">
        <w:rPr>
          <w:rFonts w:ascii="Times New Roman" w:hAnsi="Times New Roman" w:cs="Times New Roman"/>
        </w:rPr>
        <w:t xml:space="preserve">ocial media </w:t>
      </w:r>
      <w:r w:rsidR="008947C8" w:rsidRPr="00562B45">
        <w:rPr>
          <w:rFonts w:ascii="Times New Roman" w:hAnsi="Times New Roman" w:cs="Times New Roman"/>
        </w:rPr>
        <w:t xml:space="preserve">has </w:t>
      </w:r>
      <w:r w:rsidRPr="00562B45">
        <w:rPr>
          <w:rFonts w:ascii="Times New Roman" w:hAnsi="Times New Roman" w:cs="Times New Roman"/>
        </w:rPr>
        <w:t>beco</w:t>
      </w:r>
      <w:r w:rsidR="009A613A" w:rsidRPr="00562B45">
        <w:rPr>
          <w:rFonts w:ascii="Times New Roman" w:hAnsi="Times New Roman" w:cs="Times New Roman"/>
        </w:rPr>
        <w:t>me</w:t>
      </w:r>
      <w:r w:rsidR="00254EBC" w:rsidRPr="00562B45">
        <w:rPr>
          <w:rFonts w:ascii="Times New Roman" w:hAnsi="Times New Roman" w:cs="Times New Roman"/>
        </w:rPr>
        <w:t xml:space="preserve"> a valuable information source that creates</w:t>
      </w:r>
      <w:r w:rsidR="009A613A" w:rsidRPr="00562B45">
        <w:rPr>
          <w:rFonts w:ascii="Times New Roman" w:hAnsi="Times New Roman" w:cs="Times New Roman"/>
        </w:rPr>
        <w:t xml:space="preserve"> </w:t>
      </w:r>
      <w:r w:rsidR="008947C8" w:rsidRPr="00562B45">
        <w:rPr>
          <w:rFonts w:ascii="Times New Roman" w:hAnsi="Times New Roman" w:cs="Times New Roman"/>
        </w:rPr>
        <w:t xml:space="preserve">opportunities </w:t>
      </w:r>
      <w:r w:rsidR="009A613A" w:rsidRPr="00562B45">
        <w:rPr>
          <w:rFonts w:ascii="Times New Roman" w:hAnsi="Times New Roman" w:cs="Times New Roman"/>
        </w:rPr>
        <w:t>for users to share their comments about a product or service, establishing powerful electronic Word-of-Mouth conversations that may have an impact on purchasing behavior. T</w:t>
      </w:r>
      <w:r w:rsidR="00361E08" w:rsidRPr="00562B45">
        <w:rPr>
          <w:rFonts w:ascii="Times New Roman" w:hAnsi="Times New Roman" w:cs="Times New Roman"/>
        </w:rPr>
        <w:t xml:space="preserve">he study aims to 1) study </w:t>
      </w:r>
      <w:r w:rsidR="00133EB9" w:rsidRPr="00562B45">
        <w:rPr>
          <w:rFonts w:ascii="Times New Roman" w:hAnsi="Times New Roman" w:cs="Times New Roman"/>
        </w:rPr>
        <w:t>consumers’ perceptio</w:t>
      </w:r>
      <w:r w:rsidR="008609EB" w:rsidRPr="00562B45">
        <w:rPr>
          <w:rFonts w:ascii="Times New Roman" w:hAnsi="Times New Roman" w:cs="Times New Roman"/>
        </w:rPr>
        <w:t>n</w:t>
      </w:r>
      <w:r w:rsidR="008947C8" w:rsidRPr="00562B45">
        <w:rPr>
          <w:rFonts w:ascii="Times New Roman" w:hAnsi="Times New Roman" w:cs="Times New Roman"/>
        </w:rPr>
        <w:t>s</w:t>
      </w:r>
      <w:r w:rsidR="00361E08" w:rsidRPr="00562B45">
        <w:rPr>
          <w:rFonts w:ascii="Times New Roman" w:hAnsi="Times New Roman" w:cs="Times New Roman"/>
        </w:rPr>
        <w:t xml:space="preserve"> towards the</w:t>
      </w:r>
      <w:r w:rsidR="00AD4587">
        <w:rPr>
          <w:rFonts w:ascii="Times New Roman" w:hAnsi="Times New Roman" w:cs="Times New Roman"/>
        </w:rPr>
        <w:t xml:space="preserve"> usefulness of electronic Word-o</w:t>
      </w:r>
      <w:r w:rsidR="00361E08" w:rsidRPr="00562B45">
        <w:rPr>
          <w:rFonts w:ascii="Times New Roman" w:hAnsi="Times New Roman" w:cs="Times New Roman"/>
        </w:rPr>
        <w:t xml:space="preserve">f-Mouth </w:t>
      </w:r>
      <w:r w:rsidR="008947C8" w:rsidRPr="00562B45">
        <w:rPr>
          <w:rFonts w:ascii="Times New Roman" w:hAnsi="Times New Roman" w:cs="Times New Roman"/>
        </w:rPr>
        <w:t xml:space="preserve">with respect to </w:t>
      </w:r>
      <w:r w:rsidR="004A2E4F" w:rsidRPr="00562B45">
        <w:rPr>
          <w:rFonts w:ascii="Times New Roman" w:hAnsi="Times New Roman" w:cs="Times New Roman"/>
        </w:rPr>
        <w:t>three</w:t>
      </w:r>
      <w:r w:rsidR="00361E08" w:rsidRPr="00562B45">
        <w:rPr>
          <w:rFonts w:ascii="Times New Roman" w:hAnsi="Times New Roman" w:cs="Times New Roman"/>
        </w:rPr>
        <w:t xml:space="preserve"> factors, i.e. online information quality, online information credibility, and consumers’ attitude towards online information; 2) examine the influence of online information usefulness on online information adoption; and 3) examine the influence of online information adoption on consumers‘ purchase intention</w:t>
      </w:r>
      <w:r w:rsidR="008947C8" w:rsidRPr="00562B45">
        <w:rPr>
          <w:rFonts w:ascii="Times New Roman" w:hAnsi="Times New Roman" w:cs="Times New Roman"/>
        </w:rPr>
        <w:t>s</w:t>
      </w:r>
      <w:r w:rsidR="00D06440" w:rsidRPr="00562B45">
        <w:rPr>
          <w:rFonts w:ascii="Times New Roman" w:hAnsi="Times New Roman" w:cs="Times New Roman"/>
        </w:rPr>
        <w:t xml:space="preserve">. This study </w:t>
      </w:r>
      <w:r w:rsidR="008947C8" w:rsidRPr="00562B45">
        <w:rPr>
          <w:rFonts w:ascii="Times New Roman" w:hAnsi="Times New Roman" w:cs="Times New Roman"/>
        </w:rPr>
        <w:t xml:space="preserve">used an </w:t>
      </w:r>
      <w:r w:rsidR="00D06440" w:rsidRPr="00562B45">
        <w:rPr>
          <w:rFonts w:ascii="Times New Roman" w:hAnsi="Times New Roman" w:cs="Times New Roman"/>
        </w:rPr>
        <w:t xml:space="preserve">online survey to collect primary data from 200 Thai and 200 Indonesian </w:t>
      </w:r>
      <w:r w:rsidR="00D9324C" w:rsidRPr="00562B45">
        <w:rPr>
          <w:rFonts w:ascii="Times New Roman" w:hAnsi="Times New Roman" w:cs="Times New Roman"/>
        </w:rPr>
        <w:t>millennial</w:t>
      </w:r>
      <w:r w:rsidR="002D65D3" w:rsidRPr="00562B45">
        <w:rPr>
          <w:rFonts w:ascii="Times New Roman" w:hAnsi="Times New Roman" w:cs="Times New Roman"/>
        </w:rPr>
        <w:t xml:space="preserve"> internet </w:t>
      </w:r>
      <w:r w:rsidRPr="00562B45">
        <w:rPr>
          <w:rFonts w:ascii="Times New Roman" w:hAnsi="Times New Roman" w:cs="Times New Roman"/>
        </w:rPr>
        <w:t>users</w:t>
      </w:r>
      <w:r w:rsidR="00D06440" w:rsidRPr="00562B45">
        <w:rPr>
          <w:rFonts w:ascii="Times New Roman" w:hAnsi="Times New Roman" w:cs="Times New Roman"/>
        </w:rPr>
        <w:t xml:space="preserve">. </w:t>
      </w:r>
      <w:r w:rsidR="00D9324C" w:rsidRPr="00562B45">
        <w:rPr>
          <w:rFonts w:ascii="Times New Roman" w:hAnsi="Times New Roman" w:cs="Times New Roman"/>
        </w:rPr>
        <w:t xml:space="preserve">The result indicates a relatively </w:t>
      </w:r>
      <w:r w:rsidR="0011251D" w:rsidRPr="00562B45">
        <w:rPr>
          <w:rFonts w:ascii="Times New Roman" w:hAnsi="Times New Roman" w:cs="Times New Roman"/>
        </w:rPr>
        <w:t>distinctive result between Thai</w:t>
      </w:r>
      <w:r w:rsidR="00D9324C" w:rsidRPr="00562B45">
        <w:rPr>
          <w:rFonts w:ascii="Times New Roman" w:hAnsi="Times New Roman" w:cs="Times New Roman"/>
        </w:rPr>
        <w:t xml:space="preserve"> and Indonesian consumers, as Thai consumers focus mainly on their attitudes towards online information when they consider the usefulness of online information. On the other hand, Indonesian consumers focus on both their attitudes towards online information</w:t>
      </w:r>
      <w:r w:rsidR="008947C8" w:rsidRPr="00562B45">
        <w:rPr>
          <w:rFonts w:ascii="Times New Roman" w:hAnsi="Times New Roman" w:cs="Times New Roman"/>
        </w:rPr>
        <w:t xml:space="preserve"> and</w:t>
      </w:r>
      <w:r w:rsidR="00D9324C" w:rsidRPr="00562B45">
        <w:rPr>
          <w:rFonts w:ascii="Times New Roman" w:hAnsi="Times New Roman" w:cs="Times New Roman"/>
        </w:rPr>
        <w:t xml:space="preserve"> the</w:t>
      </w:r>
      <w:r w:rsidR="008947C8" w:rsidRPr="00562B45">
        <w:rPr>
          <w:rFonts w:ascii="Times New Roman" w:hAnsi="Times New Roman" w:cs="Times New Roman"/>
        </w:rPr>
        <w:t xml:space="preserve"> credibility of</w:t>
      </w:r>
      <w:r w:rsidR="00D9324C" w:rsidRPr="00562B45">
        <w:rPr>
          <w:rFonts w:ascii="Times New Roman" w:hAnsi="Times New Roman" w:cs="Times New Roman"/>
        </w:rPr>
        <w:t xml:space="preserve"> online information.</w:t>
      </w:r>
      <w:r w:rsidR="00F5511C" w:rsidRPr="00562B45">
        <w:rPr>
          <w:rFonts w:ascii="Times New Roman" w:hAnsi="Times New Roman" w:cs="Times New Roman"/>
        </w:rPr>
        <w:t xml:space="preserve"> Nonetheless, both groups share similar </w:t>
      </w:r>
      <w:r w:rsidR="008947C8" w:rsidRPr="00562B45">
        <w:rPr>
          <w:rFonts w:ascii="Times New Roman" w:hAnsi="Times New Roman" w:cs="Times New Roman"/>
        </w:rPr>
        <w:t xml:space="preserve">traits </w:t>
      </w:r>
      <w:r w:rsidR="00F5511C" w:rsidRPr="00562B45">
        <w:rPr>
          <w:rFonts w:ascii="Times New Roman" w:hAnsi="Times New Roman" w:cs="Times New Roman"/>
        </w:rPr>
        <w:t>in other respects. O</w:t>
      </w:r>
      <w:r w:rsidR="004A2E4F" w:rsidRPr="00562B45">
        <w:rPr>
          <w:rFonts w:ascii="Times New Roman" w:hAnsi="Times New Roman" w:cs="Times New Roman"/>
        </w:rPr>
        <w:t xml:space="preserve">nline information usefulness </w:t>
      </w:r>
      <w:r w:rsidR="00F5511C" w:rsidRPr="00562B45">
        <w:rPr>
          <w:rFonts w:ascii="Times New Roman" w:hAnsi="Times New Roman" w:cs="Times New Roman"/>
        </w:rPr>
        <w:t>has an impact on online</w:t>
      </w:r>
      <w:r w:rsidR="004A2E4F" w:rsidRPr="00562B45">
        <w:rPr>
          <w:rFonts w:ascii="Times New Roman" w:hAnsi="Times New Roman" w:cs="Times New Roman"/>
        </w:rPr>
        <w:t xml:space="preserve"> information adoption, </w:t>
      </w:r>
      <w:r w:rsidR="00F5511C" w:rsidRPr="00562B45">
        <w:rPr>
          <w:rFonts w:ascii="Times New Roman" w:hAnsi="Times New Roman" w:cs="Times New Roman"/>
        </w:rPr>
        <w:t>while</w:t>
      </w:r>
      <w:r w:rsidR="00777C75" w:rsidRPr="00562B45">
        <w:rPr>
          <w:rFonts w:ascii="Times New Roman" w:hAnsi="Times New Roman" w:cs="Times New Roman"/>
        </w:rPr>
        <w:t xml:space="preserve"> </w:t>
      </w:r>
      <w:r w:rsidR="00F5511C" w:rsidRPr="00562B45">
        <w:rPr>
          <w:rFonts w:ascii="Times New Roman" w:hAnsi="Times New Roman" w:cs="Times New Roman"/>
        </w:rPr>
        <w:t xml:space="preserve">online </w:t>
      </w:r>
      <w:r w:rsidR="004A2E4F" w:rsidRPr="00562B45">
        <w:rPr>
          <w:rFonts w:ascii="Times New Roman" w:hAnsi="Times New Roman" w:cs="Times New Roman"/>
        </w:rPr>
        <w:t xml:space="preserve">information adoption </w:t>
      </w:r>
      <w:r w:rsidR="008947C8" w:rsidRPr="00562B45">
        <w:rPr>
          <w:rFonts w:ascii="Times New Roman" w:hAnsi="Times New Roman" w:cs="Times New Roman"/>
        </w:rPr>
        <w:t xml:space="preserve">produces </w:t>
      </w:r>
      <w:r w:rsidR="00F5511C" w:rsidRPr="00562B45">
        <w:rPr>
          <w:rFonts w:ascii="Times New Roman" w:hAnsi="Times New Roman" w:cs="Times New Roman"/>
        </w:rPr>
        <w:t>a further impact on</w:t>
      </w:r>
      <w:r w:rsidR="00777C75" w:rsidRPr="00562B45">
        <w:rPr>
          <w:rFonts w:ascii="Times New Roman" w:hAnsi="Times New Roman" w:cs="Times New Roman"/>
        </w:rPr>
        <w:t xml:space="preserve"> </w:t>
      </w:r>
      <w:r w:rsidR="004A2E4F" w:rsidRPr="00562B45">
        <w:rPr>
          <w:rFonts w:ascii="Times New Roman" w:hAnsi="Times New Roman" w:cs="Times New Roman"/>
        </w:rPr>
        <w:t>consumers’ purchase intention</w:t>
      </w:r>
      <w:r w:rsidR="008947C8" w:rsidRPr="00562B45">
        <w:rPr>
          <w:rFonts w:ascii="Times New Roman" w:hAnsi="Times New Roman" w:cs="Times New Roman"/>
        </w:rPr>
        <w:t>s</w:t>
      </w:r>
      <w:r w:rsidR="004A2E4F" w:rsidRPr="00562B45">
        <w:rPr>
          <w:rFonts w:ascii="Times New Roman" w:hAnsi="Times New Roman" w:cs="Times New Roman"/>
        </w:rPr>
        <w:t xml:space="preserve">. </w:t>
      </w:r>
    </w:p>
    <w:p w14:paraId="448F0279" w14:textId="77777777" w:rsidR="00E22DA2" w:rsidRPr="00363C91" w:rsidRDefault="00E22DA2" w:rsidP="0035517F">
      <w:pPr>
        <w:rPr>
          <w:szCs w:val="20"/>
        </w:rPr>
      </w:pPr>
      <w:r w:rsidRPr="00562B45">
        <w:rPr>
          <w:rFonts w:eastAsia="Arial Unicode MS"/>
          <w:b/>
          <w:kern w:val="0"/>
          <w:szCs w:val="20"/>
        </w:rPr>
        <w:t>Keyword</w:t>
      </w:r>
      <w:r w:rsidR="0050097C" w:rsidRPr="00562B45">
        <w:rPr>
          <w:rFonts w:eastAsia="Arial Unicode MS"/>
          <w:b/>
          <w:kern w:val="0"/>
          <w:szCs w:val="20"/>
        </w:rPr>
        <w:t>s</w:t>
      </w:r>
      <w:r w:rsidRPr="00562B45">
        <w:rPr>
          <w:rFonts w:eastAsia="Arial Unicode MS"/>
          <w:b/>
          <w:kern w:val="0"/>
          <w:szCs w:val="20"/>
        </w:rPr>
        <w:t>:</w:t>
      </w:r>
      <w:r w:rsidR="00777C75">
        <w:rPr>
          <w:b/>
          <w:bCs/>
          <w:szCs w:val="20"/>
        </w:rPr>
        <w:t xml:space="preserve"> </w:t>
      </w:r>
      <w:r w:rsidR="00BB7107" w:rsidRPr="00562B45">
        <w:rPr>
          <w:rFonts w:eastAsia="Arial Unicode MS"/>
          <w:kern w:val="0"/>
          <w:szCs w:val="20"/>
        </w:rPr>
        <w:t xml:space="preserve">Electronic </w:t>
      </w:r>
      <w:r w:rsidR="00D1291F" w:rsidRPr="00562B45">
        <w:rPr>
          <w:rFonts w:eastAsia="Arial Unicode MS"/>
          <w:kern w:val="0"/>
          <w:szCs w:val="20"/>
        </w:rPr>
        <w:t xml:space="preserve">Word-of-Mouth, eWOM, </w:t>
      </w:r>
      <w:r w:rsidR="00BB7107" w:rsidRPr="00562B45">
        <w:rPr>
          <w:rFonts w:eastAsia="Arial Unicode MS"/>
          <w:kern w:val="0"/>
          <w:szCs w:val="20"/>
        </w:rPr>
        <w:t>Online</w:t>
      </w:r>
      <w:r w:rsidR="00D1291F" w:rsidRPr="00562B45">
        <w:rPr>
          <w:rFonts w:eastAsia="Arial Unicode MS"/>
          <w:kern w:val="0"/>
          <w:szCs w:val="20"/>
        </w:rPr>
        <w:t xml:space="preserve"> review</w:t>
      </w:r>
      <w:r w:rsidR="00BB7107" w:rsidRPr="00562B45">
        <w:rPr>
          <w:rFonts w:eastAsia="Arial Unicode MS"/>
          <w:kern w:val="0"/>
          <w:szCs w:val="20"/>
        </w:rPr>
        <w:t>, Social Media, Purchasing Behavior</w:t>
      </w:r>
    </w:p>
    <w:p w14:paraId="3D5EAF81" w14:textId="77777777" w:rsidR="00512E9A" w:rsidRPr="00363C91" w:rsidRDefault="00512E9A">
      <w:pPr>
        <w:pStyle w:val="NormalWeb"/>
        <w:pBdr>
          <w:bottom w:val="single" w:sz="6" w:space="1" w:color="auto"/>
        </w:pBdr>
        <w:snapToGrid w:val="0"/>
        <w:spacing w:before="0" w:beforeAutospacing="0" w:after="0" w:afterAutospacing="0"/>
        <w:textAlignment w:val="top"/>
        <w:rPr>
          <w:rFonts w:ascii="Times New Roman" w:eastAsia="PMingLiU" w:hAnsi="Times New Roman" w:cs="Times New Roman"/>
          <w:szCs w:val="20"/>
        </w:rPr>
      </w:pPr>
    </w:p>
    <w:p w14:paraId="174B0760" w14:textId="77777777" w:rsidR="0018237A" w:rsidRDefault="0018237A" w:rsidP="00F15F4E">
      <w:pPr>
        <w:pStyle w:val="NormalWeb"/>
        <w:snapToGrid w:val="0"/>
        <w:spacing w:before="0" w:beforeAutospacing="0" w:after="0" w:afterAutospacing="0"/>
        <w:jc w:val="center"/>
        <w:textAlignment w:val="top"/>
        <w:rPr>
          <w:rFonts w:ascii="Arial" w:eastAsia="PMingLiU" w:hAnsi="Arial" w:cs="Arial"/>
          <w:b/>
          <w:bCs/>
          <w:sz w:val="28"/>
          <w:szCs w:val="28"/>
        </w:rPr>
      </w:pPr>
    </w:p>
    <w:p w14:paraId="152AD7A2" w14:textId="77777777" w:rsidR="0018237A" w:rsidRDefault="0018237A" w:rsidP="00F15F4E">
      <w:pPr>
        <w:pStyle w:val="NormalWeb"/>
        <w:snapToGrid w:val="0"/>
        <w:spacing w:before="0" w:beforeAutospacing="0" w:after="0" w:afterAutospacing="0"/>
        <w:jc w:val="center"/>
        <w:textAlignment w:val="top"/>
        <w:rPr>
          <w:rFonts w:ascii="Arial" w:eastAsia="PMingLiU" w:hAnsi="Arial" w:cs="Arial"/>
          <w:b/>
          <w:bCs/>
          <w:sz w:val="28"/>
          <w:szCs w:val="28"/>
        </w:rPr>
      </w:pPr>
    </w:p>
    <w:p w14:paraId="5927D7A0" w14:textId="16D56FB3" w:rsidR="00935917" w:rsidRPr="00363C91" w:rsidRDefault="00935917" w:rsidP="00F15F4E">
      <w:pPr>
        <w:pStyle w:val="NormalWeb"/>
        <w:snapToGrid w:val="0"/>
        <w:spacing w:before="0" w:beforeAutospacing="0" w:after="0" w:afterAutospacing="0"/>
        <w:jc w:val="center"/>
        <w:textAlignment w:val="top"/>
        <w:rPr>
          <w:rFonts w:ascii="Arial" w:eastAsia="PMingLiU" w:hAnsi="Arial" w:cs="Arial"/>
          <w:b/>
          <w:bCs/>
          <w:sz w:val="28"/>
          <w:szCs w:val="28"/>
        </w:rPr>
      </w:pPr>
      <w:r w:rsidRPr="00363C91">
        <w:rPr>
          <w:rFonts w:ascii="Arial" w:eastAsia="PMingLiU" w:hAnsi="Arial" w:cs="Arial"/>
          <w:b/>
          <w:bCs/>
          <w:sz w:val="28"/>
          <w:szCs w:val="28"/>
        </w:rPr>
        <w:t>1. I</w:t>
      </w:r>
      <w:r w:rsidR="00272FF7" w:rsidRPr="00363C91">
        <w:rPr>
          <w:rFonts w:ascii="Arial" w:eastAsia="PMingLiU" w:hAnsi="Arial" w:cs="Arial"/>
          <w:b/>
          <w:bCs/>
          <w:sz w:val="28"/>
          <w:szCs w:val="28"/>
        </w:rPr>
        <w:t>NTRODUCTION</w:t>
      </w:r>
    </w:p>
    <w:p w14:paraId="44EC889D" w14:textId="1E8F91FA" w:rsidR="00CA540D" w:rsidRPr="002E4B39" w:rsidRDefault="00752FEB" w:rsidP="002E4B39">
      <w:pPr>
        <w:pStyle w:val="NormalWeb"/>
        <w:snapToGrid w:val="0"/>
        <w:spacing w:beforeLines="50" w:before="180" w:beforeAutospacing="0" w:after="0" w:afterAutospacing="0"/>
        <w:ind w:firstLineChars="200" w:firstLine="480"/>
        <w:textAlignment w:val="top"/>
        <w:rPr>
          <w:rFonts w:ascii="Times New Roman" w:hAnsi="Times New Roman" w:cs="Times New Roman"/>
          <w:szCs w:val="20"/>
        </w:rPr>
      </w:pPr>
      <w:r w:rsidRPr="002E4B39">
        <w:rPr>
          <w:rFonts w:ascii="Times New Roman" w:hAnsi="Times New Roman" w:cs="Times New Roman"/>
          <w:szCs w:val="20"/>
        </w:rPr>
        <w:t>In the digital age</w:t>
      </w:r>
      <w:r w:rsidR="008947C8" w:rsidRPr="002E4B39">
        <w:rPr>
          <w:rFonts w:ascii="Times New Roman" w:hAnsi="Times New Roman" w:cs="Times New Roman"/>
          <w:szCs w:val="20"/>
        </w:rPr>
        <w:t>,</w:t>
      </w:r>
      <w:r w:rsidRPr="002E4B39">
        <w:rPr>
          <w:rFonts w:ascii="Times New Roman" w:hAnsi="Times New Roman" w:cs="Times New Roman"/>
          <w:szCs w:val="20"/>
        </w:rPr>
        <w:t xml:space="preserve"> digital technology is becoming more and more prevalent and widespread,</w:t>
      </w:r>
      <w:r w:rsidR="008947C8" w:rsidRPr="002E4B39">
        <w:rPr>
          <w:rFonts w:ascii="Times New Roman" w:hAnsi="Times New Roman" w:cs="Times New Roman"/>
          <w:szCs w:val="20"/>
        </w:rPr>
        <w:t xml:space="preserve"> and</w:t>
      </w:r>
      <w:r w:rsidRPr="002E4B39">
        <w:rPr>
          <w:rFonts w:ascii="Times New Roman" w:hAnsi="Times New Roman" w:cs="Times New Roman"/>
          <w:szCs w:val="20"/>
        </w:rPr>
        <w:t xml:space="preserve"> the internet</w:t>
      </w:r>
      <w:r w:rsidR="008947C8" w:rsidRPr="002E4B39">
        <w:rPr>
          <w:rFonts w:ascii="Times New Roman" w:hAnsi="Times New Roman" w:cs="Times New Roman"/>
          <w:szCs w:val="20"/>
        </w:rPr>
        <w:t xml:space="preserve"> </w:t>
      </w:r>
      <w:r w:rsidR="00CA540D" w:rsidRPr="002E4B39">
        <w:rPr>
          <w:rFonts w:ascii="Times New Roman" w:hAnsi="Times New Roman" w:cs="Times New Roman"/>
          <w:szCs w:val="20"/>
        </w:rPr>
        <w:t xml:space="preserve">has become one of the key components </w:t>
      </w:r>
      <w:r w:rsidR="008947C8" w:rsidRPr="002E4B39">
        <w:rPr>
          <w:rFonts w:ascii="Times New Roman" w:hAnsi="Times New Roman" w:cs="Times New Roman"/>
          <w:szCs w:val="20"/>
        </w:rPr>
        <w:t>of people’s daily</w:t>
      </w:r>
      <w:r w:rsidR="00CA540D" w:rsidRPr="002E4B39">
        <w:rPr>
          <w:rFonts w:ascii="Times New Roman" w:hAnsi="Times New Roman" w:cs="Times New Roman"/>
          <w:szCs w:val="20"/>
        </w:rPr>
        <w:t xml:space="preserve"> habitual activities. </w:t>
      </w:r>
      <w:r w:rsidRPr="002E4B39">
        <w:rPr>
          <w:rFonts w:ascii="Times New Roman" w:hAnsi="Times New Roman" w:cs="Times New Roman"/>
          <w:szCs w:val="20"/>
        </w:rPr>
        <w:t xml:space="preserve">It </w:t>
      </w:r>
      <w:r w:rsidR="008947C8" w:rsidRPr="002E4B39">
        <w:rPr>
          <w:rFonts w:ascii="Times New Roman" w:hAnsi="Times New Roman" w:cs="Times New Roman"/>
          <w:szCs w:val="20"/>
        </w:rPr>
        <w:t xml:space="preserve">has, in fact, become </w:t>
      </w:r>
      <w:r w:rsidRPr="002E4B39">
        <w:rPr>
          <w:rFonts w:ascii="Times New Roman" w:hAnsi="Times New Roman" w:cs="Times New Roman"/>
          <w:szCs w:val="20"/>
        </w:rPr>
        <w:t xml:space="preserve">one of the most influential </w:t>
      </w:r>
      <w:r w:rsidR="008947C8" w:rsidRPr="002E4B39">
        <w:rPr>
          <w:rFonts w:ascii="Times New Roman" w:hAnsi="Times New Roman" w:cs="Times New Roman"/>
          <w:szCs w:val="20"/>
        </w:rPr>
        <w:t xml:space="preserve">media </w:t>
      </w:r>
      <w:r w:rsidRPr="002E4B39">
        <w:rPr>
          <w:rFonts w:ascii="Times New Roman" w:hAnsi="Times New Roman" w:cs="Times New Roman"/>
          <w:szCs w:val="20"/>
        </w:rPr>
        <w:t>of our time. It provides users with boundless resources and information of various topics and interest</w:t>
      </w:r>
      <w:r w:rsidR="00CA540D" w:rsidRPr="002E4B39">
        <w:rPr>
          <w:rFonts w:ascii="Times New Roman" w:hAnsi="Times New Roman" w:cs="Times New Roman"/>
          <w:szCs w:val="20"/>
        </w:rPr>
        <w:t xml:space="preserve">, allowing people to find </w:t>
      </w:r>
      <w:r w:rsidRPr="002E4B39">
        <w:rPr>
          <w:rFonts w:ascii="Times New Roman" w:hAnsi="Times New Roman" w:cs="Times New Roman"/>
          <w:szCs w:val="20"/>
        </w:rPr>
        <w:t xml:space="preserve">almost everything </w:t>
      </w:r>
      <w:r w:rsidR="002E0E00" w:rsidRPr="002E4B39">
        <w:rPr>
          <w:rFonts w:ascii="Times New Roman" w:hAnsi="Times New Roman" w:cs="Times New Roman"/>
          <w:szCs w:val="20"/>
        </w:rPr>
        <w:t>with</w:t>
      </w:r>
      <w:r w:rsidR="008947C8" w:rsidRPr="002E4B39">
        <w:rPr>
          <w:rFonts w:ascii="Times New Roman" w:hAnsi="Times New Roman" w:cs="Times New Roman"/>
          <w:szCs w:val="20"/>
        </w:rPr>
        <w:t xml:space="preserve"> just </w:t>
      </w:r>
      <w:r w:rsidR="002E0E00" w:rsidRPr="002E4B39">
        <w:rPr>
          <w:rFonts w:ascii="Times New Roman" w:hAnsi="Times New Roman" w:cs="Times New Roman"/>
          <w:szCs w:val="20"/>
        </w:rPr>
        <w:t xml:space="preserve">a few </w:t>
      </w:r>
      <w:r w:rsidR="008947C8" w:rsidRPr="002E4B39">
        <w:rPr>
          <w:rFonts w:ascii="Times New Roman" w:hAnsi="Times New Roman" w:cs="Times New Roman"/>
          <w:szCs w:val="20"/>
        </w:rPr>
        <w:t xml:space="preserve">mouse </w:t>
      </w:r>
      <w:r w:rsidR="002E0E00" w:rsidRPr="002E4B39">
        <w:rPr>
          <w:rFonts w:ascii="Times New Roman" w:hAnsi="Times New Roman" w:cs="Times New Roman"/>
          <w:szCs w:val="20"/>
        </w:rPr>
        <w:t>clicks. Together with its expansion</w:t>
      </w:r>
      <w:r w:rsidR="008947C8" w:rsidRPr="002E4B39">
        <w:rPr>
          <w:rFonts w:ascii="Times New Roman" w:hAnsi="Times New Roman" w:cs="Times New Roman"/>
          <w:szCs w:val="20"/>
        </w:rPr>
        <w:t xml:space="preserve"> has come a</w:t>
      </w:r>
      <w:r w:rsidR="002E0E00" w:rsidRPr="002E4B39">
        <w:rPr>
          <w:rFonts w:ascii="Times New Roman" w:hAnsi="Times New Roman" w:cs="Times New Roman"/>
          <w:szCs w:val="20"/>
        </w:rPr>
        <w:t xml:space="preserve"> rise</w:t>
      </w:r>
      <w:r w:rsidR="00777C75" w:rsidRPr="002E4B39">
        <w:rPr>
          <w:rFonts w:ascii="Times New Roman" w:hAnsi="Times New Roman" w:cs="Times New Roman"/>
          <w:szCs w:val="20"/>
        </w:rPr>
        <w:t xml:space="preserve"> </w:t>
      </w:r>
      <w:r w:rsidR="008947C8" w:rsidRPr="002E4B39">
        <w:rPr>
          <w:rFonts w:ascii="Times New Roman" w:hAnsi="Times New Roman" w:cs="Times New Roman"/>
          <w:szCs w:val="20"/>
        </w:rPr>
        <w:t xml:space="preserve">in </w:t>
      </w:r>
      <w:r w:rsidR="002E0E00" w:rsidRPr="002E4B39">
        <w:rPr>
          <w:rFonts w:ascii="Times New Roman" w:hAnsi="Times New Roman" w:cs="Times New Roman"/>
          <w:szCs w:val="20"/>
        </w:rPr>
        <w:t>the growth</w:t>
      </w:r>
      <w:r w:rsidR="0016523A">
        <w:rPr>
          <w:rFonts w:ascii="Times New Roman" w:hAnsi="Times New Roman" w:cs="Times New Roman"/>
          <w:szCs w:val="20"/>
        </w:rPr>
        <w:t xml:space="preserve"> of electronic Word-o</w:t>
      </w:r>
      <w:r w:rsidR="00CA540D" w:rsidRPr="002E4B39">
        <w:rPr>
          <w:rFonts w:ascii="Times New Roman" w:hAnsi="Times New Roman" w:cs="Times New Roman"/>
          <w:szCs w:val="20"/>
        </w:rPr>
        <w:t>f-Mouth (eWOM</w:t>
      </w:r>
      <w:r w:rsidR="00516FA4" w:rsidRPr="002E4B39">
        <w:rPr>
          <w:rFonts w:ascii="Times New Roman" w:hAnsi="Times New Roman" w:cs="Times New Roman"/>
          <w:szCs w:val="20"/>
        </w:rPr>
        <w:t>)</w:t>
      </w:r>
      <w:r w:rsidR="00CA540D" w:rsidRPr="002E4B39">
        <w:rPr>
          <w:rFonts w:ascii="Times New Roman" w:hAnsi="Times New Roman" w:cs="Times New Roman"/>
          <w:szCs w:val="20"/>
        </w:rPr>
        <w:t xml:space="preserve">. </w:t>
      </w:r>
      <w:r w:rsidR="002E0E00" w:rsidRPr="002E4B39">
        <w:rPr>
          <w:rFonts w:ascii="Times New Roman" w:hAnsi="Times New Roman" w:cs="Times New Roman"/>
          <w:szCs w:val="20"/>
        </w:rPr>
        <w:t xml:space="preserve">Partially </w:t>
      </w:r>
      <w:r w:rsidR="008947C8" w:rsidRPr="002E4B39">
        <w:rPr>
          <w:rFonts w:ascii="Times New Roman" w:hAnsi="Times New Roman" w:cs="Times New Roman"/>
          <w:szCs w:val="20"/>
        </w:rPr>
        <w:t xml:space="preserve">acting </w:t>
      </w:r>
      <w:r w:rsidR="002E0E00" w:rsidRPr="002E4B39">
        <w:rPr>
          <w:rFonts w:ascii="Times New Roman" w:hAnsi="Times New Roman" w:cs="Times New Roman"/>
          <w:szCs w:val="20"/>
        </w:rPr>
        <w:t xml:space="preserve">as a form of online review shared by previous consumers, eWOM is a readily available source of information for </w:t>
      </w:r>
      <w:r w:rsidR="00830EC3" w:rsidRPr="002E4B39">
        <w:rPr>
          <w:rFonts w:ascii="Times New Roman" w:hAnsi="Times New Roman" w:cs="Times New Roman"/>
          <w:szCs w:val="20"/>
        </w:rPr>
        <w:t>new customer</w:t>
      </w:r>
      <w:r w:rsidR="008947C8" w:rsidRPr="002E4B39">
        <w:rPr>
          <w:rFonts w:ascii="Times New Roman" w:hAnsi="Times New Roman" w:cs="Times New Roman"/>
          <w:szCs w:val="20"/>
        </w:rPr>
        <w:t>s</w:t>
      </w:r>
      <w:r w:rsidR="00830EC3" w:rsidRPr="002E4B39">
        <w:rPr>
          <w:rFonts w:ascii="Times New Roman" w:hAnsi="Times New Roman" w:cs="Times New Roman"/>
          <w:szCs w:val="20"/>
        </w:rPr>
        <w:t xml:space="preserve"> </w:t>
      </w:r>
      <w:r w:rsidR="008947C8" w:rsidRPr="002E4B39">
        <w:rPr>
          <w:rFonts w:ascii="Times New Roman" w:hAnsi="Times New Roman" w:cs="Times New Roman"/>
          <w:szCs w:val="20"/>
        </w:rPr>
        <w:t>who have not had</w:t>
      </w:r>
      <w:r w:rsidR="00830EC3" w:rsidRPr="002E4B39">
        <w:rPr>
          <w:rFonts w:ascii="Times New Roman" w:hAnsi="Times New Roman" w:cs="Times New Roman"/>
          <w:szCs w:val="20"/>
        </w:rPr>
        <w:t xml:space="preserve"> immediate experience with a certain product or service</w:t>
      </w:r>
      <w:r w:rsidR="002E0E00" w:rsidRPr="002E4B39">
        <w:rPr>
          <w:rFonts w:ascii="Times New Roman" w:hAnsi="Times New Roman" w:cs="Times New Roman"/>
          <w:szCs w:val="20"/>
        </w:rPr>
        <w:t xml:space="preserve">. </w:t>
      </w:r>
      <w:r w:rsidR="00361E12" w:rsidRPr="002E4B39">
        <w:rPr>
          <w:rFonts w:ascii="Times New Roman" w:hAnsi="Times New Roman" w:cs="Times New Roman"/>
          <w:szCs w:val="20"/>
        </w:rPr>
        <w:t>Online</w:t>
      </w:r>
      <w:r w:rsidR="00CA540D" w:rsidRPr="002E4B39">
        <w:rPr>
          <w:rFonts w:ascii="Times New Roman" w:hAnsi="Times New Roman" w:cs="Times New Roman"/>
          <w:szCs w:val="20"/>
        </w:rPr>
        <w:t xml:space="preserve"> customer evaluations can alter </w:t>
      </w:r>
      <w:r w:rsidR="008947C8" w:rsidRPr="002E4B39">
        <w:rPr>
          <w:rFonts w:ascii="Times New Roman" w:hAnsi="Times New Roman" w:cs="Times New Roman"/>
          <w:szCs w:val="20"/>
        </w:rPr>
        <w:t>o</w:t>
      </w:r>
      <w:r w:rsidR="00CA540D" w:rsidRPr="002E4B39">
        <w:rPr>
          <w:rFonts w:ascii="Times New Roman" w:hAnsi="Times New Roman" w:cs="Times New Roman"/>
          <w:szCs w:val="20"/>
        </w:rPr>
        <w:t>the</w:t>
      </w:r>
      <w:r w:rsidR="008947C8" w:rsidRPr="002E4B39">
        <w:rPr>
          <w:rFonts w:ascii="Times New Roman" w:hAnsi="Times New Roman" w:cs="Times New Roman"/>
          <w:szCs w:val="20"/>
        </w:rPr>
        <w:t>r</w:t>
      </w:r>
      <w:r w:rsidR="00CA540D" w:rsidRPr="002E4B39">
        <w:rPr>
          <w:rFonts w:ascii="Times New Roman" w:hAnsi="Times New Roman" w:cs="Times New Roman"/>
          <w:szCs w:val="20"/>
        </w:rPr>
        <w:t xml:space="preserve"> </w:t>
      </w:r>
      <w:r w:rsidR="0011251D" w:rsidRPr="002E4B39">
        <w:rPr>
          <w:rFonts w:ascii="Times New Roman" w:hAnsi="Times New Roman" w:cs="Times New Roman"/>
          <w:szCs w:val="20"/>
        </w:rPr>
        <w:t xml:space="preserve">consumers’ </w:t>
      </w:r>
      <w:r w:rsidR="00C7328D" w:rsidRPr="002E4B39">
        <w:rPr>
          <w:rFonts w:ascii="Times New Roman" w:hAnsi="Times New Roman" w:cs="Times New Roman"/>
          <w:szCs w:val="20"/>
        </w:rPr>
        <w:t>consideration</w:t>
      </w:r>
      <w:r w:rsidR="008947C8" w:rsidRPr="002E4B39">
        <w:rPr>
          <w:rFonts w:ascii="Times New Roman" w:hAnsi="Times New Roman" w:cs="Times New Roman"/>
          <w:szCs w:val="20"/>
        </w:rPr>
        <w:t xml:space="preserve"> process</w:t>
      </w:r>
      <w:r w:rsidR="00CA540D" w:rsidRPr="002E4B39">
        <w:rPr>
          <w:rFonts w:ascii="Times New Roman" w:hAnsi="Times New Roman" w:cs="Times New Roman"/>
          <w:szCs w:val="20"/>
        </w:rPr>
        <w:t xml:space="preserve"> and buying decisions, </w:t>
      </w:r>
      <w:r w:rsidR="004554A5" w:rsidRPr="002E4B39">
        <w:rPr>
          <w:rFonts w:ascii="Times New Roman" w:hAnsi="Times New Roman" w:cs="Times New Roman"/>
          <w:szCs w:val="20"/>
        </w:rPr>
        <w:t xml:space="preserve">as any negative feedback </w:t>
      </w:r>
      <w:r w:rsidR="008947C8" w:rsidRPr="002E4B39">
        <w:rPr>
          <w:rFonts w:ascii="Times New Roman" w:hAnsi="Times New Roman" w:cs="Times New Roman"/>
          <w:szCs w:val="20"/>
        </w:rPr>
        <w:t xml:space="preserve">may </w:t>
      </w:r>
      <w:r w:rsidR="004554A5" w:rsidRPr="002E4B39">
        <w:rPr>
          <w:rFonts w:ascii="Times New Roman" w:hAnsi="Times New Roman" w:cs="Times New Roman"/>
          <w:szCs w:val="20"/>
        </w:rPr>
        <w:t xml:space="preserve">cause potential damage </w:t>
      </w:r>
      <w:r w:rsidR="008947C8" w:rsidRPr="002E4B39">
        <w:rPr>
          <w:rFonts w:ascii="Times New Roman" w:hAnsi="Times New Roman" w:cs="Times New Roman"/>
          <w:szCs w:val="20"/>
        </w:rPr>
        <w:t xml:space="preserve">to a </w:t>
      </w:r>
      <w:r w:rsidR="004554A5" w:rsidRPr="002E4B39">
        <w:rPr>
          <w:rFonts w:ascii="Times New Roman" w:hAnsi="Times New Roman" w:cs="Times New Roman"/>
          <w:szCs w:val="20"/>
        </w:rPr>
        <w:t>brand’s reputation.</w:t>
      </w:r>
      <w:r w:rsidR="00562B45" w:rsidRPr="002E4B39">
        <w:rPr>
          <w:rFonts w:ascii="Times New Roman" w:hAnsi="Times New Roman" w:cs="Times New Roman" w:hint="eastAsia"/>
          <w:szCs w:val="20"/>
        </w:rPr>
        <w:t xml:space="preserve"> [</w:t>
      </w:r>
      <w:r w:rsidR="004554A5" w:rsidRPr="002E4B39">
        <w:rPr>
          <w:rFonts w:ascii="Times New Roman" w:hAnsi="Times New Roman" w:cs="Times New Roman"/>
          <w:szCs w:val="20"/>
        </w:rPr>
        <w:t>1</w:t>
      </w:r>
      <w:r w:rsidR="00562B45" w:rsidRPr="002E4B39">
        <w:rPr>
          <w:rFonts w:ascii="Times New Roman" w:hAnsi="Times New Roman" w:cs="Times New Roman" w:hint="eastAsia"/>
          <w:szCs w:val="20"/>
        </w:rPr>
        <w:t>]</w:t>
      </w:r>
      <w:r w:rsidR="008947C8" w:rsidRPr="002E4B39">
        <w:rPr>
          <w:rFonts w:ascii="Times New Roman" w:hAnsi="Times New Roman" w:cs="Times New Roman"/>
          <w:szCs w:val="20"/>
        </w:rPr>
        <w:t xml:space="preserve"> T</w:t>
      </w:r>
      <w:r w:rsidR="00CA1969" w:rsidRPr="002E4B39">
        <w:rPr>
          <w:rFonts w:ascii="Times New Roman" w:hAnsi="Times New Roman" w:cs="Times New Roman"/>
          <w:szCs w:val="20"/>
        </w:rPr>
        <w:t xml:space="preserve">he popularity of social networking sites </w:t>
      </w:r>
      <w:r w:rsidR="00CA540D" w:rsidRPr="002E4B39">
        <w:rPr>
          <w:rFonts w:ascii="Times New Roman" w:hAnsi="Times New Roman" w:cs="Times New Roman"/>
          <w:szCs w:val="20"/>
        </w:rPr>
        <w:t>such as Facebook, Twitter, Instagram, and Youtube</w:t>
      </w:r>
      <w:r w:rsidR="00777C75" w:rsidRPr="002E4B39">
        <w:rPr>
          <w:rFonts w:ascii="Times New Roman" w:hAnsi="Times New Roman" w:cs="Times New Roman"/>
          <w:szCs w:val="20"/>
        </w:rPr>
        <w:t xml:space="preserve"> </w:t>
      </w:r>
      <w:r w:rsidR="00CA1969" w:rsidRPr="002E4B39">
        <w:rPr>
          <w:rFonts w:ascii="Times New Roman" w:hAnsi="Times New Roman" w:cs="Times New Roman"/>
          <w:szCs w:val="20"/>
        </w:rPr>
        <w:t>further emphasizes</w:t>
      </w:r>
      <w:r w:rsidR="00CA540D" w:rsidRPr="002E4B39">
        <w:rPr>
          <w:rFonts w:ascii="Times New Roman" w:hAnsi="Times New Roman" w:cs="Times New Roman"/>
          <w:szCs w:val="20"/>
        </w:rPr>
        <w:t xml:space="preserve"> the expansion of the eWOM, </w:t>
      </w:r>
      <w:r w:rsidR="003A5CC3" w:rsidRPr="002E4B39">
        <w:rPr>
          <w:rFonts w:ascii="Times New Roman" w:hAnsi="Times New Roman" w:cs="Times New Roman"/>
          <w:szCs w:val="20"/>
        </w:rPr>
        <w:t>as they are available on various platforms and can be accessed</w:t>
      </w:r>
      <w:r w:rsidR="00CA540D" w:rsidRPr="002E4B39">
        <w:rPr>
          <w:rFonts w:ascii="Times New Roman" w:hAnsi="Times New Roman" w:cs="Times New Roman"/>
          <w:szCs w:val="20"/>
        </w:rPr>
        <w:t xml:space="preserve"> by anyone who has an internet connection. This allows people to post their own opinion</w:t>
      </w:r>
      <w:r w:rsidR="003A5CC3" w:rsidRPr="002E4B39">
        <w:rPr>
          <w:rFonts w:ascii="Times New Roman" w:hAnsi="Times New Roman" w:cs="Times New Roman"/>
          <w:szCs w:val="20"/>
        </w:rPr>
        <w:t>s</w:t>
      </w:r>
      <w:r w:rsidR="00CA540D" w:rsidRPr="002E4B39">
        <w:rPr>
          <w:rFonts w:ascii="Times New Roman" w:hAnsi="Times New Roman" w:cs="Times New Roman"/>
          <w:szCs w:val="20"/>
        </w:rPr>
        <w:t xml:space="preserve"> through </w:t>
      </w:r>
      <w:r w:rsidR="003A5CC3" w:rsidRPr="002E4B39">
        <w:rPr>
          <w:rFonts w:ascii="Times New Roman" w:hAnsi="Times New Roman" w:cs="Times New Roman"/>
          <w:szCs w:val="20"/>
        </w:rPr>
        <w:t xml:space="preserve">any </w:t>
      </w:r>
      <w:r w:rsidR="008C6760" w:rsidRPr="002E4B39">
        <w:rPr>
          <w:rFonts w:ascii="Times New Roman" w:hAnsi="Times New Roman" w:cs="Times New Roman"/>
          <w:szCs w:val="20"/>
        </w:rPr>
        <w:t xml:space="preserve">form </w:t>
      </w:r>
      <w:r w:rsidR="003A5CC3" w:rsidRPr="002E4B39">
        <w:rPr>
          <w:rFonts w:ascii="Times New Roman" w:hAnsi="Times New Roman" w:cs="Times New Roman"/>
          <w:szCs w:val="20"/>
        </w:rPr>
        <w:t xml:space="preserve">of social media </w:t>
      </w:r>
      <w:r w:rsidR="00CA540D" w:rsidRPr="002E4B39">
        <w:rPr>
          <w:rFonts w:ascii="Times New Roman" w:hAnsi="Times New Roman" w:cs="Times New Roman"/>
          <w:szCs w:val="20"/>
        </w:rPr>
        <w:t xml:space="preserve">at their convenience. </w:t>
      </w:r>
      <w:r w:rsidR="00EB516D" w:rsidRPr="002E4B39">
        <w:rPr>
          <w:rFonts w:ascii="Times New Roman" w:hAnsi="Times New Roman" w:cs="Times New Roman"/>
          <w:szCs w:val="20"/>
        </w:rPr>
        <w:t>In fact, the</w:t>
      </w:r>
      <w:r w:rsidR="001B19BC" w:rsidRPr="002E4B39">
        <w:rPr>
          <w:rFonts w:ascii="Times New Roman" w:hAnsi="Times New Roman" w:cs="Times New Roman"/>
          <w:szCs w:val="20"/>
        </w:rPr>
        <w:t xml:space="preserve"> consumers’</w:t>
      </w:r>
      <w:r w:rsidR="00777C75" w:rsidRPr="002E4B39">
        <w:rPr>
          <w:rFonts w:ascii="Times New Roman" w:hAnsi="Times New Roman" w:cs="Times New Roman"/>
          <w:szCs w:val="20"/>
        </w:rPr>
        <w:t xml:space="preserve"> </w:t>
      </w:r>
      <w:r w:rsidR="00CA540D" w:rsidRPr="002E4B39">
        <w:rPr>
          <w:rFonts w:ascii="Times New Roman" w:hAnsi="Times New Roman" w:cs="Times New Roman"/>
          <w:szCs w:val="20"/>
        </w:rPr>
        <w:t>opinion</w:t>
      </w:r>
      <w:r w:rsidR="001B19BC" w:rsidRPr="002E4B39">
        <w:rPr>
          <w:rFonts w:ascii="Times New Roman" w:hAnsi="Times New Roman" w:cs="Times New Roman"/>
          <w:szCs w:val="20"/>
        </w:rPr>
        <w:t xml:space="preserve">s can be </w:t>
      </w:r>
      <w:r w:rsidR="00A607A1" w:rsidRPr="002E4B39">
        <w:rPr>
          <w:rFonts w:ascii="Times New Roman" w:hAnsi="Times New Roman" w:cs="Times New Roman"/>
          <w:szCs w:val="20"/>
        </w:rPr>
        <w:t>expressed via</w:t>
      </w:r>
      <w:r w:rsidR="00CA540D" w:rsidRPr="002E4B39">
        <w:rPr>
          <w:rFonts w:ascii="Times New Roman" w:hAnsi="Times New Roman" w:cs="Times New Roman"/>
          <w:szCs w:val="20"/>
        </w:rPr>
        <w:t xml:space="preserve"> </w:t>
      </w:r>
      <w:r w:rsidR="008C6760" w:rsidRPr="002E4B39">
        <w:rPr>
          <w:rFonts w:ascii="Times New Roman" w:hAnsi="Times New Roman" w:cs="Times New Roman"/>
          <w:szCs w:val="20"/>
        </w:rPr>
        <w:t xml:space="preserve">multiple </w:t>
      </w:r>
      <w:r w:rsidR="00CA540D" w:rsidRPr="002E4B39">
        <w:rPr>
          <w:rFonts w:ascii="Times New Roman" w:hAnsi="Times New Roman" w:cs="Times New Roman"/>
          <w:szCs w:val="20"/>
        </w:rPr>
        <w:t>form</w:t>
      </w:r>
      <w:r w:rsidR="008C6760" w:rsidRPr="002E4B39">
        <w:rPr>
          <w:rFonts w:ascii="Times New Roman" w:hAnsi="Times New Roman" w:cs="Times New Roman"/>
          <w:szCs w:val="20"/>
        </w:rPr>
        <w:t>s, such as simply</w:t>
      </w:r>
      <w:r w:rsidR="00CA540D" w:rsidRPr="002E4B39">
        <w:rPr>
          <w:rFonts w:ascii="Times New Roman" w:hAnsi="Times New Roman" w:cs="Times New Roman"/>
          <w:szCs w:val="20"/>
        </w:rPr>
        <w:t xml:space="preserve"> liking or sharing the messages they agree with. </w:t>
      </w:r>
      <w:r w:rsidR="008C6760" w:rsidRPr="002E4B39">
        <w:rPr>
          <w:rFonts w:ascii="Times New Roman" w:hAnsi="Times New Roman" w:cs="Times New Roman"/>
          <w:szCs w:val="20"/>
        </w:rPr>
        <w:t>Furthermore</w:t>
      </w:r>
      <w:r w:rsidR="00CA540D" w:rsidRPr="002E4B39">
        <w:rPr>
          <w:rFonts w:ascii="Times New Roman" w:hAnsi="Times New Roman" w:cs="Times New Roman"/>
          <w:szCs w:val="20"/>
        </w:rPr>
        <w:t xml:space="preserve">, numerous social media platforms </w:t>
      </w:r>
      <w:r w:rsidR="00895DB9" w:rsidRPr="002E4B39">
        <w:rPr>
          <w:rFonts w:ascii="Times New Roman" w:hAnsi="Times New Roman" w:cs="Times New Roman"/>
          <w:szCs w:val="20"/>
        </w:rPr>
        <w:t xml:space="preserve">provide functions that allow users to include stickers, pictures, or video into their </w:t>
      </w:r>
      <w:r w:rsidR="001C3834" w:rsidRPr="002E4B39">
        <w:rPr>
          <w:rFonts w:ascii="Times New Roman" w:hAnsi="Times New Roman" w:cs="Times New Roman"/>
          <w:szCs w:val="20"/>
        </w:rPr>
        <w:t>posts</w:t>
      </w:r>
      <w:r w:rsidR="00777C75" w:rsidRPr="002E4B39">
        <w:rPr>
          <w:rFonts w:ascii="Times New Roman" w:hAnsi="Times New Roman" w:cs="Times New Roman"/>
          <w:szCs w:val="20"/>
        </w:rPr>
        <w:t xml:space="preserve"> </w:t>
      </w:r>
      <w:r w:rsidR="00A607A1" w:rsidRPr="002E4B39">
        <w:rPr>
          <w:rFonts w:ascii="Times New Roman" w:hAnsi="Times New Roman" w:cs="Times New Roman"/>
          <w:szCs w:val="20"/>
        </w:rPr>
        <w:t xml:space="preserve">to </w:t>
      </w:r>
      <w:r w:rsidR="00CA540D" w:rsidRPr="002E4B39">
        <w:rPr>
          <w:rFonts w:ascii="Times New Roman" w:hAnsi="Times New Roman" w:cs="Times New Roman"/>
          <w:szCs w:val="20"/>
        </w:rPr>
        <w:t xml:space="preserve">endorse the visual enrichment </w:t>
      </w:r>
      <w:r w:rsidR="00A607A1" w:rsidRPr="002E4B39">
        <w:rPr>
          <w:rFonts w:ascii="Times New Roman" w:hAnsi="Times New Roman" w:cs="Times New Roman"/>
          <w:szCs w:val="20"/>
        </w:rPr>
        <w:t>and</w:t>
      </w:r>
      <w:r w:rsidR="00CA540D" w:rsidRPr="002E4B39">
        <w:rPr>
          <w:rFonts w:ascii="Times New Roman" w:hAnsi="Times New Roman" w:cs="Times New Roman"/>
          <w:szCs w:val="20"/>
        </w:rPr>
        <w:t xml:space="preserve"> attract </w:t>
      </w:r>
      <w:r w:rsidR="0011251D" w:rsidRPr="002E4B39">
        <w:rPr>
          <w:rFonts w:ascii="Times New Roman" w:hAnsi="Times New Roman" w:cs="Times New Roman"/>
          <w:szCs w:val="20"/>
        </w:rPr>
        <w:t xml:space="preserve">readers’ </w:t>
      </w:r>
      <w:r w:rsidR="00C7328D" w:rsidRPr="002E4B39">
        <w:rPr>
          <w:rFonts w:ascii="Times New Roman" w:hAnsi="Times New Roman" w:cs="Times New Roman"/>
          <w:szCs w:val="20"/>
        </w:rPr>
        <w:t>attention</w:t>
      </w:r>
      <w:r w:rsidR="00487061" w:rsidRPr="002E4B39">
        <w:rPr>
          <w:rFonts w:ascii="Times New Roman" w:hAnsi="Times New Roman" w:cs="Times New Roman" w:hint="eastAsia"/>
          <w:szCs w:val="20"/>
        </w:rPr>
        <w:t xml:space="preserve"> [</w:t>
      </w:r>
      <w:r w:rsidR="00133EB9" w:rsidRPr="002E4B39">
        <w:rPr>
          <w:rFonts w:ascii="Times New Roman" w:hAnsi="Times New Roman" w:cs="Times New Roman"/>
          <w:szCs w:val="20"/>
        </w:rPr>
        <w:t>2</w:t>
      </w:r>
      <w:r w:rsidR="00487061" w:rsidRPr="002E4B39">
        <w:rPr>
          <w:rFonts w:ascii="Times New Roman" w:hAnsi="Times New Roman" w:cs="Times New Roman" w:hint="eastAsia"/>
          <w:szCs w:val="20"/>
        </w:rPr>
        <w:t>]</w:t>
      </w:r>
      <w:r w:rsidR="00CA540D" w:rsidRPr="002E4B39">
        <w:rPr>
          <w:rFonts w:ascii="Times New Roman" w:hAnsi="Times New Roman" w:cs="Times New Roman"/>
          <w:szCs w:val="20"/>
        </w:rPr>
        <w:t>.</w:t>
      </w:r>
      <w:r w:rsidR="008C6760" w:rsidRPr="002E4B39">
        <w:rPr>
          <w:rFonts w:ascii="Times New Roman" w:hAnsi="Times New Roman" w:cs="Times New Roman"/>
          <w:szCs w:val="20"/>
        </w:rPr>
        <w:t xml:space="preserve">  </w:t>
      </w:r>
      <w:r w:rsidR="001C3834" w:rsidRPr="002E4B39">
        <w:rPr>
          <w:rFonts w:ascii="Times New Roman" w:hAnsi="Times New Roman" w:cs="Times New Roman"/>
          <w:szCs w:val="20"/>
        </w:rPr>
        <w:t>The fact that m</w:t>
      </w:r>
      <w:r w:rsidR="00CA540D" w:rsidRPr="002E4B39">
        <w:rPr>
          <w:rFonts w:ascii="Times New Roman" w:hAnsi="Times New Roman" w:cs="Times New Roman"/>
          <w:szCs w:val="20"/>
        </w:rPr>
        <w:t>any users are sharing their opinions w</w:t>
      </w:r>
      <w:r w:rsidR="001C3834" w:rsidRPr="002E4B39">
        <w:rPr>
          <w:rFonts w:ascii="Times New Roman" w:hAnsi="Times New Roman" w:cs="Times New Roman"/>
          <w:szCs w:val="20"/>
        </w:rPr>
        <w:t xml:space="preserve">ithout any advertising purposes draws more attention to their posts, as it </w:t>
      </w:r>
      <w:r w:rsidR="008C6760" w:rsidRPr="002E4B39">
        <w:rPr>
          <w:rFonts w:ascii="Times New Roman" w:hAnsi="Times New Roman" w:cs="Times New Roman"/>
          <w:szCs w:val="20"/>
        </w:rPr>
        <w:t>indicates that</w:t>
      </w:r>
      <w:r w:rsidR="001C3834" w:rsidRPr="002E4B39">
        <w:rPr>
          <w:rFonts w:ascii="Times New Roman" w:hAnsi="Times New Roman" w:cs="Times New Roman"/>
          <w:szCs w:val="20"/>
        </w:rPr>
        <w:t xml:space="preserve"> readers</w:t>
      </w:r>
      <w:r w:rsidR="008C6760" w:rsidRPr="002E4B39">
        <w:rPr>
          <w:rFonts w:ascii="Times New Roman" w:hAnsi="Times New Roman" w:cs="Times New Roman"/>
          <w:szCs w:val="20"/>
        </w:rPr>
        <w:t xml:space="preserve"> will be provided</w:t>
      </w:r>
      <w:r w:rsidR="001C3834" w:rsidRPr="002E4B39">
        <w:rPr>
          <w:rFonts w:ascii="Times New Roman" w:hAnsi="Times New Roman" w:cs="Times New Roman"/>
          <w:szCs w:val="20"/>
        </w:rPr>
        <w:t xml:space="preserve"> with </w:t>
      </w:r>
      <w:r w:rsidR="00CA540D" w:rsidRPr="002E4B39">
        <w:rPr>
          <w:rFonts w:ascii="Times New Roman" w:hAnsi="Times New Roman" w:cs="Times New Roman"/>
          <w:szCs w:val="20"/>
        </w:rPr>
        <w:t>a</w:t>
      </w:r>
      <w:r w:rsidR="001C3834" w:rsidRPr="002E4B39">
        <w:rPr>
          <w:rFonts w:ascii="Times New Roman" w:hAnsi="Times New Roman" w:cs="Times New Roman"/>
          <w:szCs w:val="20"/>
        </w:rPr>
        <w:t xml:space="preserve"> reliable and</w:t>
      </w:r>
      <w:r w:rsidR="00CA540D" w:rsidRPr="002E4B39">
        <w:rPr>
          <w:rFonts w:ascii="Times New Roman" w:hAnsi="Times New Roman" w:cs="Times New Roman"/>
          <w:szCs w:val="20"/>
        </w:rPr>
        <w:t xml:space="preserve"> honest </w:t>
      </w:r>
      <w:r w:rsidR="001C3834" w:rsidRPr="002E4B39">
        <w:rPr>
          <w:rFonts w:ascii="Times New Roman" w:hAnsi="Times New Roman" w:cs="Times New Roman"/>
          <w:szCs w:val="20"/>
        </w:rPr>
        <w:t>opinion</w:t>
      </w:r>
      <w:r w:rsidR="00CA540D" w:rsidRPr="002E4B39">
        <w:rPr>
          <w:rFonts w:ascii="Times New Roman" w:hAnsi="Times New Roman" w:cs="Times New Roman"/>
          <w:szCs w:val="20"/>
        </w:rPr>
        <w:t xml:space="preserve"> towards a brand</w:t>
      </w:r>
      <w:r w:rsidR="008507A0" w:rsidRPr="002E4B39">
        <w:rPr>
          <w:rFonts w:ascii="Times New Roman" w:hAnsi="Times New Roman" w:cs="Times New Roman"/>
          <w:szCs w:val="20"/>
        </w:rPr>
        <w:t>,</w:t>
      </w:r>
      <w:r w:rsidR="00CA540D" w:rsidRPr="002E4B39">
        <w:rPr>
          <w:rFonts w:ascii="Times New Roman" w:hAnsi="Times New Roman" w:cs="Times New Roman"/>
          <w:szCs w:val="20"/>
        </w:rPr>
        <w:t xml:space="preserve"> </w:t>
      </w:r>
      <w:r w:rsidR="008507A0" w:rsidRPr="002E4B39">
        <w:rPr>
          <w:rFonts w:ascii="Times New Roman" w:hAnsi="Times New Roman" w:cs="Times New Roman"/>
          <w:szCs w:val="20"/>
        </w:rPr>
        <w:t xml:space="preserve">product </w:t>
      </w:r>
      <w:r w:rsidR="00CA540D" w:rsidRPr="002E4B39">
        <w:rPr>
          <w:rFonts w:ascii="Times New Roman" w:hAnsi="Times New Roman" w:cs="Times New Roman"/>
          <w:szCs w:val="20"/>
        </w:rPr>
        <w:t xml:space="preserve">or </w:t>
      </w:r>
      <w:r w:rsidR="008507A0" w:rsidRPr="002E4B39">
        <w:rPr>
          <w:rFonts w:ascii="Times New Roman" w:hAnsi="Times New Roman" w:cs="Times New Roman"/>
          <w:szCs w:val="20"/>
        </w:rPr>
        <w:t>service</w:t>
      </w:r>
      <w:r w:rsidR="00CA540D" w:rsidRPr="002E4B39">
        <w:rPr>
          <w:rFonts w:ascii="Times New Roman" w:hAnsi="Times New Roman" w:cs="Times New Roman"/>
          <w:szCs w:val="20"/>
        </w:rPr>
        <w:t xml:space="preserve">. </w:t>
      </w:r>
      <w:r w:rsidR="00DE0D5F" w:rsidRPr="002E4B39">
        <w:rPr>
          <w:rFonts w:ascii="Times New Roman" w:hAnsi="Times New Roman" w:cs="Times New Roman"/>
          <w:szCs w:val="20"/>
        </w:rPr>
        <w:t>Nevertheless</w:t>
      </w:r>
      <w:r w:rsidR="00CA540D" w:rsidRPr="002E4B39">
        <w:rPr>
          <w:rFonts w:ascii="Times New Roman" w:hAnsi="Times New Roman" w:cs="Times New Roman"/>
          <w:szCs w:val="20"/>
        </w:rPr>
        <w:t xml:space="preserve">, marketers can </w:t>
      </w:r>
      <w:r w:rsidR="00DE0D5F" w:rsidRPr="002E4B39">
        <w:rPr>
          <w:rFonts w:ascii="Times New Roman" w:hAnsi="Times New Roman" w:cs="Times New Roman"/>
          <w:szCs w:val="20"/>
        </w:rPr>
        <w:t>still</w:t>
      </w:r>
      <w:r w:rsidR="00CA540D" w:rsidRPr="002E4B39">
        <w:rPr>
          <w:rFonts w:ascii="Times New Roman" w:hAnsi="Times New Roman" w:cs="Times New Roman"/>
          <w:szCs w:val="20"/>
        </w:rPr>
        <w:t xml:space="preserve"> use social </w:t>
      </w:r>
      <w:r w:rsidR="00DE0D5F" w:rsidRPr="002E4B39">
        <w:rPr>
          <w:rFonts w:ascii="Times New Roman" w:hAnsi="Times New Roman" w:cs="Times New Roman"/>
          <w:szCs w:val="20"/>
        </w:rPr>
        <w:t>media, both explicitly and implicitly,</w:t>
      </w:r>
      <w:r w:rsidR="00CA540D" w:rsidRPr="002E4B39">
        <w:rPr>
          <w:rFonts w:ascii="Times New Roman" w:hAnsi="Times New Roman" w:cs="Times New Roman"/>
          <w:szCs w:val="20"/>
        </w:rPr>
        <w:t xml:space="preserve"> in promoting their products or services as well. Hence, readers are required to evaluate the online information they encounter</w:t>
      </w:r>
      <w:r w:rsidR="008507A0" w:rsidRPr="002E4B39">
        <w:rPr>
          <w:rFonts w:ascii="Times New Roman" w:hAnsi="Times New Roman" w:cs="Times New Roman"/>
          <w:szCs w:val="20"/>
        </w:rPr>
        <w:t>, and its source,</w:t>
      </w:r>
      <w:r w:rsidR="00CA540D" w:rsidRPr="002E4B39">
        <w:rPr>
          <w:rFonts w:ascii="Times New Roman" w:hAnsi="Times New Roman" w:cs="Times New Roman"/>
          <w:szCs w:val="20"/>
        </w:rPr>
        <w:t xml:space="preserve"> before utilize </w:t>
      </w:r>
      <w:r w:rsidR="008507A0" w:rsidRPr="002E4B39">
        <w:rPr>
          <w:rFonts w:ascii="Times New Roman" w:hAnsi="Times New Roman" w:cs="Times New Roman"/>
          <w:szCs w:val="20"/>
        </w:rPr>
        <w:t xml:space="preserve">it </w:t>
      </w:r>
      <w:r w:rsidR="00CA540D" w:rsidRPr="002E4B39">
        <w:rPr>
          <w:rFonts w:ascii="Times New Roman" w:hAnsi="Times New Roman" w:cs="Times New Roman"/>
          <w:szCs w:val="20"/>
        </w:rPr>
        <w:t>during the decision-making stage</w:t>
      </w:r>
      <w:r w:rsidR="00487061" w:rsidRPr="002E4B39">
        <w:rPr>
          <w:rFonts w:ascii="Times New Roman" w:hAnsi="Times New Roman" w:cs="Times New Roman" w:hint="eastAsia"/>
          <w:szCs w:val="20"/>
        </w:rPr>
        <w:t xml:space="preserve"> [</w:t>
      </w:r>
      <w:r w:rsidR="00133EB9" w:rsidRPr="002E4B39">
        <w:rPr>
          <w:rFonts w:ascii="Times New Roman" w:hAnsi="Times New Roman" w:cs="Times New Roman"/>
          <w:szCs w:val="20"/>
        </w:rPr>
        <w:t>3</w:t>
      </w:r>
      <w:r w:rsidR="00487061" w:rsidRPr="002E4B39">
        <w:rPr>
          <w:rFonts w:ascii="Times New Roman" w:hAnsi="Times New Roman" w:cs="Times New Roman" w:hint="eastAsia"/>
          <w:szCs w:val="20"/>
        </w:rPr>
        <w:t>]</w:t>
      </w:r>
      <w:r w:rsidR="00CA540D" w:rsidRPr="002E4B39">
        <w:rPr>
          <w:rFonts w:ascii="Times New Roman" w:hAnsi="Times New Roman" w:cs="Times New Roman"/>
          <w:szCs w:val="20"/>
        </w:rPr>
        <w:t>.</w:t>
      </w:r>
    </w:p>
    <w:p w14:paraId="4200724A" w14:textId="4C98F42C" w:rsidR="00587552" w:rsidRDefault="00593BBA" w:rsidP="0016523A">
      <w:pPr>
        <w:pStyle w:val="NormalWeb"/>
        <w:snapToGrid w:val="0"/>
        <w:spacing w:beforeLines="50" w:before="180" w:beforeAutospacing="0" w:after="0" w:afterAutospacing="0"/>
        <w:ind w:firstLineChars="200" w:firstLine="480"/>
        <w:textAlignment w:val="top"/>
        <w:rPr>
          <w:rFonts w:ascii="Times New Roman" w:hAnsi="Times New Roman" w:cs="Times New Roman"/>
          <w:szCs w:val="20"/>
        </w:rPr>
      </w:pPr>
      <w:r w:rsidRPr="002E4B39">
        <w:rPr>
          <w:rFonts w:ascii="Times New Roman" w:hAnsi="Times New Roman" w:cs="Times New Roman"/>
          <w:szCs w:val="20"/>
        </w:rPr>
        <w:t>The objective of the present work paper is to examine</w:t>
      </w:r>
      <w:r w:rsidR="00CA540D" w:rsidRPr="002E4B39">
        <w:rPr>
          <w:rFonts w:ascii="Times New Roman" w:hAnsi="Times New Roman" w:cs="Times New Roman"/>
          <w:szCs w:val="20"/>
        </w:rPr>
        <w:t xml:space="preserve"> the relationship between the influence of eWOM and </w:t>
      </w:r>
      <w:r w:rsidR="005D3578" w:rsidRPr="002E4B39">
        <w:rPr>
          <w:rFonts w:ascii="Times New Roman" w:hAnsi="Times New Roman" w:cs="Times New Roman"/>
          <w:szCs w:val="20"/>
        </w:rPr>
        <w:t>consumers’</w:t>
      </w:r>
      <w:r w:rsidR="00777C75" w:rsidRPr="002E4B39">
        <w:rPr>
          <w:rFonts w:ascii="Times New Roman" w:hAnsi="Times New Roman" w:cs="Times New Roman"/>
          <w:szCs w:val="20"/>
        </w:rPr>
        <w:t xml:space="preserve"> </w:t>
      </w:r>
      <w:r w:rsidR="00C7328D" w:rsidRPr="002E4B39">
        <w:rPr>
          <w:rFonts w:ascii="Times New Roman" w:hAnsi="Times New Roman" w:cs="Times New Roman"/>
          <w:szCs w:val="20"/>
        </w:rPr>
        <w:t>purchase</w:t>
      </w:r>
      <w:r w:rsidR="00CA540D" w:rsidRPr="002E4B39">
        <w:rPr>
          <w:rFonts w:ascii="Times New Roman" w:hAnsi="Times New Roman" w:cs="Times New Roman"/>
          <w:szCs w:val="20"/>
        </w:rPr>
        <w:t xml:space="preserve"> intention</w:t>
      </w:r>
      <w:r w:rsidR="008507A0" w:rsidRPr="002E4B39">
        <w:rPr>
          <w:rFonts w:ascii="Times New Roman" w:hAnsi="Times New Roman" w:cs="Times New Roman"/>
          <w:szCs w:val="20"/>
        </w:rPr>
        <w:t>s</w:t>
      </w:r>
      <w:r w:rsidR="00CA540D" w:rsidRPr="002E4B39">
        <w:rPr>
          <w:rFonts w:ascii="Times New Roman" w:hAnsi="Times New Roman" w:cs="Times New Roman"/>
          <w:szCs w:val="20"/>
        </w:rPr>
        <w:t xml:space="preserve">, assuming that the influence of eWOM revolves around both the information and the reader. </w:t>
      </w:r>
      <w:r w:rsidR="005205B6" w:rsidRPr="002E4B39">
        <w:rPr>
          <w:rFonts w:ascii="Times New Roman" w:hAnsi="Times New Roman" w:cs="Times New Roman"/>
          <w:szCs w:val="20"/>
        </w:rPr>
        <w:t xml:space="preserve">The readers </w:t>
      </w:r>
      <w:r w:rsidR="00CF6022" w:rsidRPr="002E4B39">
        <w:rPr>
          <w:rFonts w:ascii="Times New Roman" w:hAnsi="Times New Roman" w:cs="Times New Roman"/>
          <w:szCs w:val="20"/>
        </w:rPr>
        <w:t>will</w:t>
      </w:r>
      <w:r w:rsidR="005205B6" w:rsidRPr="002E4B39">
        <w:rPr>
          <w:rFonts w:ascii="Times New Roman" w:hAnsi="Times New Roman" w:cs="Times New Roman"/>
          <w:szCs w:val="20"/>
        </w:rPr>
        <w:t xml:space="preserve"> consider the information they receive from the internet prior to their purchases, yet their own attitudes and sentiment</w:t>
      </w:r>
      <w:r w:rsidR="008507A0" w:rsidRPr="002E4B39">
        <w:rPr>
          <w:rFonts w:ascii="Times New Roman" w:hAnsi="Times New Roman" w:cs="Times New Roman"/>
          <w:szCs w:val="20"/>
        </w:rPr>
        <w:t>s</w:t>
      </w:r>
      <w:r w:rsidR="005205B6" w:rsidRPr="002E4B39">
        <w:rPr>
          <w:rFonts w:ascii="Times New Roman" w:hAnsi="Times New Roman" w:cs="Times New Roman"/>
          <w:szCs w:val="20"/>
        </w:rPr>
        <w:t xml:space="preserve"> do play roles in their decision</w:t>
      </w:r>
      <w:r w:rsidR="008507A0" w:rsidRPr="002E4B39">
        <w:rPr>
          <w:rFonts w:ascii="Times New Roman" w:hAnsi="Times New Roman" w:cs="Times New Roman"/>
          <w:szCs w:val="20"/>
        </w:rPr>
        <w:t>s</w:t>
      </w:r>
      <w:r w:rsidR="005205B6" w:rsidRPr="002E4B39">
        <w:rPr>
          <w:rFonts w:ascii="Times New Roman" w:hAnsi="Times New Roman" w:cs="Times New Roman"/>
          <w:szCs w:val="20"/>
        </w:rPr>
        <w:t xml:space="preserve"> </w:t>
      </w:r>
      <w:r w:rsidR="008507A0" w:rsidRPr="002E4B39">
        <w:rPr>
          <w:rFonts w:ascii="Times New Roman" w:hAnsi="Times New Roman" w:cs="Times New Roman"/>
          <w:szCs w:val="20"/>
        </w:rPr>
        <w:t>as well</w:t>
      </w:r>
      <w:r w:rsidR="005205B6" w:rsidRPr="002E4B39">
        <w:rPr>
          <w:rFonts w:ascii="Times New Roman" w:hAnsi="Times New Roman" w:cs="Times New Roman"/>
          <w:szCs w:val="20"/>
        </w:rPr>
        <w:t xml:space="preserve">. </w:t>
      </w:r>
      <w:r w:rsidR="00CA540D" w:rsidRPr="002E4B39">
        <w:rPr>
          <w:rFonts w:ascii="Times New Roman" w:hAnsi="Times New Roman" w:cs="Times New Roman"/>
          <w:szCs w:val="20"/>
        </w:rPr>
        <w:t xml:space="preserve">To further analyze if cultural differences have any significance </w:t>
      </w:r>
      <w:r w:rsidR="008507A0" w:rsidRPr="002E4B39">
        <w:rPr>
          <w:rFonts w:ascii="Times New Roman" w:hAnsi="Times New Roman" w:cs="Times New Roman"/>
          <w:szCs w:val="20"/>
        </w:rPr>
        <w:t xml:space="preserve">in </w:t>
      </w:r>
      <w:r w:rsidR="00CA540D" w:rsidRPr="002E4B39">
        <w:rPr>
          <w:rFonts w:ascii="Times New Roman" w:hAnsi="Times New Roman" w:cs="Times New Roman"/>
          <w:szCs w:val="20"/>
        </w:rPr>
        <w:t xml:space="preserve">the theory, the study </w:t>
      </w:r>
      <w:r w:rsidR="008507A0" w:rsidRPr="002E4B39">
        <w:rPr>
          <w:rFonts w:ascii="Times New Roman" w:hAnsi="Times New Roman" w:cs="Times New Roman"/>
          <w:szCs w:val="20"/>
        </w:rPr>
        <w:t>compares</w:t>
      </w:r>
      <w:r w:rsidR="005D3578" w:rsidRPr="002E4B39">
        <w:rPr>
          <w:rFonts w:ascii="Times New Roman" w:hAnsi="Times New Roman" w:cs="Times New Roman"/>
          <w:szCs w:val="20"/>
        </w:rPr>
        <w:t xml:space="preserve"> the result between Thai</w:t>
      </w:r>
      <w:r w:rsidR="00CA540D" w:rsidRPr="002E4B39">
        <w:rPr>
          <w:rFonts w:ascii="Times New Roman" w:hAnsi="Times New Roman" w:cs="Times New Roman"/>
          <w:szCs w:val="20"/>
        </w:rPr>
        <w:t xml:space="preserve"> and Indonesian </w:t>
      </w:r>
      <w:r w:rsidR="003E65DB" w:rsidRPr="002E4B39">
        <w:rPr>
          <w:rFonts w:ascii="Times New Roman" w:hAnsi="Times New Roman" w:cs="Times New Roman"/>
          <w:szCs w:val="20"/>
        </w:rPr>
        <w:t>millennial</w:t>
      </w:r>
      <w:r w:rsidR="005D3578" w:rsidRPr="002E4B39">
        <w:rPr>
          <w:rFonts w:ascii="Times New Roman" w:hAnsi="Times New Roman" w:cs="Times New Roman"/>
          <w:szCs w:val="20"/>
        </w:rPr>
        <w:t>s</w:t>
      </w:r>
      <w:r w:rsidR="003E65DB" w:rsidRPr="002E4B39">
        <w:rPr>
          <w:rFonts w:ascii="Times New Roman" w:hAnsi="Times New Roman" w:cs="Times New Roman"/>
          <w:szCs w:val="20"/>
        </w:rPr>
        <w:t>, tech</w:t>
      </w:r>
      <w:r w:rsidR="005D3578" w:rsidRPr="002E4B39">
        <w:rPr>
          <w:rFonts w:ascii="Times New Roman" w:hAnsi="Times New Roman" w:cs="Times New Roman"/>
          <w:szCs w:val="20"/>
        </w:rPr>
        <w:t>nology</w:t>
      </w:r>
      <w:r w:rsidR="00777C75" w:rsidRPr="002E4B39">
        <w:rPr>
          <w:rFonts w:ascii="Times New Roman" w:hAnsi="Times New Roman" w:cs="Times New Roman"/>
          <w:szCs w:val="20"/>
        </w:rPr>
        <w:t xml:space="preserve"> </w:t>
      </w:r>
      <w:r w:rsidR="005D3578" w:rsidRPr="002E4B39">
        <w:rPr>
          <w:rFonts w:ascii="Times New Roman" w:hAnsi="Times New Roman" w:cs="Times New Roman"/>
          <w:szCs w:val="20"/>
        </w:rPr>
        <w:t xml:space="preserve">savvy </w:t>
      </w:r>
      <w:r w:rsidR="003E65DB" w:rsidRPr="002E4B39">
        <w:rPr>
          <w:rFonts w:ascii="Times New Roman" w:hAnsi="Times New Roman" w:cs="Times New Roman"/>
          <w:szCs w:val="20"/>
        </w:rPr>
        <w:t>group</w:t>
      </w:r>
      <w:r w:rsidR="008507A0" w:rsidRPr="002E4B39">
        <w:rPr>
          <w:rFonts w:ascii="Times New Roman" w:hAnsi="Times New Roman" w:cs="Times New Roman"/>
          <w:szCs w:val="20"/>
        </w:rPr>
        <w:t>s</w:t>
      </w:r>
      <w:r w:rsidR="003E65DB" w:rsidRPr="002E4B39">
        <w:rPr>
          <w:rFonts w:ascii="Times New Roman" w:hAnsi="Times New Roman" w:cs="Times New Roman"/>
          <w:szCs w:val="20"/>
        </w:rPr>
        <w:t xml:space="preserve"> </w:t>
      </w:r>
      <w:r w:rsidR="005D3578" w:rsidRPr="002E4B39">
        <w:rPr>
          <w:rFonts w:ascii="Times New Roman" w:hAnsi="Times New Roman" w:cs="Times New Roman"/>
          <w:szCs w:val="20"/>
        </w:rPr>
        <w:t>age</w:t>
      </w:r>
      <w:r w:rsidR="008507A0" w:rsidRPr="002E4B39">
        <w:rPr>
          <w:rFonts w:ascii="Times New Roman" w:hAnsi="Times New Roman" w:cs="Times New Roman"/>
          <w:szCs w:val="20"/>
        </w:rPr>
        <w:t>d</w:t>
      </w:r>
      <w:r w:rsidR="005D3578" w:rsidRPr="002E4B39">
        <w:rPr>
          <w:rFonts w:ascii="Times New Roman" w:hAnsi="Times New Roman" w:cs="Times New Roman"/>
          <w:szCs w:val="20"/>
        </w:rPr>
        <w:t xml:space="preserve"> </w:t>
      </w:r>
      <w:r w:rsidR="003E65DB" w:rsidRPr="002E4B39">
        <w:rPr>
          <w:rFonts w:ascii="Times New Roman" w:hAnsi="Times New Roman" w:cs="Times New Roman"/>
          <w:szCs w:val="20"/>
        </w:rPr>
        <w:t xml:space="preserve">between </w:t>
      </w:r>
      <w:r w:rsidR="005D3578" w:rsidRPr="002E4B39">
        <w:rPr>
          <w:rFonts w:ascii="Times New Roman" w:hAnsi="Times New Roman" w:cs="Times New Roman"/>
          <w:szCs w:val="20"/>
        </w:rPr>
        <w:t>17 and</w:t>
      </w:r>
      <w:r w:rsidR="00834679" w:rsidRPr="002E4B39">
        <w:rPr>
          <w:rFonts w:ascii="Times New Roman" w:hAnsi="Times New Roman" w:cs="Times New Roman"/>
          <w:szCs w:val="20"/>
        </w:rPr>
        <w:t xml:space="preserve"> </w:t>
      </w:r>
      <w:r w:rsidR="002D65D3" w:rsidRPr="002E4B39">
        <w:rPr>
          <w:rFonts w:ascii="Times New Roman" w:hAnsi="Times New Roman" w:cs="Times New Roman"/>
          <w:szCs w:val="20"/>
        </w:rPr>
        <w:t>39 years old</w:t>
      </w:r>
      <w:r w:rsidR="00CA540D" w:rsidRPr="002E4B39">
        <w:rPr>
          <w:rFonts w:ascii="Times New Roman" w:hAnsi="Times New Roman" w:cs="Times New Roman"/>
          <w:szCs w:val="20"/>
        </w:rPr>
        <w:t>.</w:t>
      </w:r>
      <w:r w:rsidR="00E641E8" w:rsidRPr="002E4B39">
        <w:rPr>
          <w:rFonts w:ascii="Times New Roman" w:hAnsi="Times New Roman" w:cs="Times New Roman"/>
          <w:szCs w:val="20"/>
        </w:rPr>
        <w:t xml:space="preserve"> Beneath the diversity, both countries share some common roots that are reflected through culture, religion, food, and even</w:t>
      </w:r>
      <w:r w:rsidR="00E7791E" w:rsidRPr="002E4B39">
        <w:rPr>
          <w:rFonts w:ascii="Times New Roman" w:hAnsi="Times New Roman" w:cs="Times New Roman"/>
          <w:szCs w:val="20"/>
        </w:rPr>
        <w:t xml:space="preserve"> </w:t>
      </w:r>
      <w:r w:rsidR="008507A0" w:rsidRPr="002E4B39">
        <w:rPr>
          <w:rFonts w:ascii="Times New Roman" w:hAnsi="Times New Roman" w:cs="Times New Roman"/>
          <w:szCs w:val="20"/>
        </w:rPr>
        <w:t xml:space="preserve">portions </w:t>
      </w:r>
      <w:r w:rsidR="00E7791E" w:rsidRPr="002E4B39">
        <w:rPr>
          <w:rFonts w:ascii="Times New Roman" w:hAnsi="Times New Roman" w:cs="Times New Roman"/>
          <w:szCs w:val="20"/>
        </w:rPr>
        <w:t>of the languages. Thus</w:t>
      </w:r>
      <w:r w:rsidR="008507A0" w:rsidRPr="002E4B39">
        <w:rPr>
          <w:rFonts w:ascii="Times New Roman" w:hAnsi="Times New Roman" w:cs="Times New Roman"/>
          <w:szCs w:val="20"/>
        </w:rPr>
        <w:t>,</w:t>
      </w:r>
      <w:r w:rsidR="00E7791E" w:rsidRPr="002E4B39">
        <w:rPr>
          <w:rFonts w:ascii="Times New Roman" w:hAnsi="Times New Roman" w:cs="Times New Roman"/>
          <w:szCs w:val="20"/>
        </w:rPr>
        <w:t xml:space="preserve"> the authors find it appealing to delve deeper to see if a different result</w:t>
      </w:r>
      <w:r w:rsidR="008507A0" w:rsidRPr="002E4B39">
        <w:rPr>
          <w:rFonts w:ascii="Times New Roman" w:hAnsi="Times New Roman" w:cs="Times New Roman"/>
          <w:szCs w:val="20"/>
        </w:rPr>
        <w:t xml:space="preserve"> emerges between the groups from the two countries </w:t>
      </w:r>
      <w:r w:rsidR="00E7791E" w:rsidRPr="002E4B39">
        <w:rPr>
          <w:rFonts w:ascii="Times New Roman" w:hAnsi="Times New Roman" w:cs="Times New Roman"/>
          <w:szCs w:val="20"/>
        </w:rPr>
        <w:t xml:space="preserve">when it comes to the influence of </w:t>
      </w:r>
      <w:r w:rsidR="008507A0" w:rsidRPr="002E4B39">
        <w:rPr>
          <w:rFonts w:ascii="Times New Roman" w:hAnsi="Times New Roman" w:cs="Times New Roman"/>
          <w:szCs w:val="20"/>
        </w:rPr>
        <w:t>e</w:t>
      </w:r>
      <w:r w:rsidR="00E7791E" w:rsidRPr="002E4B39">
        <w:rPr>
          <w:rFonts w:ascii="Times New Roman" w:hAnsi="Times New Roman" w:cs="Times New Roman"/>
          <w:szCs w:val="20"/>
        </w:rPr>
        <w:t>WOM.</w:t>
      </w:r>
      <w:r w:rsidR="00E641E8" w:rsidRPr="002E4B39">
        <w:rPr>
          <w:rFonts w:ascii="Times New Roman" w:hAnsi="Times New Roman" w:cs="Times New Roman"/>
          <w:szCs w:val="20"/>
        </w:rPr>
        <w:t xml:space="preserve"> </w:t>
      </w:r>
      <w:r w:rsidR="00000A59" w:rsidRPr="002E4B39">
        <w:rPr>
          <w:rFonts w:ascii="Times New Roman" w:hAnsi="Times New Roman" w:cs="Times New Roman"/>
          <w:szCs w:val="20"/>
        </w:rPr>
        <w:t xml:space="preserve">The </w:t>
      </w:r>
      <w:r w:rsidR="00CF6022" w:rsidRPr="002E4B39">
        <w:rPr>
          <w:rFonts w:ascii="Times New Roman" w:hAnsi="Times New Roman" w:cs="Times New Roman"/>
          <w:szCs w:val="20"/>
        </w:rPr>
        <w:t>authors decide</w:t>
      </w:r>
      <w:r w:rsidR="008507A0" w:rsidRPr="002E4B39">
        <w:rPr>
          <w:rFonts w:ascii="Times New Roman" w:hAnsi="Times New Roman" w:cs="Times New Roman"/>
          <w:szCs w:val="20"/>
        </w:rPr>
        <w:t>d</w:t>
      </w:r>
      <w:r w:rsidR="00CF6022" w:rsidRPr="002E4B39">
        <w:rPr>
          <w:rFonts w:ascii="Times New Roman" w:hAnsi="Times New Roman" w:cs="Times New Roman"/>
          <w:szCs w:val="20"/>
        </w:rPr>
        <w:t xml:space="preserve"> to</w:t>
      </w:r>
      <w:r w:rsidR="00000A59" w:rsidRPr="002E4B39">
        <w:rPr>
          <w:rFonts w:ascii="Times New Roman" w:hAnsi="Times New Roman" w:cs="Times New Roman"/>
          <w:szCs w:val="20"/>
        </w:rPr>
        <w:t xml:space="preserve"> center</w:t>
      </w:r>
      <w:r w:rsidR="00CF6022" w:rsidRPr="002E4B39">
        <w:rPr>
          <w:rFonts w:ascii="Times New Roman" w:hAnsi="Times New Roman" w:cs="Times New Roman"/>
          <w:szCs w:val="20"/>
        </w:rPr>
        <w:t xml:space="preserve"> the study</w:t>
      </w:r>
      <w:r w:rsidR="00000A59" w:rsidRPr="002E4B39">
        <w:rPr>
          <w:rFonts w:ascii="Times New Roman" w:hAnsi="Times New Roman" w:cs="Times New Roman"/>
          <w:szCs w:val="20"/>
        </w:rPr>
        <w:t xml:space="preserve"> on millennials</w:t>
      </w:r>
      <w:r w:rsidR="00C4523E" w:rsidRPr="002E4B39">
        <w:rPr>
          <w:rFonts w:ascii="Times New Roman" w:hAnsi="Times New Roman" w:cs="Times New Roman"/>
          <w:szCs w:val="20"/>
        </w:rPr>
        <w:t>,</w:t>
      </w:r>
      <w:r w:rsidR="00000A59" w:rsidRPr="002E4B39">
        <w:rPr>
          <w:rFonts w:ascii="Times New Roman" w:hAnsi="Times New Roman" w:cs="Times New Roman"/>
          <w:szCs w:val="20"/>
        </w:rPr>
        <w:t xml:space="preserve"> as t</w:t>
      </w:r>
      <w:r w:rsidR="003E65DB" w:rsidRPr="002E4B39">
        <w:rPr>
          <w:rFonts w:ascii="Times New Roman" w:hAnsi="Times New Roman" w:cs="Times New Roman"/>
          <w:szCs w:val="20"/>
        </w:rPr>
        <w:t>hey are quite familiar with social media and are likely to utilize the</w:t>
      </w:r>
      <w:r w:rsidR="008507A0" w:rsidRPr="002E4B39">
        <w:rPr>
          <w:rFonts w:ascii="Times New Roman" w:hAnsi="Times New Roman" w:cs="Times New Roman"/>
          <w:szCs w:val="20"/>
        </w:rPr>
        <w:t>se</w:t>
      </w:r>
      <w:r w:rsidR="003E65DB" w:rsidRPr="002E4B39">
        <w:rPr>
          <w:rFonts w:ascii="Times New Roman" w:hAnsi="Times New Roman" w:cs="Times New Roman"/>
          <w:szCs w:val="20"/>
        </w:rPr>
        <w:t xml:space="preserve"> platform</w:t>
      </w:r>
      <w:r w:rsidR="008507A0" w:rsidRPr="002E4B39">
        <w:rPr>
          <w:rFonts w:ascii="Times New Roman" w:hAnsi="Times New Roman" w:cs="Times New Roman"/>
          <w:szCs w:val="20"/>
        </w:rPr>
        <w:t>s</w:t>
      </w:r>
      <w:r w:rsidR="003E65DB" w:rsidRPr="002E4B39">
        <w:rPr>
          <w:rFonts w:ascii="Times New Roman" w:hAnsi="Times New Roman" w:cs="Times New Roman"/>
          <w:szCs w:val="20"/>
        </w:rPr>
        <w:t xml:space="preserve"> in acquiring information </w:t>
      </w:r>
      <w:r w:rsidR="008507A0" w:rsidRPr="002E4B39">
        <w:rPr>
          <w:rFonts w:ascii="Times New Roman" w:hAnsi="Times New Roman" w:cs="Times New Roman"/>
          <w:szCs w:val="20"/>
        </w:rPr>
        <w:t>about</w:t>
      </w:r>
      <w:r w:rsidR="003E65DB" w:rsidRPr="002E4B39">
        <w:rPr>
          <w:rFonts w:ascii="Times New Roman" w:hAnsi="Times New Roman" w:cs="Times New Roman"/>
          <w:szCs w:val="20"/>
        </w:rPr>
        <w:t xml:space="preserve"> certain product</w:t>
      </w:r>
      <w:r w:rsidR="008507A0" w:rsidRPr="002E4B39">
        <w:rPr>
          <w:rFonts w:ascii="Times New Roman" w:hAnsi="Times New Roman" w:cs="Times New Roman"/>
          <w:szCs w:val="20"/>
        </w:rPr>
        <w:t>s</w:t>
      </w:r>
      <w:r w:rsidR="003E65DB" w:rsidRPr="002E4B39">
        <w:rPr>
          <w:rFonts w:ascii="Times New Roman" w:hAnsi="Times New Roman" w:cs="Times New Roman"/>
          <w:szCs w:val="20"/>
        </w:rPr>
        <w:t xml:space="preserve"> or service</w:t>
      </w:r>
      <w:r w:rsidR="008507A0" w:rsidRPr="002E4B39">
        <w:rPr>
          <w:rFonts w:ascii="Times New Roman" w:hAnsi="Times New Roman" w:cs="Times New Roman"/>
          <w:szCs w:val="20"/>
        </w:rPr>
        <w:t>s</w:t>
      </w:r>
      <w:r w:rsidR="003E65DB" w:rsidRPr="002E4B39">
        <w:rPr>
          <w:rFonts w:ascii="Times New Roman" w:hAnsi="Times New Roman" w:cs="Times New Roman"/>
          <w:szCs w:val="20"/>
        </w:rPr>
        <w:t xml:space="preserve"> </w:t>
      </w:r>
      <w:r w:rsidR="008507A0" w:rsidRPr="002E4B39">
        <w:rPr>
          <w:rFonts w:ascii="Times New Roman" w:hAnsi="Times New Roman" w:cs="Times New Roman"/>
          <w:szCs w:val="20"/>
        </w:rPr>
        <w:t xml:space="preserve">when </w:t>
      </w:r>
      <w:r w:rsidR="003E65DB" w:rsidRPr="002E4B39">
        <w:rPr>
          <w:rFonts w:ascii="Times New Roman" w:hAnsi="Times New Roman" w:cs="Times New Roman"/>
          <w:szCs w:val="20"/>
        </w:rPr>
        <w:t xml:space="preserve">making their purchases. Additionally, the </w:t>
      </w:r>
      <w:r w:rsidR="008507A0" w:rsidRPr="002E4B39">
        <w:rPr>
          <w:rFonts w:ascii="Times New Roman" w:hAnsi="Times New Roman" w:cs="Times New Roman"/>
          <w:szCs w:val="20"/>
        </w:rPr>
        <w:t xml:space="preserve">relatively </w:t>
      </w:r>
      <w:r w:rsidR="003E65DB" w:rsidRPr="002E4B39">
        <w:rPr>
          <w:rFonts w:ascii="Times New Roman" w:hAnsi="Times New Roman" w:cs="Times New Roman"/>
          <w:szCs w:val="20"/>
        </w:rPr>
        <w:t>young</w:t>
      </w:r>
      <w:r w:rsidR="00CF6022" w:rsidRPr="002E4B39">
        <w:rPr>
          <w:rFonts w:ascii="Times New Roman" w:hAnsi="Times New Roman" w:cs="Times New Roman"/>
          <w:szCs w:val="20"/>
        </w:rPr>
        <w:t>er</w:t>
      </w:r>
      <w:r w:rsidR="00777C75" w:rsidRPr="002E4B39">
        <w:rPr>
          <w:rFonts w:ascii="Times New Roman" w:hAnsi="Times New Roman" w:cs="Times New Roman"/>
          <w:szCs w:val="20"/>
        </w:rPr>
        <w:t xml:space="preserve"> </w:t>
      </w:r>
      <w:r w:rsidR="00CF6022" w:rsidRPr="002E4B39">
        <w:rPr>
          <w:rFonts w:ascii="Times New Roman" w:hAnsi="Times New Roman" w:cs="Times New Roman"/>
          <w:szCs w:val="20"/>
        </w:rPr>
        <w:t>age group</w:t>
      </w:r>
      <w:r w:rsidR="00777C75" w:rsidRPr="002E4B39">
        <w:rPr>
          <w:rFonts w:ascii="Times New Roman" w:hAnsi="Times New Roman" w:cs="Times New Roman"/>
          <w:szCs w:val="20"/>
        </w:rPr>
        <w:t xml:space="preserve"> </w:t>
      </w:r>
      <w:r w:rsidR="00CF6022" w:rsidRPr="002E4B39">
        <w:rPr>
          <w:rFonts w:ascii="Times New Roman" w:hAnsi="Times New Roman" w:cs="Times New Roman"/>
          <w:szCs w:val="20"/>
        </w:rPr>
        <w:t xml:space="preserve">within the millennial generation </w:t>
      </w:r>
      <w:r w:rsidR="003E65DB" w:rsidRPr="002E4B39">
        <w:rPr>
          <w:rFonts w:ascii="Times New Roman" w:hAnsi="Times New Roman" w:cs="Times New Roman"/>
          <w:szCs w:val="20"/>
        </w:rPr>
        <w:t xml:space="preserve">is entering the workforce, thus </w:t>
      </w:r>
      <w:r w:rsidR="008507A0" w:rsidRPr="002E4B39">
        <w:rPr>
          <w:rFonts w:ascii="Times New Roman" w:hAnsi="Times New Roman" w:cs="Times New Roman"/>
          <w:szCs w:val="20"/>
        </w:rPr>
        <w:t xml:space="preserve">experiencing a general upswing </w:t>
      </w:r>
      <w:r w:rsidR="004674F2" w:rsidRPr="002E4B39">
        <w:rPr>
          <w:rFonts w:ascii="Times New Roman" w:hAnsi="Times New Roman" w:cs="Times New Roman"/>
          <w:szCs w:val="20"/>
        </w:rPr>
        <w:t xml:space="preserve">in </w:t>
      </w:r>
      <w:r w:rsidR="003E65DB" w:rsidRPr="002E4B39">
        <w:rPr>
          <w:rFonts w:ascii="Times New Roman" w:hAnsi="Times New Roman" w:cs="Times New Roman"/>
          <w:szCs w:val="20"/>
        </w:rPr>
        <w:t>their purchasing power.</w:t>
      </w:r>
    </w:p>
    <w:p w14:paraId="22DC06EA" w14:textId="1BB2D32B" w:rsidR="007E7DEC" w:rsidRDefault="007E7DEC" w:rsidP="0016523A">
      <w:pPr>
        <w:pStyle w:val="NormalWeb"/>
        <w:snapToGrid w:val="0"/>
        <w:spacing w:beforeLines="50" w:before="180" w:beforeAutospacing="0" w:after="0" w:afterAutospacing="0"/>
        <w:ind w:firstLineChars="200" w:firstLine="480"/>
        <w:textAlignment w:val="top"/>
        <w:rPr>
          <w:rFonts w:ascii="Times New Roman" w:hAnsi="Times New Roman" w:cs="Times New Roman"/>
          <w:szCs w:val="20"/>
        </w:rPr>
      </w:pPr>
    </w:p>
    <w:p w14:paraId="365BDE61" w14:textId="26C331A4" w:rsidR="007E7DEC" w:rsidRDefault="007E7DEC" w:rsidP="0016523A">
      <w:pPr>
        <w:pStyle w:val="NormalWeb"/>
        <w:snapToGrid w:val="0"/>
        <w:spacing w:beforeLines="50" w:before="180" w:beforeAutospacing="0" w:after="0" w:afterAutospacing="0"/>
        <w:ind w:firstLineChars="200" w:firstLine="480"/>
        <w:textAlignment w:val="top"/>
        <w:rPr>
          <w:rFonts w:ascii="Times New Roman" w:hAnsi="Times New Roman" w:cs="Times New Roman"/>
          <w:szCs w:val="20"/>
        </w:rPr>
      </w:pPr>
    </w:p>
    <w:p w14:paraId="29542404" w14:textId="25F9CB2B" w:rsidR="007E7DEC" w:rsidRDefault="007E7DEC" w:rsidP="0016523A">
      <w:pPr>
        <w:pStyle w:val="NormalWeb"/>
        <w:snapToGrid w:val="0"/>
        <w:spacing w:beforeLines="50" w:before="180" w:beforeAutospacing="0" w:after="0" w:afterAutospacing="0"/>
        <w:ind w:firstLineChars="200" w:firstLine="480"/>
        <w:textAlignment w:val="top"/>
        <w:rPr>
          <w:rFonts w:ascii="Times New Roman" w:hAnsi="Times New Roman" w:cs="Times New Roman"/>
          <w:szCs w:val="20"/>
        </w:rPr>
      </w:pPr>
    </w:p>
    <w:p w14:paraId="7AF40044" w14:textId="77777777" w:rsidR="007E7DEC" w:rsidRPr="00587552" w:rsidRDefault="007E7DEC" w:rsidP="0016523A">
      <w:pPr>
        <w:pStyle w:val="NormalWeb"/>
        <w:snapToGrid w:val="0"/>
        <w:spacing w:beforeLines="50" w:before="180" w:beforeAutospacing="0" w:after="0" w:afterAutospacing="0"/>
        <w:ind w:firstLineChars="200" w:firstLine="480"/>
        <w:textAlignment w:val="top"/>
        <w:rPr>
          <w:rFonts w:ascii="Times New Roman" w:hAnsi="Times New Roman" w:cs="Times New Roman"/>
          <w:szCs w:val="27"/>
        </w:rPr>
      </w:pPr>
    </w:p>
    <w:p w14:paraId="2D07E182" w14:textId="77777777" w:rsidR="00E22DA2" w:rsidRPr="00F00A83" w:rsidRDefault="00935917" w:rsidP="00F15F4E">
      <w:pPr>
        <w:pStyle w:val="NormalWeb"/>
        <w:snapToGrid w:val="0"/>
        <w:spacing w:before="0" w:beforeAutospacing="0" w:after="0" w:afterAutospacing="0"/>
        <w:jc w:val="center"/>
        <w:textAlignment w:val="top"/>
        <w:rPr>
          <w:rFonts w:ascii="Arial" w:eastAsia="PMingLiU" w:hAnsi="Arial" w:cs="Arial"/>
          <w:b/>
          <w:bCs/>
          <w:sz w:val="28"/>
          <w:szCs w:val="28"/>
        </w:rPr>
      </w:pPr>
      <w:r w:rsidRPr="00363C91">
        <w:rPr>
          <w:rFonts w:ascii="Arial" w:eastAsia="PMingLiU" w:hAnsi="Arial" w:cs="Arial" w:hint="eastAsia"/>
          <w:b/>
          <w:bCs/>
          <w:sz w:val="28"/>
          <w:szCs w:val="28"/>
        </w:rPr>
        <w:t xml:space="preserve">2. </w:t>
      </w:r>
      <w:r w:rsidR="00B8245B" w:rsidRPr="00F00A83">
        <w:rPr>
          <w:rFonts w:ascii="Arial" w:eastAsia="PMingLiU" w:hAnsi="Arial" w:cs="Arial"/>
          <w:b/>
          <w:bCs/>
          <w:sz w:val="28"/>
          <w:szCs w:val="28"/>
        </w:rPr>
        <w:t>LITERATURE REVIEW</w:t>
      </w:r>
    </w:p>
    <w:p w14:paraId="49CDB4FB" w14:textId="77777777" w:rsidR="002C7AAE" w:rsidRPr="002E4B39" w:rsidRDefault="002C7AAE" w:rsidP="002E4B39">
      <w:pPr>
        <w:pStyle w:val="NormalWeb"/>
        <w:snapToGrid w:val="0"/>
        <w:textAlignment w:val="top"/>
        <w:rPr>
          <w:rFonts w:ascii="Arial" w:eastAsia="PMingLiU" w:hAnsi="Arial" w:cs="Arial"/>
          <w:bCs/>
          <w:sz w:val="28"/>
          <w:szCs w:val="28"/>
        </w:rPr>
      </w:pPr>
      <w:r w:rsidRPr="002E4B39">
        <w:rPr>
          <w:rFonts w:ascii="Arial" w:eastAsia="PMingLiU" w:hAnsi="Arial" w:cs="Arial"/>
          <w:bCs/>
          <w:sz w:val="28"/>
          <w:szCs w:val="28"/>
        </w:rPr>
        <w:t>2.1 Background of Word of Mouth</w:t>
      </w:r>
    </w:p>
    <w:p w14:paraId="1933872B" w14:textId="2E41F3BE" w:rsidR="00CA540D" w:rsidRPr="002E4B39" w:rsidRDefault="00097AE6" w:rsidP="002E4B39">
      <w:pPr>
        <w:pStyle w:val="NormalWeb"/>
        <w:snapToGrid w:val="0"/>
        <w:spacing w:beforeLines="50" w:before="180" w:beforeAutospacing="0" w:after="0" w:afterAutospacing="0"/>
        <w:ind w:firstLineChars="200" w:firstLine="480"/>
        <w:textAlignment w:val="top"/>
        <w:rPr>
          <w:rFonts w:ascii="Times New Roman" w:hAnsi="Times New Roman" w:cs="Times New Roman"/>
          <w:szCs w:val="20"/>
        </w:rPr>
      </w:pPr>
      <w:r w:rsidRPr="002E4B39">
        <w:rPr>
          <w:rFonts w:ascii="Times New Roman" w:hAnsi="Times New Roman" w:cs="Times New Roman"/>
          <w:szCs w:val="20"/>
        </w:rPr>
        <w:t>Electronic Word-of-</w:t>
      </w:r>
      <w:r w:rsidR="005D3578" w:rsidRPr="002E4B39">
        <w:rPr>
          <w:rFonts w:ascii="Times New Roman" w:hAnsi="Times New Roman" w:cs="Times New Roman"/>
          <w:szCs w:val="20"/>
        </w:rPr>
        <w:t xml:space="preserve">Mouth is an interpersonal </w:t>
      </w:r>
      <w:r w:rsidRPr="002E4B39">
        <w:rPr>
          <w:rFonts w:ascii="Times New Roman" w:hAnsi="Times New Roman" w:cs="Times New Roman"/>
          <w:szCs w:val="20"/>
        </w:rPr>
        <w:t>communication that</w:t>
      </w:r>
      <w:r w:rsidR="00CA540D" w:rsidRPr="002E4B39">
        <w:rPr>
          <w:rFonts w:ascii="Times New Roman" w:hAnsi="Times New Roman" w:cs="Times New Roman"/>
          <w:szCs w:val="20"/>
        </w:rPr>
        <w:t xml:space="preserve"> has a strong influence on </w:t>
      </w:r>
      <w:r w:rsidR="00C85DF4" w:rsidRPr="002E4B39">
        <w:rPr>
          <w:rFonts w:ascii="Times New Roman" w:hAnsi="Times New Roman" w:cs="Times New Roman"/>
          <w:szCs w:val="20"/>
        </w:rPr>
        <w:t>consumers</w:t>
      </w:r>
      <w:r w:rsidR="00CA48CF" w:rsidRPr="002E4B39">
        <w:rPr>
          <w:rFonts w:ascii="Times New Roman" w:hAnsi="Times New Roman" w:cs="Times New Roman"/>
          <w:szCs w:val="20"/>
        </w:rPr>
        <w:t>’</w:t>
      </w:r>
      <w:r w:rsidR="00777C75" w:rsidRPr="002E4B39">
        <w:rPr>
          <w:rFonts w:ascii="Times New Roman" w:hAnsi="Times New Roman" w:cs="Times New Roman"/>
          <w:szCs w:val="20"/>
        </w:rPr>
        <w:t xml:space="preserve"> </w:t>
      </w:r>
      <w:r w:rsidR="00C85DF4" w:rsidRPr="002E4B39">
        <w:rPr>
          <w:rFonts w:ascii="Times New Roman" w:hAnsi="Times New Roman" w:cs="Times New Roman"/>
          <w:szCs w:val="20"/>
        </w:rPr>
        <w:t>purchasing</w:t>
      </w:r>
      <w:r w:rsidR="00CA540D" w:rsidRPr="002E4B39">
        <w:rPr>
          <w:rFonts w:ascii="Times New Roman" w:hAnsi="Times New Roman" w:cs="Times New Roman"/>
          <w:szCs w:val="20"/>
        </w:rPr>
        <w:t xml:space="preserve"> decision</w:t>
      </w:r>
      <w:r w:rsidR="00802424" w:rsidRPr="002E4B39">
        <w:rPr>
          <w:rFonts w:ascii="Times New Roman" w:hAnsi="Times New Roman" w:cs="Times New Roman"/>
          <w:szCs w:val="20"/>
        </w:rPr>
        <w:t>s</w:t>
      </w:r>
      <w:r w:rsidR="00487061" w:rsidRPr="002E4B39">
        <w:rPr>
          <w:rFonts w:ascii="Times New Roman" w:hAnsi="Times New Roman" w:cs="Times New Roman" w:hint="eastAsia"/>
          <w:szCs w:val="20"/>
        </w:rPr>
        <w:t xml:space="preserve"> [</w:t>
      </w:r>
      <w:r w:rsidR="00133EB9" w:rsidRPr="002E4B39">
        <w:rPr>
          <w:rFonts w:ascii="Times New Roman" w:hAnsi="Times New Roman" w:cs="Times New Roman"/>
          <w:szCs w:val="20"/>
        </w:rPr>
        <w:t>4</w:t>
      </w:r>
      <w:r w:rsidR="00487061" w:rsidRPr="002E4B39">
        <w:rPr>
          <w:rFonts w:ascii="Times New Roman" w:hAnsi="Times New Roman" w:cs="Times New Roman" w:hint="eastAsia"/>
          <w:szCs w:val="20"/>
        </w:rPr>
        <w:t>]</w:t>
      </w:r>
      <w:r w:rsidR="00133EB9" w:rsidRPr="002E4B39">
        <w:rPr>
          <w:rFonts w:ascii="Times New Roman" w:hAnsi="Times New Roman" w:cs="Times New Roman"/>
          <w:szCs w:val="20"/>
        </w:rPr>
        <w:t xml:space="preserve">, </w:t>
      </w:r>
      <w:r w:rsidR="00487061" w:rsidRPr="002E4B39">
        <w:rPr>
          <w:rFonts w:ascii="Times New Roman" w:hAnsi="Times New Roman" w:cs="Times New Roman" w:hint="eastAsia"/>
          <w:szCs w:val="20"/>
        </w:rPr>
        <w:t>[</w:t>
      </w:r>
      <w:r w:rsidR="00133EB9" w:rsidRPr="002E4B39">
        <w:rPr>
          <w:rFonts w:ascii="Times New Roman" w:hAnsi="Times New Roman" w:cs="Times New Roman"/>
          <w:szCs w:val="20"/>
        </w:rPr>
        <w:t>5</w:t>
      </w:r>
      <w:r w:rsidR="00487061" w:rsidRPr="002E4B39">
        <w:rPr>
          <w:rFonts w:ascii="Times New Roman" w:hAnsi="Times New Roman" w:cs="Times New Roman" w:hint="eastAsia"/>
          <w:szCs w:val="20"/>
        </w:rPr>
        <w:t>]</w:t>
      </w:r>
      <w:r w:rsidR="00CA540D" w:rsidRPr="002E4B39">
        <w:rPr>
          <w:rFonts w:ascii="Times New Roman" w:hAnsi="Times New Roman" w:cs="Times New Roman"/>
          <w:szCs w:val="20"/>
        </w:rPr>
        <w:t>.</w:t>
      </w:r>
      <w:r w:rsidR="00B32F4A" w:rsidRPr="002E4B39">
        <w:rPr>
          <w:rFonts w:ascii="Times New Roman" w:hAnsi="Times New Roman" w:cs="Times New Roman"/>
          <w:szCs w:val="20"/>
        </w:rPr>
        <w:t xml:space="preserve"> </w:t>
      </w:r>
      <w:r w:rsidR="00802424" w:rsidRPr="002E4B39">
        <w:rPr>
          <w:rFonts w:ascii="Times New Roman" w:hAnsi="Times New Roman" w:cs="Times New Roman"/>
          <w:szCs w:val="20"/>
        </w:rPr>
        <w:t>T</w:t>
      </w:r>
      <w:r w:rsidR="006933E3" w:rsidRPr="002E4B39">
        <w:rPr>
          <w:rFonts w:ascii="Times New Roman" w:hAnsi="Times New Roman" w:cs="Times New Roman"/>
          <w:szCs w:val="20"/>
        </w:rPr>
        <w:t xml:space="preserve">raditional </w:t>
      </w:r>
      <w:r w:rsidR="00CA540D" w:rsidRPr="002E4B39">
        <w:rPr>
          <w:rFonts w:ascii="Times New Roman" w:hAnsi="Times New Roman" w:cs="Times New Roman"/>
          <w:szCs w:val="20"/>
        </w:rPr>
        <w:t xml:space="preserve">WOM </w:t>
      </w:r>
      <w:r w:rsidR="006933E3" w:rsidRPr="002E4B39">
        <w:rPr>
          <w:rFonts w:ascii="Times New Roman" w:hAnsi="Times New Roman" w:cs="Times New Roman"/>
          <w:szCs w:val="20"/>
        </w:rPr>
        <w:t>doesn’t only function as</w:t>
      </w:r>
      <w:r w:rsidR="00802424" w:rsidRPr="002E4B39">
        <w:rPr>
          <w:rFonts w:ascii="Times New Roman" w:hAnsi="Times New Roman" w:cs="Times New Roman"/>
          <w:szCs w:val="20"/>
        </w:rPr>
        <w:t xml:space="preserve"> a source of</w:t>
      </w:r>
      <w:r w:rsidR="006933E3" w:rsidRPr="002E4B39">
        <w:rPr>
          <w:rFonts w:ascii="Times New Roman" w:hAnsi="Times New Roman" w:cs="Times New Roman"/>
          <w:szCs w:val="20"/>
        </w:rPr>
        <w:t xml:space="preserve"> </w:t>
      </w:r>
      <w:r w:rsidR="00CA540D" w:rsidRPr="002E4B39">
        <w:rPr>
          <w:rFonts w:ascii="Times New Roman" w:hAnsi="Times New Roman" w:cs="Times New Roman"/>
          <w:szCs w:val="20"/>
        </w:rPr>
        <w:t>referrals</w:t>
      </w:r>
      <w:r w:rsidR="00802424" w:rsidRPr="002E4B39">
        <w:rPr>
          <w:rFonts w:ascii="Times New Roman" w:hAnsi="Times New Roman" w:cs="Times New Roman"/>
          <w:szCs w:val="20"/>
        </w:rPr>
        <w:t xml:space="preserve">; </w:t>
      </w:r>
      <w:r w:rsidR="00CA540D" w:rsidRPr="002E4B39">
        <w:rPr>
          <w:rFonts w:ascii="Times New Roman" w:hAnsi="Times New Roman" w:cs="Times New Roman"/>
          <w:szCs w:val="20"/>
        </w:rPr>
        <w:t>but</w:t>
      </w:r>
      <w:r w:rsidR="006933E3" w:rsidRPr="002E4B39">
        <w:rPr>
          <w:rFonts w:ascii="Times New Roman" w:hAnsi="Times New Roman" w:cs="Times New Roman"/>
          <w:szCs w:val="20"/>
        </w:rPr>
        <w:t xml:space="preserve"> </w:t>
      </w:r>
      <w:r w:rsidR="00802424" w:rsidRPr="002E4B39">
        <w:rPr>
          <w:rFonts w:ascii="Times New Roman" w:hAnsi="Times New Roman" w:cs="Times New Roman"/>
          <w:szCs w:val="20"/>
        </w:rPr>
        <w:t xml:space="preserve">stretches </w:t>
      </w:r>
      <w:r w:rsidR="00CA540D" w:rsidRPr="002E4B39">
        <w:rPr>
          <w:rFonts w:ascii="Times New Roman" w:hAnsi="Times New Roman" w:cs="Times New Roman"/>
          <w:szCs w:val="20"/>
        </w:rPr>
        <w:t xml:space="preserve">further to </w:t>
      </w:r>
      <w:r w:rsidR="00802424" w:rsidRPr="002E4B39">
        <w:rPr>
          <w:rFonts w:ascii="Times New Roman" w:hAnsi="Times New Roman" w:cs="Times New Roman"/>
          <w:szCs w:val="20"/>
        </w:rPr>
        <w:t xml:space="preserve">include </w:t>
      </w:r>
      <w:r w:rsidR="00CA540D" w:rsidRPr="002E4B39">
        <w:rPr>
          <w:rFonts w:ascii="Times New Roman" w:hAnsi="Times New Roman" w:cs="Times New Roman"/>
          <w:szCs w:val="20"/>
        </w:rPr>
        <w:t>rec</w:t>
      </w:r>
      <w:r w:rsidR="008C6717" w:rsidRPr="002E4B39">
        <w:rPr>
          <w:rFonts w:ascii="Times New Roman" w:hAnsi="Times New Roman" w:cs="Times New Roman"/>
          <w:szCs w:val="20"/>
        </w:rPr>
        <w:t>ommendations, which, in a way, reflect consumer satisfaction and loyalty towards a brand</w:t>
      </w:r>
      <w:r w:rsidR="00487061" w:rsidRPr="002E4B39">
        <w:rPr>
          <w:rFonts w:ascii="Times New Roman" w:hAnsi="Times New Roman" w:cs="Times New Roman" w:hint="eastAsia"/>
          <w:szCs w:val="20"/>
        </w:rPr>
        <w:t xml:space="preserve"> [</w:t>
      </w:r>
      <w:r w:rsidR="00133EB9" w:rsidRPr="002E4B39">
        <w:rPr>
          <w:rFonts w:ascii="Times New Roman" w:hAnsi="Times New Roman" w:cs="Times New Roman"/>
          <w:szCs w:val="20"/>
        </w:rPr>
        <w:t>6</w:t>
      </w:r>
      <w:r w:rsidR="00487061" w:rsidRPr="002E4B39">
        <w:rPr>
          <w:rFonts w:ascii="Times New Roman" w:hAnsi="Times New Roman" w:cs="Times New Roman" w:hint="eastAsia"/>
          <w:szCs w:val="20"/>
        </w:rPr>
        <w:t>]</w:t>
      </w:r>
      <w:r w:rsidR="008C6717" w:rsidRPr="002E4B39">
        <w:rPr>
          <w:rFonts w:ascii="Times New Roman" w:hAnsi="Times New Roman" w:cs="Times New Roman"/>
          <w:szCs w:val="20"/>
        </w:rPr>
        <w:t>.</w:t>
      </w:r>
      <w:r w:rsidR="00CA48CF" w:rsidRPr="002E4B39">
        <w:rPr>
          <w:rFonts w:ascii="Times New Roman" w:hAnsi="Times New Roman" w:cs="Times New Roman"/>
          <w:szCs w:val="20"/>
        </w:rPr>
        <w:t xml:space="preserve"> </w:t>
      </w:r>
      <w:r w:rsidR="00802424" w:rsidRPr="002E4B39">
        <w:rPr>
          <w:rFonts w:ascii="Times New Roman" w:hAnsi="Times New Roman" w:cs="Times New Roman"/>
          <w:szCs w:val="20"/>
        </w:rPr>
        <w:t xml:space="preserve"> </w:t>
      </w:r>
      <w:r w:rsidR="00CA48CF" w:rsidRPr="002E4B39">
        <w:rPr>
          <w:rFonts w:ascii="Times New Roman" w:hAnsi="Times New Roman" w:cs="Times New Roman"/>
          <w:szCs w:val="20"/>
        </w:rPr>
        <w:t xml:space="preserve">In 1991, </w:t>
      </w:r>
      <w:r w:rsidR="005D3578" w:rsidRPr="002E4B39">
        <w:rPr>
          <w:rFonts w:ascii="Times New Roman" w:hAnsi="Times New Roman" w:cs="Times New Roman"/>
          <w:szCs w:val="20"/>
        </w:rPr>
        <w:t>Herr, Kardes, and Kim</w:t>
      </w:r>
      <w:r w:rsidR="00487061" w:rsidRPr="002E4B39">
        <w:rPr>
          <w:rFonts w:ascii="Times New Roman" w:hAnsi="Times New Roman" w:cs="Times New Roman" w:hint="eastAsia"/>
          <w:szCs w:val="20"/>
        </w:rPr>
        <w:t xml:space="preserve"> [</w:t>
      </w:r>
      <w:r w:rsidR="00BD7FF5" w:rsidRPr="002E4B39">
        <w:rPr>
          <w:rFonts w:ascii="Times New Roman" w:hAnsi="Times New Roman" w:cs="Times New Roman"/>
          <w:szCs w:val="20"/>
        </w:rPr>
        <w:t>7</w:t>
      </w:r>
      <w:r w:rsidR="00487061" w:rsidRPr="002E4B39">
        <w:rPr>
          <w:rFonts w:ascii="Times New Roman" w:hAnsi="Times New Roman" w:cs="Times New Roman" w:hint="eastAsia"/>
          <w:szCs w:val="20"/>
        </w:rPr>
        <w:t>]</w:t>
      </w:r>
      <w:r w:rsidR="00BD7FF5" w:rsidRPr="002E4B39">
        <w:rPr>
          <w:rFonts w:ascii="Times New Roman" w:hAnsi="Times New Roman" w:cs="Times New Roman"/>
          <w:szCs w:val="20"/>
        </w:rPr>
        <w:t xml:space="preserve"> </w:t>
      </w:r>
      <w:r w:rsidR="00CA48CF" w:rsidRPr="002E4B39">
        <w:rPr>
          <w:rFonts w:ascii="Times New Roman" w:hAnsi="Times New Roman" w:cs="Times New Roman"/>
          <w:szCs w:val="20"/>
        </w:rPr>
        <w:t xml:space="preserve">published </w:t>
      </w:r>
      <w:r w:rsidR="00802424" w:rsidRPr="002E4B39">
        <w:rPr>
          <w:rFonts w:ascii="Times New Roman" w:hAnsi="Times New Roman" w:cs="Times New Roman"/>
          <w:szCs w:val="20"/>
        </w:rPr>
        <w:t>an</w:t>
      </w:r>
      <w:r w:rsidR="00CA48CF" w:rsidRPr="002E4B39">
        <w:rPr>
          <w:rFonts w:ascii="Times New Roman" w:hAnsi="Times New Roman" w:cs="Times New Roman"/>
          <w:szCs w:val="20"/>
        </w:rPr>
        <w:t xml:space="preserve"> article in which they </w:t>
      </w:r>
      <w:r w:rsidR="00802424" w:rsidRPr="002E4B39">
        <w:rPr>
          <w:rFonts w:ascii="Times New Roman" w:hAnsi="Times New Roman" w:cs="Times New Roman"/>
          <w:szCs w:val="20"/>
        </w:rPr>
        <w:t xml:space="preserve">stated </w:t>
      </w:r>
      <w:r w:rsidR="00BD7FF5" w:rsidRPr="002E4B39">
        <w:rPr>
          <w:rFonts w:ascii="Times New Roman" w:hAnsi="Times New Roman" w:cs="Times New Roman"/>
          <w:szCs w:val="20"/>
        </w:rPr>
        <w:t xml:space="preserve">that, </w:t>
      </w:r>
      <w:r w:rsidR="00802424" w:rsidRPr="002E4B39">
        <w:rPr>
          <w:rFonts w:ascii="Times New Roman" w:hAnsi="Times New Roman" w:cs="Times New Roman"/>
          <w:szCs w:val="20"/>
        </w:rPr>
        <w:t xml:space="preserve">compared </w:t>
      </w:r>
      <w:r w:rsidR="00BD7FF5" w:rsidRPr="002E4B39">
        <w:rPr>
          <w:rFonts w:ascii="Times New Roman" w:hAnsi="Times New Roman" w:cs="Times New Roman"/>
          <w:szCs w:val="20"/>
        </w:rPr>
        <w:t xml:space="preserve">to traditional advertisement </w:t>
      </w:r>
      <w:r w:rsidR="00802424" w:rsidRPr="002E4B39">
        <w:rPr>
          <w:rFonts w:ascii="Times New Roman" w:hAnsi="Times New Roman" w:cs="Times New Roman"/>
          <w:szCs w:val="20"/>
        </w:rPr>
        <w:t xml:space="preserve">methods </w:t>
      </w:r>
      <w:r w:rsidR="00BD7FF5" w:rsidRPr="002E4B39">
        <w:rPr>
          <w:rFonts w:ascii="Times New Roman" w:hAnsi="Times New Roman" w:cs="Times New Roman"/>
          <w:szCs w:val="20"/>
        </w:rPr>
        <w:t xml:space="preserve">such as television, radio, printed ads, or personal selling, </w:t>
      </w:r>
      <w:r w:rsidR="00CA540D" w:rsidRPr="002E4B39">
        <w:rPr>
          <w:rFonts w:ascii="Times New Roman" w:hAnsi="Times New Roman" w:cs="Times New Roman"/>
          <w:szCs w:val="20"/>
        </w:rPr>
        <w:t>WOM has a greater effect on information receivers</w:t>
      </w:r>
      <w:r w:rsidR="00191C1C" w:rsidRPr="002E4B39">
        <w:rPr>
          <w:rFonts w:ascii="Times New Roman" w:hAnsi="Times New Roman" w:cs="Times New Roman"/>
          <w:szCs w:val="20"/>
        </w:rPr>
        <w:t xml:space="preserve">. </w:t>
      </w:r>
      <w:r w:rsidR="00802424" w:rsidRPr="002E4B39">
        <w:rPr>
          <w:rFonts w:ascii="Times New Roman" w:hAnsi="Times New Roman" w:cs="Times New Roman"/>
          <w:szCs w:val="20"/>
        </w:rPr>
        <w:t xml:space="preserve"> </w:t>
      </w:r>
      <w:r w:rsidR="00191C1C" w:rsidRPr="002E4B39">
        <w:rPr>
          <w:rFonts w:ascii="Times New Roman" w:hAnsi="Times New Roman" w:cs="Times New Roman"/>
          <w:szCs w:val="20"/>
        </w:rPr>
        <w:t>I</w:t>
      </w:r>
      <w:r w:rsidR="00CA540D" w:rsidRPr="002E4B39">
        <w:rPr>
          <w:rFonts w:ascii="Times New Roman" w:hAnsi="Times New Roman" w:cs="Times New Roman"/>
          <w:szCs w:val="20"/>
        </w:rPr>
        <w:t>t provides</w:t>
      </w:r>
      <w:r w:rsidR="00BD7FF5" w:rsidRPr="002E4B39">
        <w:rPr>
          <w:rFonts w:ascii="Times New Roman" w:hAnsi="Times New Roman" w:cs="Times New Roman"/>
          <w:szCs w:val="20"/>
        </w:rPr>
        <w:t xml:space="preserve"> rather </w:t>
      </w:r>
      <w:r w:rsidR="00191C1C" w:rsidRPr="002E4B39">
        <w:rPr>
          <w:rFonts w:ascii="Times New Roman" w:hAnsi="Times New Roman" w:cs="Times New Roman"/>
          <w:szCs w:val="20"/>
        </w:rPr>
        <w:t xml:space="preserve">vividly </w:t>
      </w:r>
      <w:r w:rsidR="00BD7FF5" w:rsidRPr="002E4B39">
        <w:rPr>
          <w:rFonts w:ascii="Times New Roman" w:hAnsi="Times New Roman" w:cs="Times New Roman"/>
          <w:szCs w:val="20"/>
        </w:rPr>
        <w:t>presented information</w:t>
      </w:r>
      <w:r w:rsidR="00802424" w:rsidRPr="002E4B39">
        <w:rPr>
          <w:rFonts w:ascii="Times New Roman" w:hAnsi="Times New Roman" w:cs="Times New Roman"/>
          <w:szCs w:val="20"/>
        </w:rPr>
        <w:t>,</w:t>
      </w:r>
      <w:r w:rsidR="00191C1C" w:rsidRPr="002E4B39">
        <w:rPr>
          <w:rFonts w:ascii="Times New Roman" w:hAnsi="Times New Roman" w:cs="Times New Roman"/>
          <w:szCs w:val="20"/>
        </w:rPr>
        <w:t xml:space="preserve"> but doesn’t overwhelm information receivers with extensive attributes like advertisements</w:t>
      </w:r>
      <w:r w:rsidR="00CA540D" w:rsidRPr="002E4B39">
        <w:rPr>
          <w:rFonts w:ascii="Times New Roman" w:hAnsi="Times New Roman" w:cs="Times New Roman"/>
          <w:szCs w:val="20"/>
        </w:rPr>
        <w:t xml:space="preserve">. The </w:t>
      </w:r>
      <w:r w:rsidR="00802424" w:rsidRPr="002E4B39">
        <w:rPr>
          <w:rFonts w:ascii="Times New Roman" w:hAnsi="Times New Roman" w:cs="Times New Roman"/>
          <w:szCs w:val="20"/>
        </w:rPr>
        <w:t xml:space="preserve">researchers </w:t>
      </w:r>
      <w:r w:rsidR="00CA540D" w:rsidRPr="002E4B39">
        <w:rPr>
          <w:rFonts w:ascii="Times New Roman" w:hAnsi="Times New Roman" w:cs="Times New Roman"/>
          <w:szCs w:val="20"/>
        </w:rPr>
        <w:t xml:space="preserve">thus </w:t>
      </w:r>
      <w:r w:rsidR="00802424" w:rsidRPr="002E4B39">
        <w:rPr>
          <w:rFonts w:ascii="Times New Roman" w:hAnsi="Times New Roman" w:cs="Times New Roman"/>
          <w:szCs w:val="20"/>
        </w:rPr>
        <w:t xml:space="preserve">suggested </w:t>
      </w:r>
      <w:r w:rsidR="00CA540D" w:rsidRPr="002E4B39">
        <w:rPr>
          <w:rFonts w:ascii="Times New Roman" w:hAnsi="Times New Roman" w:cs="Times New Roman"/>
          <w:szCs w:val="20"/>
        </w:rPr>
        <w:t xml:space="preserve">that the source of information can produce strong judgmental effects on a product. </w:t>
      </w:r>
      <w:r w:rsidR="00802424" w:rsidRPr="002E4B39">
        <w:rPr>
          <w:rFonts w:ascii="Times New Roman" w:hAnsi="Times New Roman" w:cs="Times New Roman"/>
          <w:szCs w:val="20"/>
        </w:rPr>
        <w:t xml:space="preserve"> </w:t>
      </w:r>
      <w:r w:rsidR="00191C1C" w:rsidRPr="002E4B39">
        <w:rPr>
          <w:rFonts w:ascii="Times New Roman" w:hAnsi="Times New Roman" w:cs="Times New Roman"/>
          <w:szCs w:val="20"/>
        </w:rPr>
        <w:t>I</w:t>
      </w:r>
      <w:r w:rsidR="00CA540D" w:rsidRPr="002E4B39">
        <w:rPr>
          <w:rFonts w:ascii="Times New Roman" w:hAnsi="Times New Roman" w:cs="Times New Roman"/>
          <w:szCs w:val="20"/>
        </w:rPr>
        <w:t xml:space="preserve">n </w:t>
      </w:r>
      <w:r w:rsidR="00E56AC2" w:rsidRPr="002E4B39">
        <w:rPr>
          <w:rFonts w:ascii="Times New Roman" w:hAnsi="Times New Roman" w:cs="Times New Roman"/>
          <w:szCs w:val="20"/>
        </w:rPr>
        <w:t xml:space="preserve">fact, providing consumers with negative or neutral attitudes towards products and services </w:t>
      </w:r>
      <w:r w:rsidR="00802424" w:rsidRPr="002E4B39">
        <w:rPr>
          <w:rFonts w:ascii="Times New Roman" w:hAnsi="Times New Roman" w:cs="Times New Roman"/>
          <w:szCs w:val="20"/>
        </w:rPr>
        <w:t xml:space="preserve">is </w:t>
      </w:r>
      <w:r w:rsidR="00E56AC2" w:rsidRPr="002E4B39">
        <w:rPr>
          <w:rFonts w:ascii="Times New Roman" w:hAnsi="Times New Roman" w:cs="Times New Roman"/>
          <w:szCs w:val="20"/>
        </w:rPr>
        <w:t xml:space="preserve">more effective and stimulates more purchases than providing only </w:t>
      </w:r>
      <w:r w:rsidR="00CA540D" w:rsidRPr="002E4B39">
        <w:rPr>
          <w:rFonts w:ascii="Times New Roman" w:hAnsi="Times New Roman" w:cs="Times New Roman"/>
          <w:szCs w:val="20"/>
        </w:rPr>
        <w:t>positive attitudes and advertising</w:t>
      </w:r>
      <w:r w:rsidR="00487061" w:rsidRPr="002E4B39">
        <w:rPr>
          <w:rFonts w:ascii="Times New Roman" w:hAnsi="Times New Roman" w:cs="Times New Roman" w:hint="eastAsia"/>
          <w:szCs w:val="20"/>
        </w:rPr>
        <w:t xml:space="preserve"> [</w:t>
      </w:r>
      <w:r w:rsidR="00133EB9" w:rsidRPr="002E4B39">
        <w:rPr>
          <w:rFonts w:ascii="Times New Roman" w:hAnsi="Times New Roman" w:cs="Times New Roman"/>
          <w:szCs w:val="20"/>
        </w:rPr>
        <w:t>8</w:t>
      </w:r>
      <w:r w:rsidR="00487061" w:rsidRPr="002E4B39">
        <w:rPr>
          <w:rFonts w:ascii="Times New Roman" w:hAnsi="Times New Roman" w:cs="Times New Roman" w:hint="eastAsia"/>
          <w:szCs w:val="20"/>
        </w:rPr>
        <w:t>]</w:t>
      </w:r>
      <w:r w:rsidR="00CA540D" w:rsidRPr="002E4B39">
        <w:rPr>
          <w:rFonts w:ascii="Times New Roman" w:hAnsi="Times New Roman" w:cs="Times New Roman"/>
          <w:szCs w:val="20"/>
        </w:rPr>
        <w:t>.</w:t>
      </w:r>
    </w:p>
    <w:p w14:paraId="597FD444" w14:textId="77777777" w:rsidR="002C7AAE" w:rsidRPr="002E4B39" w:rsidRDefault="002C7AAE" w:rsidP="002E4B39">
      <w:pPr>
        <w:pStyle w:val="NormalWeb"/>
        <w:snapToGrid w:val="0"/>
        <w:textAlignment w:val="top"/>
        <w:rPr>
          <w:rFonts w:ascii="Arial" w:eastAsia="PMingLiU" w:hAnsi="Arial" w:cs="Arial"/>
          <w:bCs/>
          <w:sz w:val="28"/>
          <w:szCs w:val="28"/>
        </w:rPr>
      </w:pPr>
      <w:r w:rsidRPr="002E4B39">
        <w:rPr>
          <w:rFonts w:ascii="Arial" w:eastAsia="PMingLiU" w:hAnsi="Arial" w:cs="Arial"/>
          <w:bCs/>
          <w:sz w:val="28"/>
          <w:szCs w:val="28"/>
        </w:rPr>
        <w:t>2.2 eWOM on Social Media</w:t>
      </w:r>
    </w:p>
    <w:p w14:paraId="2F1179D7" w14:textId="3F4FB4BD" w:rsidR="0035517F" w:rsidRPr="002E4B39" w:rsidRDefault="00E56AC2" w:rsidP="002E4B39">
      <w:pPr>
        <w:pStyle w:val="NormalWeb"/>
        <w:snapToGrid w:val="0"/>
        <w:spacing w:beforeLines="50" w:before="180" w:beforeAutospacing="0" w:after="0" w:afterAutospacing="0"/>
        <w:ind w:firstLineChars="200" w:firstLine="480"/>
        <w:textAlignment w:val="top"/>
        <w:rPr>
          <w:rFonts w:ascii="Times New Roman" w:hAnsi="Times New Roman" w:cs="Times New Roman"/>
          <w:szCs w:val="20"/>
        </w:rPr>
      </w:pPr>
      <w:r w:rsidRPr="002E4B39">
        <w:rPr>
          <w:rFonts w:ascii="Times New Roman" w:hAnsi="Times New Roman" w:cs="Times New Roman"/>
          <w:szCs w:val="20"/>
        </w:rPr>
        <w:t xml:space="preserve">The popularity of internet and social media usage </w:t>
      </w:r>
      <w:r w:rsidR="00802424" w:rsidRPr="002E4B39">
        <w:rPr>
          <w:rFonts w:ascii="Times New Roman" w:hAnsi="Times New Roman" w:cs="Times New Roman"/>
          <w:szCs w:val="20"/>
        </w:rPr>
        <w:t xml:space="preserve">has </w:t>
      </w:r>
      <w:r w:rsidRPr="002E4B39">
        <w:rPr>
          <w:rFonts w:ascii="Times New Roman" w:hAnsi="Times New Roman" w:cs="Times New Roman"/>
          <w:szCs w:val="20"/>
        </w:rPr>
        <w:t>expanded the influence of Word-of-Mouth further</w:t>
      </w:r>
      <w:r w:rsidR="00802424" w:rsidRPr="002E4B39">
        <w:rPr>
          <w:rFonts w:ascii="Times New Roman" w:hAnsi="Times New Roman" w:cs="Times New Roman"/>
          <w:szCs w:val="20"/>
        </w:rPr>
        <w:t xml:space="preserve"> than ever before</w:t>
      </w:r>
      <w:r w:rsidRPr="002E4B39">
        <w:rPr>
          <w:rFonts w:ascii="Times New Roman" w:hAnsi="Times New Roman" w:cs="Times New Roman"/>
          <w:szCs w:val="20"/>
        </w:rPr>
        <w:t xml:space="preserve">. It </w:t>
      </w:r>
      <w:r w:rsidR="00802424" w:rsidRPr="002E4B39">
        <w:rPr>
          <w:rFonts w:ascii="Times New Roman" w:hAnsi="Times New Roman" w:cs="Times New Roman"/>
          <w:szCs w:val="20"/>
        </w:rPr>
        <w:t xml:space="preserve">isn’t </w:t>
      </w:r>
      <w:r w:rsidRPr="002E4B39">
        <w:rPr>
          <w:rFonts w:ascii="Times New Roman" w:hAnsi="Times New Roman" w:cs="Times New Roman"/>
          <w:szCs w:val="20"/>
        </w:rPr>
        <w:t>limit</w:t>
      </w:r>
      <w:r w:rsidR="00802424" w:rsidRPr="002E4B39">
        <w:rPr>
          <w:rFonts w:ascii="Times New Roman" w:hAnsi="Times New Roman" w:cs="Times New Roman"/>
          <w:szCs w:val="20"/>
        </w:rPr>
        <w:t>ed</w:t>
      </w:r>
      <w:r w:rsidRPr="002E4B39">
        <w:rPr>
          <w:rFonts w:ascii="Times New Roman" w:hAnsi="Times New Roman" w:cs="Times New Roman"/>
          <w:szCs w:val="20"/>
        </w:rPr>
        <w:t xml:space="preserve"> to the traditional offline platforms or direct person-to-person communication anymore. With the widespread </w:t>
      </w:r>
      <w:r w:rsidR="00802424" w:rsidRPr="002E4B39">
        <w:rPr>
          <w:rFonts w:ascii="Times New Roman" w:hAnsi="Times New Roman" w:cs="Times New Roman"/>
          <w:szCs w:val="20"/>
        </w:rPr>
        <w:t xml:space="preserve">use </w:t>
      </w:r>
      <w:r w:rsidRPr="002E4B39">
        <w:rPr>
          <w:rFonts w:ascii="Times New Roman" w:hAnsi="Times New Roman" w:cs="Times New Roman"/>
          <w:szCs w:val="20"/>
        </w:rPr>
        <w:t xml:space="preserve">of </w:t>
      </w:r>
      <w:r w:rsidR="00CA540D" w:rsidRPr="002E4B39">
        <w:rPr>
          <w:rFonts w:ascii="Times New Roman" w:hAnsi="Times New Roman" w:cs="Times New Roman"/>
          <w:szCs w:val="20"/>
        </w:rPr>
        <w:t xml:space="preserve">web 2.0, internet users </w:t>
      </w:r>
      <w:r w:rsidRPr="002E4B39">
        <w:rPr>
          <w:rFonts w:ascii="Times New Roman" w:hAnsi="Times New Roman" w:cs="Times New Roman"/>
          <w:szCs w:val="20"/>
        </w:rPr>
        <w:t xml:space="preserve">are able </w:t>
      </w:r>
      <w:r w:rsidR="00CA540D" w:rsidRPr="002E4B39">
        <w:rPr>
          <w:rFonts w:ascii="Times New Roman" w:hAnsi="Times New Roman" w:cs="Times New Roman"/>
          <w:szCs w:val="20"/>
        </w:rPr>
        <w:t>to share their opinions and reviews online via written text, pictures, video or applications</w:t>
      </w:r>
      <w:r w:rsidR="001E168D" w:rsidRPr="002E4B39">
        <w:rPr>
          <w:rFonts w:ascii="Times New Roman" w:hAnsi="Times New Roman" w:cs="Times New Roman"/>
          <w:szCs w:val="20"/>
        </w:rPr>
        <w:t>.</w:t>
      </w:r>
      <w:r w:rsidR="00CA540D" w:rsidRPr="002E4B39">
        <w:rPr>
          <w:rFonts w:ascii="Times New Roman" w:hAnsi="Times New Roman" w:cs="Times New Roman"/>
          <w:szCs w:val="20"/>
        </w:rPr>
        <w:t xml:space="preserve"> The internet </w:t>
      </w:r>
      <w:r w:rsidR="00EA7974" w:rsidRPr="002E4B39">
        <w:rPr>
          <w:rFonts w:ascii="Times New Roman" w:hAnsi="Times New Roman" w:cs="Times New Roman"/>
          <w:szCs w:val="20"/>
        </w:rPr>
        <w:t xml:space="preserve">allows the users an </w:t>
      </w:r>
      <w:r w:rsidR="00CA540D" w:rsidRPr="002E4B39">
        <w:rPr>
          <w:rFonts w:ascii="Times New Roman" w:hAnsi="Times New Roman" w:cs="Times New Roman"/>
          <w:szCs w:val="20"/>
        </w:rPr>
        <w:t xml:space="preserve">enjoyable and </w:t>
      </w:r>
      <w:r w:rsidR="00C43184" w:rsidRPr="002E4B39">
        <w:rPr>
          <w:rFonts w:ascii="Times New Roman" w:hAnsi="Times New Roman" w:cs="Times New Roman"/>
          <w:szCs w:val="20"/>
        </w:rPr>
        <w:t xml:space="preserve">ever-present </w:t>
      </w:r>
      <w:r w:rsidR="00CA540D" w:rsidRPr="002E4B39">
        <w:rPr>
          <w:rFonts w:ascii="Times New Roman" w:hAnsi="Times New Roman" w:cs="Times New Roman"/>
          <w:szCs w:val="20"/>
        </w:rPr>
        <w:t>way to read and publish their own contributions easily</w:t>
      </w:r>
      <w:r w:rsidR="00487061" w:rsidRPr="002E4B39">
        <w:rPr>
          <w:rFonts w:ascii="Times New Roman" w:hAnsi="Times New Roman" w:cs="Times New Roman" w:hint="eastAsia"/>
          <w:szCs w:val="20"/>
        </w:rPr>
        <w:t xml:space="preserve"> [</w:t>
      </w:r>
      <w:r w:rsidR="00133EB9" w:rsidRPr="002E4B39">
        <w:rPr>
          <w:rFonts w:ascii="Times New Roman" w:hAnsi="Times New Roman" w:cs="Times New Roman"/>
          <w:szCs w:val="20"/>
        </w:rPr>
        <w:t>3</w:t>
      </w:r>
      <w:r w:rsidR="00487061" w:rsidRPr="002E4B39">
        <w:rPr>
          <w:rFonts w:ascii="Times New Roman" w:hAnsi="Times New Roman" w:cs="Times New Roman" w:hint="eastAsia"/>
          <w:szCs w:val="20"/>
        </w:rPr>
        <w:t>]</w:t>
      </w:r>
      <w:r w:rsidR="00CA540D" w:rsidRPr="002E4B39">
        <w:rPr>
          <w:rFonts w:ascii="Times New Roman" w:hAnsi="Times New Roman" w:cs="Times New Roman"/>
          <w:szCs w:val="20"/>
        </w:rPr>
        <w:t>.</w:t>
      </w:r>
      <w:r w:rsidR="00E261B7" w:rsidRPr="002E4B39">
        <w:rPr>
          <w:rFonts w:ascii="Times New Roman" w:hAnsi="Times New Roman" w:cs="Times New Roman"/>
          <w:szCs w:val="20"/>
        </w:rPr>
        <w:t xml:space="preserve"> </w:t>
      </w:r>
      <w:r w:rsidR="00C43184" w:rsidRPr="002E4B39">
        <w:rPr>
          <w:rFonts w:ascii="Times New Roman" w:hAnsi="Times New Roman" w:cs="Times New Roman"/>
          <w:szCs w:val="20"/>
        </w:rPr>
        <w:t xml:space="preserve"> </w:t>
      </w:r>
      <w:r w:rsidR="00CA540D" w:rsidRPr="002E4B39">
        <w:rPr>
          <w:rFonts w:ascii="Times New Roman" w:hAnsi="Times New Roman" w:cs="Times New Roman"/>
          <w:szCs w:val="20"/>
        </w:rPr>
        <w:t xml:space="preserve">Later on, </w:t>
      </w:r>
      <w:r w:rsidR="00EA7974" w:rsidRPr="002E4B39">
        <w:rPr>
          <w:rFonts w:ascii="Times New Roman" w:hAnsi="Times New Roman" w:cs="Times New Roman"/>
          <w:szCs w:val="20"/>
        </w:rPr>
        <w:t>users are introduced to</w:t>
      </w:r>
      <w:r w:rsidR="00CA540D" w:rsidRPr="002E4B39">
        <w:rPr>
          <w:rFonts w:ascii="Times New Roman" w:hAnsi="Times New Roman" w:cs="Times New Roman"/>
          <w:szCs w:val="20"/>
        </w:rPr>
        <w:t xml:space="preserve"> even handier consumer-opinion platforms</w:t>
      </w:r>
      <w:r w:rsidR="00EA7974" w:rsidRPr="002E4B39">
        <w:rPr>
          <w:rFonts w:ascii="Times New Roman" w:hAnsi="Times New Roman" w:cs="Times New Roman"/>
          <w:szCs w:val="20"/>
        </w:rPr>
        <w:t xml:space="preserve"> through new social networking sites and applications such as Facebook, Twitter and Instagram</w:t>
      </w:r>
      <w:r w:rsidR="00CA540D" w:rsidRPr="002E4B39">
        <w:rPr>
          <w:rFonts w:ascii="Times New Roman" w:hAnsi="Times New Roman" w:cs="Times New Roman"/>
          <w:szCs w:val="20"/>
        </w:rPr>
        <w:t xml:space="preserve">. </w:t>
      </w:r>
      <w:r w:rsidR="008C59D7" w:rsidRPr="002E4B39">
        <w:rPr>
          <w:rFonts w:ascii="Times New Roman" w:hAnsi="Times New Roman" w:cs="Times New Roman"/>
          <w:szCs w:val="20"/>
        </w:rPr>
        <w:t>O</w:t>
      </w:r>
      <w:r w:rsidR="00EA7974" w:rsidRPr="002E4B39">
        <w:rPr>
          <w:rFonts w:ascii="Times New Roman" w:hAnsi="Times New Roman" w:cs="Times New Roman"/>
          <w:szCs w:val="20"/>
        </w:rPr>
        <w:t xml:space="preserve">nline communication outperforms traditional communication </w:t>
      </w:r>
      <w:r w:rsidR="008C59D7" w:rsidRPr="002E4B39">
        <w:rPr>
          <w:rFonts w:ascii="Times New Roman" w:hAnsi="Times New Roman" w:cs="Times New Roman"/>
          <w:szCs w:val="20"/>
        </w:rPr>
        <w:t xml:space="preserve">in </w:t>
      </w:r>
      <w:r w:rsidR="00EA7974" w:rsidRPr="002E4B39">
        <w:rPr>
          <w:rFonts w:ascii="Times New Roman" w:hAnsi="Times New Roman" w:cs="Times New Roman"/>
          <w:szCs w:val="20"/>
        </w:rPr>
        <w:t xml:space="preserve">various </w:t>
      </w:r>
      <w:r w:rsidR="008C59D7" w:rsidRPr="002E4B39">
        <w:rPr>
          <w:rFonts w:ascii="Times New Roman" w:hAnsi="Times New Roman" w:cs="Times New Roman"/>
          <w:szCs w:val="20"/>
        </w:rPr>
        <w:t>ways</w:t>
      </w:r>
      <w:r w:rsidR="001E168D" w:rsidRPr="002E4B39">
        <w:rPr>
          <w:rFonts w:ascii="Times New Roman" w:hAnsi="Times New Roman" w:cs="Times New Roman"/>
          <w:szCs w:val="20"/>
        </w:rPr>
        <w:t xml:space="preserve">. For </w:t>
      </w:r>
      <w:r w:rsidR="00EA7974" w:rsidRPr="002E4B39">
        <w:rPr>
          <w:rFonts w:ascii="Times New Roman" w:hAnsi="Times New Roman" w:cs="Times New Roman"/>
          <w:szCs w:val="20"/>
        </w:rPr>
        <w:t>instance</w:t>
      </w:r>
      <w:r w:rsidR="00962F2E" w:rsidRPr="002E4B39">
        <w:rPr>
          <w:rFonts w:ascii="Times New Roman" w:hAnsi="Times New Roman" w:cs="Times New Roman"/>
          <w:szCs w:val="20"/>
        </w:rPr>
        <w:t>,</w:t>
      </w:r>
      <w:r w:rsidR="00EA7974" w:rsidRPr="002E4B39">
        <w:rPr>
          <w:rFonts w:ascii="Times New Roman" w:hAnsi="Times New Roman" w:cs="Times New Roman"/>
          <w:szCs w:val="20"/>
        </w:rPr>
        <w:t xml:space="preserve"> social media users don’t </w:t>
      </w:r>
      <w:r w:rsidR="001E168D" w:rsidRPr="002E4B39">
        <w:rPr>
          <w:rFonts w:ascii="Times New Roman" w:hAnsi="Times New Roman" w:cs="Times New Roman"/>
          <w:szCs w:val="20"/>
        </w:rPr>
        <w:t>need to</w:t>
      </w:r>
      <w:r w:rsidR="00962F2E" w:rsidRPr="002E4B39">
        <w:rPr>
          <w:rFonts w:ascii="Times New Roman" w:hAnsi="Times New Roman" w:cs="Times New Roman"/>
          <w:szCs w:val="20"/>
        </w:rPr>
        <w:t xml:space="preserve"> physically be </w:t>
      </w:r>
      <w:r w:rsidR="00EA7974" w:rsidRPr="002E4B39">
        <w:rPr>
          <w:rFonts w:ascii="Times New Roman" w:hAnsi="Times New Roman" w:cs="Times New Roman"/>
          <w:szCs w:val="20"/>
        </w:rPr>
        <w:t>present at a certain place</w:t>
      </w:r>
      <w:r w:rsidR="008C59D7" w:rsidRPr="002E4B39">
        <w:rPr>
          <w:rFonts w:ascii="Times New Roman" w:hAnsi="Times New Roman" w:cs="Times New Roman"/>
          <w:szCs w:val="20"/>
        </w:rPr>
        <w:t xml:space="preserve"> or</w:t>
      </w:r>
      <w:r w:rsidR="00962F2E" w:rsidRPr="002E4B39">
        <w:rPr>
          <w:rFonts w:ascii="Times New Roman" w:hAnsi="Times New Roman" w:cs="Times New Roman"/>
          <w:szCs w:val="20"/>
        </w:rPr>
        <w:t xml:space="preserve"> at </w:t>
      </w:r>
      <w:r w:rsidR="008C59D7" w:rsidRPr="002E4B39">
        <w:rPr>
          <w:rFonts w:ascii="Times New Roman" w:hAnsi="Times New Roman" w:cs="Times New Roman"/>
          <w:szCs w:val="20"/>
        </w:rPr>
        <w:t xml:space="preserve">a </w:t>
      </w:r>
      <w:r w:rsidR="00962F2E" w:rsidRPr="002E4B39">
        <w:rPr>
          <w:rFonts w:ascii="Times New Roman" w:hAnsi="Times New Roman" w:cs="Times New Roman"/>
          <w:szCs w:val="20"/>
        </w:rPr>
        <w:t>certain time to gather information. Once uploaded, the information is kept on cloud</w:t>
      </w:r>
      <w:r w:rsidR="008C59D7" w:rsidRPr="002E4B39">
        <w:rPr>
          <w:rFonts w:ascii="Times New Roman" w:hAnsi="Times New Roman" w:cs="Times New Roman"/>
          <w:szCs w:val="20"/>
        </w:rPr>
        <w:t xml:space="preserve"> storage</w:t>
      </w:r>
      <w:r w:rsidR="00962F2E" w:rsidRPr="002E4B39">
        <w:rPr>
          <w:rFonts w:ascii="Times New Roman" w:hAnsi="Times New Roman" w:cs="Times New Roman"/>
          <w:szCs w:val="20"/>
        </w:rPr>
        <w:t xml:space="preserve">, </w:t>
      </w:r>
      <w:r w:rsidR="008C59D7" w:rsidRPr="002E4B39">
        <w:rPr>
          <w:rFonts w:ascii="Times New Roman" w:hAnsi="Times New Roman" w:cs="Times New Roman"/>
          <w:szCs w:val="20"/>
        </w:rPr>
        <w:t xml:space="preserve">ready </w:t>
      </w:r>
      <w:r w:rsidR="00962F2E" w:rsidRPr="002E4B39">
        <w:rPr>
          <w:rFonts w:ascii="Times New Roman" w:hAnsi="Times New Roman" w:cs="Times New Roman"/>
          <w:szCs w:val="20"/>
        </w:rPr>
        <w:t xml:space="preserve">for to </w:t>
      </w:r>
      <w:r w:rsidR="008C59D7" w:rsidRPr="002E4B39">
        <w:rPr>
          <w:rFonts w:ascii="Times New Roman" w:hAnsi="Times New Roman" w:cs="Times New Roman"/>
          <w:szCs w:val="20"/>
        </w:rPr>
        <w:t xml:space="preserve">be </w:t>
      </w:r>
      <w:r w:rsidR="00962F2E" w:rsidRPr="002E4B39">
        <w:rPr>
          <w:rFonts w:ascii="Times New Roman" w:hAnsi="Times New Roman" w:cs="Times New Roman"/>
          <w:szCs w:val="20"/>
        </w:rPr>
        <w:t>retrieve</w:t>
      </w:r>
      <w:r w:rsidR="008C59D7" w:rsidRPr="002E4B39">
        <w:rPr>
          <w:rFonts w:ascii="Times New Roman" w:hAnsi="Times New Roman" w:cs="Times New Roman"/>
          <w:szCs w:val="20"/>
        </w:rPr>
        <w:t>d</w:t>
      </w:r>
      <w:r w:rsidR="00962F2E" w:rsidRPr="002E4B39">
        <w:rPr>
          <w:rFonts w:ascii="Times New Roman" w:hAnsi="Times New Roman" w:cs="Times New Roman"/>
          <w:szCs w:val="20"/>
        </w:rPr>
        <w:t xml:space="preserve"> at any time. Thus, the platforms </w:t>
      </w:r>
      <w:r w:rsidR="00CA540D" w:rsidRPr="002E4B39">
        <w:rPr>
          <w:rFonts w:ascii="Times New Roman" w:hAnsi="Times New Roman" w:cs="Times New Roman"/>
          <w:szCs w:val="20"/>
        </w:rPr>
        <w:t xml:space="preserve">allow </w:t>
      </w:r>
      <w:r w:rsidR="008C59D7" w:rsidRPr="002E4B39">
        <w:rPr>
          <w:rFonts w:ascii="Times New Roman" w:hAnsi="Times New Roman" w:cs="Times New Roman"/>
          <w:szCs w:val="20"/>
        </w:rPr>
        <w:t xml:space="preserve">users </w:t>
      </w:r>
      <w:r w:rsidR="00CA540D" w:rsidRPr="002E4B39">
        <w:rPr>
          <w:rFonts w:ascii="Times New Roman" w:hAnsi="Times New Roman" w:cs="Times New Roman"/>
          <w:szCs w:val="20"/>
        </w:rPr>
        <w:t xml:space="preserve">to visit websites, read, or post further comments at </w:t>
      </w:r>
      <w:r w:rsidR="00962F2E" w:rsidRPr="002E4B39">
        <w:rPr>
          <w:rFonts w:ascii="Times New Roman" w:hAnsi="Times New Roman" w:cs="Times New Roman"/>
          <w:szCs w:val="20"/>
        </w:rPr>
        <w:t>their convenience</w:t>
      </w:r>
      <w:r w:rsidR="00487061" w:rsidRPr="002E4B39">
        <w:rPr>
          <w:rFonts w:ascii="Times New Roman" w:hAnsi="Times New Roman" w:cs="Times New Roman" w:hint="eastAsia"/>
          <w:szCs w:val="20"/>
        </w:rPr>
        <w:t xml:space="preserve"> [</w:t>
      </w:r>
      <w:r w:rsidR="0048631D" w:rsidRPr="002E4B39">
        <w:rPr>
          <w:rFonts w:ascii="Times New Roman" w:hAnsi="Times New Roman" w:cs="Times New Roman"/>
          <w:szCs w:val="20"/>
        </w:rPr>
        <w:t>9</w:t>
      </w:r>
      <w:r w:rsidR="00487061" w:rsidRPr="002E4B39">
        <w:rPr>
          <w:rFonts w:ascii="Times New Roman" w:hAnsi="Times New Roman" w:cs="Times New Roman" w:hint="eastAsia"/>
          <w:szCs w:val="20"/>
        </w:rPr>
        <w:t>]</w:t>
      </w:r>
      <w:r w:rsidR="00054399" w:rsidRPr="002E4B39">
        <w:rPr>
          <w:rFonts w:ascii="Times New Roman" w:hAnsi="Times New Roman" w:cs="Times New Roman"/>
          <w:szCs w:val="20"/>
        </w:rPr>
        <w:t>.</w:t>
      </w:r>
      <w:r w:rsidR="00E261B7" w:rsidRPr="002E4B39">
        <w:rPr>
          <w:rFonts w:ascii="Times New Roman" w:hAnsi="Times New Roman" w:cs="Times New Roman"/>
          <w:szCs w:val="20"/>
        </w:rPr>
        <w:t xml:space="preserve"> </w:t>
      </w:r>
      <w:r w:rsidR="00962F2E" w:rsidRPr="002E4B39">
        <w:rPr>
          <w:rFonts w:ascii="Times New Roman" w:hAnsi="Times New Roman" w:cs="Times New Roman"/>
          <w:szCs w:val="20"/>
        </w:rPr>
        <w:t xml:space="preserve">Additionally, online information can reach an extensive </w:t>
      </w:r>
      <w:r w:rsidR="008C59D7" w:rsidRPr="002E4B39">
        <w:rPr>
          <w:rFonts w:ascii="Times New Roman" w:hAnsi="Times New Roman" w:cs="Times New Roman"/>
          <w:szCs w:val="20"/>
        </w:rPr>
        <w:t>audience</w:t>
      </w:r>
      <w:r w:rsidR="00962F2E" w:rsidRPr="002E4B39">
        <w:rPr>
          <w:rFonts w:ascii="Times New Roman" w:hAnsi="Times New Roman" w:cs="Times New Roman"/>
          <w:szCs w:val="20"/>
        </w:rPr>
        <w:t xml:space="preserve"> worldwide, and cover almost every area of consumption, </w:t>
      </w:r>
      <w:r w:rsidR="008C59D7" w:rsidRPr="002E4B39">
        <w:rPr>
          <w:rFonts w:ascii="Times New Roman" w:hAnsi="Times New Roman" w:cs="Times New Roman"/>
          <w:szCs w:val="20"/>
        </w:rPr>
        <w:t xml:space="preserve">using </w:t>
      </w:r>
      <w:r w:rsidR="00962F2E" w:rsidRPr="002E4B39">
        <w:rPr>
          <w:rFonts w:ascii="Times New Roman" w:hAnsi="Times New Roman" w:cs="Times New Roman"/>
          <w:szCs w:val="20"/>
        </w:rPr>
        <w:t>only</w:t>
      </w:r>
      <w:r w:rsidR="008C59D7" w:rsidRPr="002E4B39">
        <w:rPr>
          <w:rFonts w:ascii="Times New Roman" w:hAnsi="Times New Roman" w:cs="Times New Roman"/>
          <w:szCs w:val="20"/>
        </w:rPr>
        <w:t xml:space="preserve"> an</w:t>
      </w:r>
      <w:r w:rsidR="00962F2E" w:rsidRPr="002E4B39">
        <w:rPr>
          <w:rFonts w:ascii="Times New Roman" w:hAnsi="Times New Roman" w:cs="Times New Roman"/>
          <w:szCs w:val="20"/>
        </w:rPr>
        <w:t xml:space="preserve"> internet connection</w:t>
      </w:r>
      <w:r w:rsidR="00487061" w:rsidRPr="002E4B39">
        <w:rPr>
          <w:rFonts w:ascii="Times New Roman" w:hAnsi="Times New Roman" w:cs="Times New Roman" w:hint="eastAsia"/>
          <w:szCs w:val="20"/>
        </w:rPr>
        <w:t xml:space="preserve"> [</w:t>
      </w:r>
      <w:r w:rsidR="0048631D" w:rsidRPr="002E4B39">
        <w:rPr>
          <w:rFonts w:ascii="Times New Roman" w:hAnsi="Times New Roman" w:cs="Times New Roman"/>
          <w:szCs w:val="20"/>
        </w:rPr>
        <w:t>10</w:t>
      </w:r>
      <w:r w:rsidR="00487061" w:rsidRPr="002E4B39">
        <w:rPr>
          <w:rFonts w:ascii="Times New Roman" w:hAnsi="Times New Roman" w:cs="Times New Roman" w:hint="eastAsia"/>
          <w:szCs w:val="20"/>
        </w:rPr>
        <w:t>]</w:t>
      </w:r>
      <w:r w:rsidR="00962F2E" w:rsidRPr="002E4B39">
        <w:rPr>
          <w:rFonts w:ascii="Times New Roman" w:hAnsi="Times New Roman" w:cs="Times New Roman"/>
          <w:szCs w:val="20"/>
        </w:rPr>
        <w:t>.</w:t>
      </w:r>
      <w:r w:rsidR="00C45960" w:rsidRPr="002E4B39">
        <w:rPr>
          <w:rFonts w:ascii="Times New Roman" w:hAnsi="Times New Roman" w:cs="Times New Roman"/>
          <w:szCs w:val="20"/>
        </w:rPr>
        <w:t xml:space="preserve"> </w:t>
      </w:r>
      <w:r w:rsidR="00E8752E" w:rsidRPr="002E4B39">
        <w:rPr>
          <w:rFonts w:ascii="Times New Roman" w:hAnsi="Times New Roman" w:cs="Times New Roman"/>
          <w:szCs w:val="20"/>
        </w:rPr>
        <w:t xml:space="preserve">Certain social media platforms </w:t>
      </w:r>
      <w:r w:rsidR="001E168D" w:rsidRPr="002E4B39">
        <w:rPr>
          <w:rFonts w:ascii="Times New Roman" w:hAnsi="Times New Roman" w:cs="Times New Roman"/>
          <w:szCs w:val="20"/>
        </w:rPr>
        <w:t xml:space="preserve">also </w:t>
      </w:r>
      <w:r w:rsidR="00E8752E" w:rsidRPr="002E4B39">
        <w:rPr>
          <w:rFonts w:ascii="Times New Roman" w:hAnsi="Times New Roman" w:cs="Times New Roman"/>
          <w:szCs w:val="20"/>
        </w:rPr>
        <w:t>grant users</w:t>
      </w:r>
      <w:r w:rsidR="001E168D" w:rsidRPr="002E4B39">
        <w:rPr>
          <w:rFonts w:ascii="Times New Roman" w:hAnsi="Times New Roman" w:cs="Times New Roman"/>
          <w:szCs w:val="20"/>
        </w:rPr>
        <w:t xml:space="preserve"> options to add pictures, video, animated GIF</w:t>
      </w:r>
      <w:r w:rsidR="008C59D7" w:rsidRPr="002E4B39">
        <w:rPr>
          <w:rFonts w:ascii="Times New Roman" w:hAnsi="Times New Roman" w:cs="Times New Roman"/>
          <w:szCs w:val="20"/>
        </w:rPr>
        <w:t>s</w:t>
      </w:r>
      <w:r w:rsidR="001E168D" w:rsidRPr="002E4B39">
        <w:rPr>
          <w:rFonts w:ascii="Times New Roman" w:hAnsi="Times New Roman" w:cs="Times New Roman"/>
          <w:szCs w:val="20"/>
        </w:rPr>
        <w:t xml:space="preserve">, or hashtags (#) </w:t>
      </w:r>
      <w:r w:rsidR="007F3E2C" w:rsidRPr="002E4B39">
        <w:rPr>
          <w:rFonts w:ascii="Times New Roman" w:hAnsi="Times New Roman" w:cs="Times New Roman"/>
          <w:szCs w:val="20"/>
        </w:rPr>
        <w:t xml:space="preserve">for further </w:t>
      </w:r>
      <w:r w:rsidR="001E168D" w:rsidRPr="002E4B39">
        <w:rPr>
          <w:rFonts w:ascii="Times New Roman" w:hAnsi="Times New Roman" w:cs="Times New Roman"/>
          <w:szCs w:val="20"/>
        </w:rPr>
        <w:t>visual enrichment</w:t>
      </w:r>
      <w:r w:rsidR="008C59D7" w:rsidRPr="002E4B39">
        <w:rPr>
          <w:rFonts w:ascii="Times New Roman" w:hAnsi="Times New Roman" w:cs="Times New Roman"/>
          <w:szCs w:val="20"/>
        </w:rPr>
        <w:t>,</w:t>
      </w:r>
      <w:r w:rsidR="001E168D" w:rsidRPr="002E4B39">
        <w:rPr>
          <w:rFonts w:ascii="Times New Roman" w:hAnsi="Times New Roman" w:cs="Times New Roman"/>
          <w:szCs w:val="20"/>
        </w:rPr>
        <w:t xml:space="preserve"> </w:t>
      </w:r>
      <w:r w:rsidR="008C59D7" w:rsidRPr="002E4B39">
        <w:rPr>
          <w:rFonts w:ascii="Times New Roman" w:hAnsi="Times New Roman" w:cs="Times New Roman"/>
          <w:szCs w:val="20"/>
        </w:rPr>
        <w:t xml:space="preserve">attracting </w:t>
      </w:r>
      <w:r w:rsidR="001E168D" w:rsidRPr="002E4B39">
        <w:rPr>
          <w:rFonts w:ascii="Times New Roman" w:hAnsi="Times New Roman" w:cs="Times New Roman"/>
          <w:szCs w:val="20"/>
        </w:rPr>
        <w:t>more viewers.</w:t>
      </w:r>
    </w:p>
    <w:p w14:paraId="6DD7423D" w14:textId="1F77B4FD" w:rsidR="002D3614" w:rsidRDefault="00E261B7" w:rsidP="0016523A">
      <w:pPr>
        <w:pStyle w:val="NormalWeb"/>
        <w:snapToGrid w:val="0"/>
        <w:spacing w:beforeLines="50" w:before="180" w:beforeAutospacing="0" w:after="0" w:afterAutospacing="0"/>
        <w:ind w:firstLineChars="200" w:firstLine="480"/>
        <w:textAlignment w:val="top"/>
        <w:rPr>
          <w:rFonts w:ascii="Arial" w:eastAsia="PMingLiU" w:hAnsi="Arial" w:cs="Arial"/>
          <w:bCs/>
          <w:sz w:val="28"/>
          <w:szCs w:val="28"/>
        </w:rPr>
      </w:pPr>
      <w:r w:rsidRPr="002E4B39">
        <w:rPr>
          <w:rFonts w:ascii="Times New Roman" w:hAnsi="Times New Roman" w:cs="Times New Roman"/>
          <w:szCs w:val="20"/>
        </w:rPr>
        <w:t>However, Wang and Strong</w:t>
      </w:r>
      <w:r w:rsidR="00487061" w:rsidRPr="002E4B39">
        <w:rPr>
          <w:rFonts w:ascii="Times New Roman" w:hAnsi="Times New Roman" w:cs="Times New Roman" w:hint="eastAsia"/>
          <w:szCs w:val="20"/>
        </w:rPr>
        <w:t xml:space="preserve"> [</w:t>
      </w:r>
      <w:r w:rsidRPr="002E4B39">
        <w:rPr>
          <w:rFonts w:ascii="Times New Roman" w:hAnsi="Times New Roman" w:cs="Times New Roman"/>
          <w:szCs w:val="20"/>
        </w:rPr>
        <w:t>11</w:t>
      </w:r>
      <w:r w:rsidR="00487061" w:rsidRPr="002E4B39">
        <w:rPr>
          <w:rFonts w:ascii="Times New Roman" w:hAnsi="Times New Roman" w:cs="Times New Roman" w:hint="eastAsia"/>
          <w:szCs w:val="20"/>
        </w:rPr>
        <w:t>]</w:t>
      </w:r>
      <w:r w:rsidRPr="002E4B39">
        <w:rPr>
          <w:rFonts w:ascii="Times New Roman" w:hAnsi="Times New Roman" w:cs="Times New Roman"/>
          <w:szCs w:val="20"/>
        </w:rPr>
        <w:t xml:space="preserve"> also suggested a “fitness for use” model, explaining that </w:t>
      </w:r>
      <w:r w:rsidR="00C45960" w:rsidRPr="002E4B39">
        <w:rPr>
          <w:rFonts w:ascii="Times New Roman" w:hAnsi="Times New Roman" w:cs="Times New Roman"/>
          <w:szCs w:val="20"/>
        </w:rPr>
        <w:t xml:space="preserve">the quality of </w:t>
      </w:r>
      <w:r w:rsidRPr="002E4B39">
        <w:rPr>
          <w:rFonts w:ascii="Times New Roman" w:hAnsi="Times New Roman" w:cs="Times New Roman"/>
          <w:szCs w:val="20"/>
        </w:rPr>
        <w:t>each data</w:t>
      </w:r>
      <w:r w:rsidR="008C59D7" w:rsidRPr="002E4B39">
        <w:rPr>
          <w:rFonts w:ascii="Times New Roman" w:hAnsi="Times New Roman" w:cs="Times New Roman"/>
          <w:szCs w:val="20"/>
        </w:rPr>
        <w:t xml:space="preserve"> set</w:t>
      </w:r>
      <w:r w:rsidRPr="002E4B39">
        <w:rPr>
          <w:rFonts w:ascii="Times New Roman" w:hAnsi="Times New Roman" w:cs="Times New Roman"/>
          <w:szCs w:val="20"/>
        </w:rPr>
        <w:t xml:space="preserve"> </w:t>
      </w:r>
      <w:r w:rsidR="008C59D7" w:rsidRPr="002E4B39">
        <w:rPr>
          <w:rFonts w:ascii="Times New Roman" w:hAnsi="Times New Roman" w:cs="Times New Roman"/>
          <w:szCs w:val="20"/>
        </w:rPr>
        <w:t xml:space="preserve">should </w:t>
      </w:r>
      <w:r w:rsidR="00C45960" w:rsidRPr="002E4B39">
        <w:rPr>
          <w:rFonts w:ascii="Times New Roman" w:hAnsi="Times New Roman" w:cs="Times New Roman"/>
          <w:szCs w:val="20"/>
        </w:rPr>
        <w:t xml:space="preserve">be assessed differently, depending on </w:t>
      </w:r>
      <w:r w:rsidR="008C59D7" w:rsidRPr="002E4B39">
        <w:rPr>
          <w:rFonts w:ascii="Times New Roman" w:hAnsi="Times New Roman" w:cs="Times New Roman"/>
          <w:szCs w:val="20"/>
        </w:rPr>
        <w:t xml:space="preserve">the </w:t>
      </w:r>
      <w:r w:rsidR="00C45960" w:rsidRPr="002E4B39">
        <w:rPr>
          <w:rFonts w:ascii="Times New Roman" w:hAnsi="Times New Roman" w:cs="Times New Roman"/>
          <w:szCs w:val="20"/>
        </w:rPr>
        <w:t xml:space="preserve">consumers’ point of view. Thus, a set of information could be deemed highly qualified by </w:t>
      </w:r>
      <w:r w:rsidR="008C59D7" w:rsidRPr="002E4B39">
        <w:rPr>
          <w:rFonts w:ascii="Times New Roman" w:hAnsi="Times New Roman" w:cs="Times New Roman"/>
          <w:szCs w:val="20"/>
        </w:rPr>
        <w:t xml:space="preserve">one </w:t>
      </w:r>
      <w:r w:rsidR="00C45960" w:rsidRPr="002E4B39">
        <w:rPr>
          <w:rFonts w:ascii="Times New Roman" w:hAnsi="Times New Roman" w:cs="Times New Roman"/>
          <w:szCs w:val="20"/>
        </w:rPr>
        <w:t xml:space="preserve">consumer, while being completely disregarded by another. Additionally, Kandari et al. </w:t>
      </w:r>
      <w:r w:rsidR="00487061" w:rsidRPr="002E4B39">
        <w:rPr>
          <w:rFonts w:ascii="Times New Roman" w:hAnsi="Times New Roman" w:cs="Times New Roman" w:hint="eastAsia"/>
          <w:szCs w:val="20"/>
        </w:rPr>
        <w:t>[</w:t>
      </w:r>
      <w:r w:rsidR="00C45960" w:rsidRPr="002E4B39">
        <w:rPr>
          <w:rFonts w:ascii="Times New Roman" w:hAnsi="Times New Roman" w:cs="Times New Roman"/>
          <w:szCs w:val="20"/>
        </w:rPr>
        <w:t>12</w:t>
      </w:r>
      <w:r w:rsidR="00487061" w:rsidRPr="002E4B39">
        <w:rPr>
          <w:rFonts w:ascii="Times New Roman" w:hAnsi="Times New Roman" w:cs="Times New Roman" w:hint="eastAsia"/>
          <w:szCs w:val="20"/>
        </w:rPr>
        <w:t>]</w:t>
      </w:r>
      <w:r w:rsidR="00C45960" w:rsidRPr="002E4B39">
        <w:rPr>
          <w:rFonts w:ascii="Times New Roman" w:hAnsi="Times New Roman" w:cs="Times New Roman"/>
          <w:szCs w:val="20"/>
        </w:rPr>
        <w:t xml:space="preserve"> conducted further research to </w:t>
      </w:r>
      <w:r w:rsidR="008C59D7" w:rsidRPr="002E4B39">
        <w:rPr>
          <w:rFonts w:ascii="Times New Roman" w:hAnsi="Times New Roman" w:cs="Times New Roman"/>
          <w:szCs w:val="20"/>
        </w:rPr>
        <w:t xml:space="preserve">better </w:t>
      </w:r>
      <w:r w:rsidR="00C45960" w:rsidRPr="002E4B39">
        <w:rPr>
          <w:rFonts w:ascii="Times New Roman" w:hAnsi="Times New Roman" w:cs="Times New Roman"/>
          <w:szCs w:val="20"/>
        </w:rPr>
        <w:t xml:space="preserve">identify </w:t>
      </w:r>
      <w:r w:rsidR="00FF036D" w:rsidRPr="002E4B39">
        <w:rPr>
          <w:rFonts w:ascii="Times New Roman" w:hAnsi="Times New Roman" w:cs="Times New Roman"/>
          <w:szCs w:val="20"/>
        </w:rPr>
        <w:t>data</w:t>
      </w:r>
      <w:r w:rsidR="00C45960" w:rsidRPr="002E4B39">
        <w:rPr>
          <w:rFonts w:ascii="Times New Roman" w:hAnsi="Times New Roman" w:cs="Times New Roman"/>
          <w:szCs w:val="20"/>
        </w:rPr>
        <w:t xml:space="preserve"> quality in web-based context. </w:t>
      </w:r>
      <w:r w:rsidR="00FF036D" w:rsidRPr="002E4B39">
        <w:rPr>
          <w:rFonts w:ascii="Times New Roman" w:hAnsi="Times New Roman" w:cs="Times New Roman"/>
          <w:szCs w:val="20"/>
        </w:rPr>
        <w:t xml:space="preserve">The </w:t>
      </w:r>
      <w:r w:rsidR="00E04007" w:rsidRPr="002E4B39">
        <w:rPr>
          <w:rFonts w:ascii="Times New Roman" w:hAnsi="Times New Roman" w:cs="Times New Roman"/>
          <w:szCs w:val="20"/>
        </w:rPr>
        <w:t>result of the study</w:t>
      </w:r>
      <w:r w:rsidR="00FF036D" w:rsidRPr="002E4B39">
        <w:rPr>
          <w:rFonts w:ascii="Times New Roman" w:hAnsi="Times New Roman" w:cs="Times New Roman"/>
          <w:szCs w:val="20"/>
        </w:rPr>
        <w:t xml:space="preserve"> </w:t>
      </w:r>
      <w:r w:rsidR="008C59D7" w:rsidRPr="002E4B39">
        <w:rPr>
          <w:rFonts w:ascii="Times New Roman" w:hAnsi="Times New Roman" w:cs="Times New Roman"/>
          <w:szCs w:val="20"/>
        </w:rPr>
        <w:t xml:space="preserve">identified </w:t>
      </w:r>
      <w:r w:rsidR="00FF036D" w:rsidRPr="002E4B39">
        <w:rPr>
          <w:rFonts w:ascii="Times New Roman" w:hAnsi="Times New Roman" w:cs="Times New Roman"/>
          <w:szCs w:val="20"/>
        </w:rPr>
        <w:t xml:space="preserve">that the </w:t>
      </w:r>
      <w:r w:rsidR="00E04007" w:rsidRPr="002E4B39">
        <w:rPr>
          <w:rFonts w:ascii="Times New Roman" w:hAnsi="Times New Roman" w:cs="Times New Roman"/>
          <w:szCs w:val="20"/>
        </w:rPr>
        <w:t xml:space="preserve">data with high quality </w:t>
      </w:r>
      <w:r w:rsidR="008C59D7" w:rsidRPr="002E4B39">
        <w:rPr>
          <w:rFonts w:ascii="Times New Roman" w:hAnsi="Times New Roman" w:cs="Times New Roman"/>
          <w:szCs w:val="20"/>
        </w:rPr>
        <w:t>are</w:t>
      </w:r>
      <w:r w:rsidR="00E04007" w:rsidRPr="002E4B39">
        <w:rPr>
          <w:rFonts w:ascii="Times New Roman" w:hAnsi="Times New Roman" w:cs="Times New Roman"/>
          <w:szCs w:val="20"/>
        </w:rPr>
        <w:t xml:space="preserve"> up-to-date, accurate, and consist of sufficient information. </w:t>
      </w:r>
    </w:p>
    <w:p w14:paraId="03C97A56" w14:textId="444A10C9" w:rsidR="00E425CB" w:rsidRPr="002E4B39" w:rsidRDefault="003C07EB" w:rsidP="002E4B39">
      <w:pPr>
        <w:pStyle w:val="NormalWeb"/>
        <w:snapToGrid w:val="0"/>
        <w:textAlignment w:val="top"/>
        <w:rPr>
          <w:rFonts w:ascii="Arial" w:eastAsia="PMingLiU" w:hAnsi="Arial" w:cs="Arial"/>
          <w:bCs/>
          <w:sz w:val="28"/>
          <w:szCs w:val="28"/>
        </w:rPr>
      </w:pPr>
      <w:r w:rsidRPr="002E4B39">
        <w:rPr>
          <w:rFonts w:ascii="Arial" w:eastAsia="PMingLiU" w:hAnsi="Arial" w:cs="Arial"/>
          <w:bCs/>
          <w:sz w:val="28"/>
          <w:szCs w:val="28"/>
        </w:rPr>
        <w:t>2.3 Attitudes</w:t>
      </w:r>
      <w:r w:rsidR="00E425CB" w:rsidRPr="002E4B39">
        <w:rPr>
          <w:rFonts w:ascii="Arial" w:eastAsia="PMingLiU" w:hAnsi="Arial" w:cs="Arial"/>
          <w:bCs/>
          <w:sz w:val="28"/>
          <w:szCs w:val="28"/>
        </w:rPr>
        <w:t xml:space="preserve"> and Purchasing Behavior</w:t>
      </w:r>
    </w:p>
    <w:p w14:paraId="3938E69A" w14:textId="64FCE2A1" w:rsidR="00CA540D" w:rsidRPr="002E4B39" w:rsidRDefault="00CA540D" w:rsidP="002E4B39">
      <w:pPr>
        <w:pStyle w:val="NormalWeb"/>
        <w:snapToGrid w:val="0"/>
        <w:spacing w:beforeLines="50" w:before="180" w:beforeAutospacing="0" w:after="0" w:afterAutospacing="0"/>
        <w:ind w:firstLineChars="200" w:firstLine="480"/>
        <w:textAlignment w:val="top"/>
        <w:rPr>
          <w:rFonts w:ascii="Times New Roman" w:hAnsi="Times New Roman" w:cs="Times New Roman"/>
          <w:szCs w:val="20"/>
        </w:rPr>
      </w:pPr>
      <w:r w:rsidRPr="002E4B39">
        <w:rPr>
          <w:rFonts w:ascii="Times New Roman" w:hAnsi="Times New Roman" w:cs="Times New Roman"/>
          <w:szCs w:val="20"/>
        </w:rPr>
        <w:lastRenderedPageBreak/>
        <w:t>An attitude is "a relatively enduring organization of beliefs, feelings, and behavioral tendencies towards socially significant objects, groups, events</w:t>
      </w:r>
      <w:r w:rsidR="00BE20E5" w:rsidRPr="002E4B39">
        <w:rPr>
          <w:rFonts w:ascii="Times New Roman" w:hAnsi="Times New Roman" w:cs="Times New Roman"/>
          <w:szCs w:val="20"/>
        </w:rPr>
        <w:t xml:space="preserve"> or symbols"</w:t>
      </w:r>
      <w:r w:rsidR="00487061" w:rsidRPr="002E4B39">
        <w:rPr>
          <w:rFonts w:ascii="Times New Roman" w:hAnsi="Times New Roman" w:cs="Times New Roman" w:hint="eastAsia"/>
          <w:szCs w:val="20"/>
        </w:rPr>
        <w:t xml:space="preserve"> [</w:t>
      </w:r>
      <w:r w:rsidR="0048631D" w:rsidRPr="002E4B39">
        <w:rPr>
          <w:rFonts w:ascii="Times New Roman" w:hAnsi="Times New Roman" w:cs="Times New Roman"/>
          <w:szCs w:val="20"/>
        </w:rPr>
        <w:t>1</w:t>
      </w:r>
      <w:r w:rsidR="00E04007" w:rsidRPr="002E4B39">
        <w:rPr>
          <w:rFonts w:ascii="Times New Roman" w:hAnsi="Times New Roman" w:cs="Times New Roman"/>
          <w:szCs w:val="20"/>
        </w:rPr>
        <w:t>3</w:t>
      </w:r>
      <w:r w:rsidR="00487061" w:rsidRPr="002E4B39">
        <w:rPr>
          <w:rFonts w:ascii="Times New Roman" w:hAnsi="Times New Roman" w:cs="Times New Roman" w:hint="eastAsia"/>
          <w:szCs w:val="20"/>
        </w:rPr>
        <w:t>]</w:t>
      </w:r>
      <w:r w:rsidR="00054399" w:rsidRPr="002E4B39">
        <w:rPr>
          <w:rFonts w:ascii="Times New Roman" w:hAnsi="Times New Roman" w:cs="Times New Roman"/>
          <w:szCs w:val="20"/>
        </w:rPr>
        <w:t>.</w:t>
      </w:r>
      <w:r w:rsidR="008C59D7" w:rsidRPr="002E4B39">
        <w:rPr>
          <w:rFonts w:ascii="Times New Roman" w:hAnsi="Times New Roman" w:cs="Times New Roman"/>
          <w:szCs w:val="20"/>
        </w:rPr>
        <w:t xml:space="preserve"> In particular, a</w:t>
      </w:r>
      <w:r w:rsidRPr="002E4B39">
        <w:rPr>
          <w:rFonts w:ascii="Times New Roman" w:hAnsi="Times New Roman" w:cs="Times New Roman"/>
          <w:szCs w:val="20"/>
        </w:rPr>
        <w:t>ttitudes are based on an individual</w:t>
      </w:r>
      <w:r w:rsidR="00B32F4A" w:rsidRPr="002E4B39">
        <w:rPr>
          <w:rFonts w:ascii="Times New Roman" w:hAnsi="Times New Roman" w:cs="Times New Roman"/>
          <w:szCs w:val="20"/>
        </w:rPr>
        <w:t>’s</w:t>
      </w:r>
      <w:r w:rsidRPr="002E4B39">
        <w:rPr>
          <w:rFonts w:ascii="Times New Roman" w:hAnsi="Times New Roman" w:cs="Times New Roman"/>
          <w:szCs w:val="20"/>
        </w:rPr>
        <w:t xml:space="preserve"> trust in the source of information</w:t>
      </w:r>
      <w:r w:rsidR="00BE20E5" w:rsidRPr="002E4B39">
        <w:rPr>
          <w:rFonts w:ascii="Times New Roman" w:hAnsi="Times New Roman" w:cs="Times New Roman"/>
          <w:szCs w:val="20"/>
        </w:rPr>
        <w:t xml:space="preserve"> that lead</w:t>
      </w:r>
      <w:r w:rsidR="008C59D7" w:rsidRPr="002E4B39">
        <w:rPr>
          <w:rFonts w:ascii="Times New Roman" w:hAnsi="Times New Roman" w:cs="Times New Roman"/>
          <w:szCs w:val="20"/>
        </w:rPr>
        <w:t>s</w:t>
      </w:r>
      <w:r w:rsidR="00BE20E5" w:rsidRPr="002E4B39">
        <w:rPr>
          <w:rFonts w:ascii="Times New Roman" w:hAnsi="Times New Roman" w:cs="Times New Roman"/>
          <w:szCs w:val="20"/>
        </w:rPr>
        <w:t xml:space="preserve"> to </w:t>
      </w:r>
      <w:r w:rsidR="008C59D7" w:rsidRPr="002E4B39">
        <w:rPr>
          <w:rFonts w:ascii="Times New Roman" w:hAnsi="Times New Roman" w:cs="Times New Roman"/>
          <w:szCs w:val="20"/>
        </w:rPr>
        <w:t xml:space="preserve">his or her </w:t>
      </w:r>
      <w:r w:rsidR="00BE20E5" w:rsidRPr="002E4B39">
        <w:rPr>
          <w:rFonts w:ascii="Times New Roman" w:hAnsi="Times New Roman" w:cs="Times New Roman"/>
          <w:szCs w:val="20"/>
        </w:rPr>
        <w:t>purchase decisions</w:t>
      </w:r>
      <w:r w:rsidRPr="002E4B39">
        <w:rPr>
          <w:rFonts w:ascii="Times New Roman" w:hAnsi="Times New Roman" w:cs="Times New Roman"/>
          <w:szCs w:val="20"/>
        </w:rPr>
        <w:t xml:space="preserve">. </w:t>
      </w:r>
    </w:p>
    <w:p w14:paraId="56F36C6C" w14:textId="12968DD8" w:rsidR="00CA540D" w:rsidRDefault="00CA48CF" w:rsidP="002E4B39">
      <w:pPr>
        <w:pStyle w:val="NormalWeb"/>
        <w:snapToGrid w:val="0"/>
        <w:spacing w:beforeLines="50" w:before="180" w:beforeAutospacing="0" w:after="0" w:afterAutospacing="0"/>
        <w:ind w:firstLineChars="200" w:firstLine="480"/>
        <w:textAlignment w:val="top"/>
        <w:rPr>
          <w:rFonts w:ascii="Times New Roman" w:hAnsi="Times New Roman" w:cs="Times New Roman"/>
          <w:szCs w:val="20"/>
        </w:rPr>
      </w:pPr>
      <w:r w:rsidRPr="002E4B39">
        <w:rPr>
          <w:rFonts w:ascii="Times New Roman" w:hAnsi="Times New Roman" w:cs="Times New Roman"/>
          <w:szCs w:val="20"/>
        </w:rPr>
        <w:t xml:space="preserve">In 2004, </w:t>
      </w:r>
      <w:r w:rsidR="00CA540D" w:rsidRPr="002E4B39">
        <w:rPr>
          <w:rFonts w:ascii="Times New Roman" w:hAnsi="Times New Roman" w:cs="Times New Roman"/>
          <w:szCs w:val="20"/>
        </w:rPr>
        <w:t>Schiffman and Kanuk</w:t>
      </w:r>
      <w:r w:rsidR="00487061" w:rsidRPr="002E4B39">
        <w:rPr>
          <w:rFonts w:ascii="Times New Roman" w:hAnsi="Times New Roman" w:cs="Times New Roman" w:hint="eastAsia"/>
          <w:szCs w:val="20"/>
        </w:rPr>
        <w:t xml:space="preserve"> [</w:t>
      </w:r>
      <w:r w:rsidR="00A94E28" w:rsidRPr="002E4B39">
        <w:rPr>
          <w:rFonts w:ascii="Times New Roman" w:hAnsi="Times New Roman" w:cs="Times New Roman"/>
          <w:szCs w:val="20"/>
        </w:rPr>
        <w:t>1</w:t>
      </w:r>
      <w:r w:rsidR="00E04007" w:rsidRPr="002E4B39">
        <w:rPr>
          <w:rFonts w:ascii="Times New Roman" w:hAnsi="Times New Roman" w:cs="Times New Roman"/>
          <w:szCs w:val="20"/>
        </w:rPr>
        <w:t>4</w:t>
      </w:r>
      <w:r w:rsidR="00487061" w:rsidRPr="002E4B39">
        <w:rPr>
          <w:rFonts w:ascii="Times New Roman" w:hAnsi="Times New Roman" w:cs="Times New Roman" w:hint="eastAsia"/>
          <w:szCs w:val="20"/>
        </w:rPr>
        <w:t>]</w:t>
      </w:r>
      <w:r w:rsidR="00777C75" w:rsidRPr="002E4B39">
        <w:rPr>
          <w:rFonts w:ascii="Times New Roman" w:hAnsi="Times New Roman" w:cs="Times New Roman"/>
          <w:szCs w:val="20"/>
        </w:rPr>
        <w:t xml:space="preserve"> </w:t>
      </w:r>
      <w:r w:rsidRPr="002E4B39">
        <w:rPr>
          <w:rFonts w:ascii="Times New Roman" w:hAnsi="Times New Roman" w:cs="Times New Roman"/>
          <w:szCs w:val="20"/>
        </w:rPr>
        <w:t>formulated</w:t>
      </w:r>
      <w:r w:rsidR="00D256D0" w:rsidRPr="002E4B39">
        <w:rPr>
          <w:rFonts w:ascii="Times New Roman" w:hAnsi="Times New Roman" w:cs="Times New Roman"/>
          <w:szCs w:val="20"/>
        </w:rPr>
        <w:t xml:space="preserve"> a CAC Model, explaining</w:t>
      </w:r>
      <w:r w:rsidR="00CA540D" w:rsidRPr="002E4B39">
        <w:rPr>
          <w:rFonts w:ascii="Times New Roman" w:hAnsi="Times New Roman" w:cs="Times New Roman"/>
          <w:szCs w:val="20"/>
        </w:rPr>
        <w:t xml:space="preserve"> that attitudes consist of three components; Cognitive component, Affective component, and Conative component</w:t>
      </w:r>
      <w:r w:rsidR="00D256D0" w:rsidRPr="002E4B39">
        <w:rPr>
          <w:rFonts w:ascii="Times New Roman" w:hAnsi="Times New Roman" w:cs="Times New Roman"/>
          <w:szCs w:val="20"/>
        </w:rPr>
        <w:t>.</w:t>
      </w:r>
    </w:p>
    <w:p w14:paraId="34CC65EB" w14:textId="77777777" w:rsidR="0016523A" w:rsidRPr="002E4B39" w:rsidRDefault="0016523A" w:rsidP="002E4B39">
      <w:pPr>
        <w:pStyle w:val="NormalWeb"/>
        <w:snapToGrid w:val="0"/>
        <w:spacing w:beforeLines="50" w:before="180" w:beforeAutospacing="0" w:after="0" w:afterAutospacing="0"/>
        <w:ind w:firstLineChars="200" w:firstLine="480"/>
        <w:textAlignment w:val="top"/>
        <w:rPr>
          <w:rFonts w:ascii="Times New Roman" w:hAnsi="Times New Roman" w:cs="Times New Roman"/>
          <w:szCs w:val="20"/>
        </w:rPr>
      </w:pPr>
    </w:p>
    <w:p w14:paraId="53935A34" w14:textId="77777777" w:rsidR="00CA540D" w:rsidRPr="002E4B39" w:rsidRDefault="00CA540D" w:rsidP="002E4B39">
      <w:pPr>
        <w:pStyle w:val="NormalWeb"/>
        <w:snapToGrid w:val="0"/>
        <w:spacing w:beforeLines="50" w:before="180" w:beforeAutospacing="0" w:after="0" w:afterAutospacing="0"/>
        <w:textAlignment w:val="top"/>
        <w:rPr>
          <w:rFonts w:ascii="Times New Roman" w:hAnsi="Times New Roman" w:cs="Times New Roman"/>
          <w:szCs w:val="20"/>
        </w:rPr>
      </w:pPr>
      <w:r w:rsidRPr="002E4B39">
        <w:rPr>
          <w:rFonts w:ascii="Times New Roman" w:hAnsi="Times New Roman" w:cs="Times New Roman"/>
          <w:szCs w:val="20"/>
        </w:rPr>
        <w:t xml:space="preserve">1) Cognitive component </w:t>
      </w:r>
    </w:p>
    <w:p w14:paraId="56F8571A" w14:textId="7FA5EFC2" w:rsidR="00CA540D" w:rsidRPr="002E4B39" w:rsidRDefault="00CA540D" w:rsidP="002E4B39">
      <w:pPr>
        <w:pStyle w:val="NormalWeb"/>
        <w:snapToGrid w:val="0"/>
        <w:spacing w:beforeLines="50" w:before="180" w:beforeAutospacing="0" w:after="0" w:afterAutospacing="0"/>
        <w:ind w:firstLineChars="200" w:firstLine="480"/>
        <w:textAlignment w:val="top"/>
        <w:rPr>
          <w:rFonts w:ascii="Times New Roman" w:hAnsi="Times New Roman" w:cs="Times New Roman"/>
          <w:szCs w:val="20"/>
        </w:rPr>
      </w:pPr>
      <w:r w:rsidRPr="002E4B39">
        <w:rPr>
          <w:rFonts w:ascii="Times New Roman" w:hAnsi="Times New Roman" w:cs="Times New Roman"/>
          <w:szCs w:val="20"/>
        </w:rPr>
        <w:t>The cognitive component is an evaluation of an individual</w:t>
      </w:r>
      <w:r w:rsidR="00B32F4A" w:rsidRPr="002E4B39">
        <w:rPr>
          <w:rFonts w:ascii="Times New Roman" w:hAnsi="Times New Roman" w:cs="Times New Roman"/>
          <w:szCs w:val="20"/>
        </w:rPr>
        <w:t>’s</w:t>
      </w:r>
      <w:r w:rsidRPr="002E4B39">
        <w:rPr>
          <w:rFonts w:ascii="Times New Roman" w:hAnsi="Times New Roman" w:cs="Times New Roman"/>
          <w:szCs w:val="20"/>
        </w:rPr>
        <w:t xml:space="preserve"> belief</w:t>
      </w:r>
      <w:r w:rsidR="008C59D7" w:rsidRPr="002E4B39">
        <w:rPr>
          <w:rFonts w:ascii="Times New Roman" w:hAnsi="Times New Roman" w:cs="Times New Roman"/>
          <w:szCs w:val="20"/>
        </w:rPr>
        <w:t>s</w:t>
      </w:r>
      <w:r w:rsidRPr="002E4B39">
        <w:rPr>
          <w:rFonts w:ascii="Times New Roman" w:hAnsi="Times New Roman" w:cs="Times New Roman"/>
          <w:szCs w:val="20"/>
        </w:rPr>
        <w:t xml:space="preserve">, thoughts, attributes, and knowledge towards an attitude object without any emotional involvement. The component is commonly reflected in generalities or stereotypes. </w:t>
      </w:r>
    </w:p>
    <w:p w14:paraId="103274F6" w14:textId="77777777" w:rsidR="00CA540D" w:rsidRPr="002E4B39" w:rsidRDefault="00CA540D" w:rsidP="002E4B39">
      <w:pPr>
        <w:pStyle w:val="NormalWeb"/>
        <w:snapToGrid w:val="0"/>
        <w:spacing w:beforeLines="50" w:before="180" w:beforeAutospacing="0" w:after="0" w:afterAutospacing="0"/>
        <w:textAlignment w:val="top"/>
        <w:rPr>
          <w:rFonts w:ascii="Times New Roman" w:hAnsi="Times New Roman" w:cs="Times New Roman"/>
          <w:szCs w:val="20"/>
        </w:rPr>
      </w:pPr>
      <w:r w:rsidRPr="002E4B39">
        <w:rPr>
          <w:rFonts w:ascii="Times New Roman" w:hAnsi="Times New Roman" w:cs="Times New Roman"/>
          <w:szCs w:val="20"/>
        </w:rPr>
        <w:t xml:space="preserve">2) Affective component </w:t>
      </w:r>
    </w:p>
    <w:p w14:paraId="7ABDC626" w14:textId="2A15848C" w:rsidR="00CA540D" w:rsidRPr="002E4B39" w:rsidRDefault="00CA540D" w:rsidP="002E4B39">
      <w:pPr>
        <w:pStyle w:val="NormalWeb"/>
        <w:snapToGrid w:val="0"/>
        <w:spacing w:beforeLines="50" w:before="180" w:beforeAutospacing="0" w:after="0" w:afterAutospacing="0"/>
        <w:ind w:firstLineChars="200" w:firstLine="480"/>
        <w:textAlignment w:val="top"/>
        <w:rPr>
          <w:rFonts w:ascii="Times New Roman" w:hAnsi="Times New Roman" w:cs="Times New Roman"/>
          <w:szCs w:val="20"/>
        </w:rPr>
      </w:pPr>
      <w:r w:rsidRPr="002E4B39">
        <w:rPr>
          <w:rFonts w:ascii="Times New Roman" w:hAnsi="Times New Roman" w:cs="Times New Roman"/>
          <w:szCs w:val="20"/>
        </w:rPr>
        <w:t>The affective componen</w:t>
      </w:r>
      <w:r w:rsidR="00054399" w:rsidRPr="002E4B39">
        <w:rPr>
          <w:rFonts w:ascii="Times New Roman" w:hAnsi="Times New Roman" w:cs="Times New Roman"/>
          <w:szCs w:val="20"/>
        </w:rPr>
        <w:t>t involves an individual’</w:t>
      </w:r>
      <w:r w:rsidRPr="002E4B39">
        <w:rPr>
          <w:rFonts w:ascii="Times New Roman" w:hAnsi="Times New Roman" w:cs="Times New Roman"/>
          <w:szCs w:val="20"/>
        </w:rPr>
        <w:t xml:space="preserve">s feelings and emotions, such as </w:t>
      </w:r>
      <w:r w:rsidR="008C59D7" w:rsidRPr="002E4B39">
        <w:rPr>
          <w:rFonts w:ascii="Times New Roman" w:hAnsi="Times New Roman" w:cs="Times New Roman"/>
          <w:szCs w:val="20"/>
        </w:rPr>
        <w:t xml:space="preserve">that person’s </w:t>
      </w:r>
      <w:r w:rsidRPr="002E4B39">
        <w:rPr>
          <w:rFonts w:ascii="Times New Roman" w:hAnsi="Times New Roman" w:cs="Times New Roman"/>
          <w:szCs w:val="20"/>
        </w:rPr>
        <w:t xml:space="preserve">like and/or dislike towards an attitude object. </w:t>
      </w:r>
      <w:r w:rsidR="00D256D0" w:rsidRPr="002E4B39">
        <w:rPr>
          <w:rFonts w:ascii="Times New Roman" w:hAnsi="Times New Roman" w:cs="Times New Roman"/>
          <w:szCs w:val="20"/>
        </w:rPr>
        <w:t xml:space="preserve">The component </w:t>
      </w:r>
      <w:r w:rsidR="008C59D7" w:rsidRPr="002E4B39">
        <w:rPr>
          <w:rFonts w:ascii="Times New Roman" w:hAnsi="Times New Roman" w:cs="Times New Roman"/>
          <w:szCs w:val="20"/>
        </w:rPr>
        <w:t xml:space="preserve">is </w:t>
      </w:r>
      <w:r w:rsidR="00D256D0" w:rsidRPr="002E4B39">
        <w:rPr>
          <w:rFonts w:ascii="Times New Roman" w:hAnsi="Times New Roman" w:cs="Times New Roman"/>
          <w:szCs w:val="20"/>
        </w:rPr>
        <w:t xml:space="preserve">strongly tied to the cognitive component </w:t>
      </w:r>
      <w:r w:rsidRPr="002E4B39">
        <w:rPr>
          <w:rFonts w:ascii="Times New Roman" w:hAnsi="Times New Roman" w:cs="Times New Roman"/>
          <w:szCs w:val="20"/>
        </w:rPr>
        <w:t>as emotions work simultaneously with</w:t>
      </w:r>
      <w:r w:rsidR="00D256D0" w:rsidRPr="002E4B39">
        <w:rPr>
          <w:rFonts w:ascii="Times New Roman" w:hAnsi="Times New Roman" w:cs="Times New Roman"/>
          <w:szCs w:val="20"/>
        </w:rPr>
        <w:t xml:space="preserve"> cognitive process</w:t>
      </w:r>
      <w:r w:rsidR="00487061" w:rsidRPr="002E4B39">
        <w:rPr>
          <w:rFonts w:ascii="Times New Roman" w:hAnsi="Times New Roman" w:cs="Times New Roman" w:hint="eastAsia"/>
          <w:szCs w:val="20"/>
        </w:rPr>
        <w:t xml:space="preserve"> [</w:t>
      </w:r>
      <w:r w:rsidR="00C956F4" w:rsidRPr="002E4B39">
        <w:rPr>
          <w:rFonts w:ascii="Times New Roman" w:hAnsi="Times New Roman" w:cs="Times New Roman"/>
          <w:szCs w:val="20"/>
        </w:rPr>
        <w:t>1</w:t>
      </w:r>
      <w:r w:rsidR="00E04007" w:rsidRPr="002E4B39">
        <w:rPr>
          <w:rFonts w:ascii="Times New Roman" w:hAnsi="Times New Roman" w:cs="Times New Roman"/>
          <w:szCs w:val="20"/>
        </w:rPr>
        <w:t>5</w:t>
      </w:r>
      <w:r w:rsidR="00487061" w:rsidRPr="002E4B39">
        <w:rPr>
          <w:rFonts w:ascii="Times New Roman" w:hAnsi="Times New Roman" w:cs="Times New Roman" w:hint="eastAsia"/>
          <w:szCs w:val="20"/>
        </w:rPr>
        <w:t>]</w:t>
      </w:r>
      <w:r w:rsidR="00D256D0" w:rsidRPr="002E4B39">
        <w:rPr>
          <w:rFonts w:ascii="Times New Roman" w:hAnsi="Times New Roman" w:cs="Times New Roman"/>
          <w:szCs w:val="20"/>
        </w:rPr>
        <w:t>.</w:t>
      </w:r>
    </w:p>
    <w:p w14:paraId="5D679644" w14:textId="77777777" w:rsidR="00CA540D" w:rsidRPr="002E4B39" w:rsidRDefault="00CA540D" w:rsidP="002E4B39">
      <w:pPr>
        <w:pStyle w:val="NormalWeb"/>
        <w:snapToGrid w:val="0"/>
        <w:spacing w:beforeLines="50" w:before="180" w:beforeAutospacing="0" w:after="0" w:afterAutospacing="0"/>
        <w:textAlignment w:val="top"/>
        <w:rPr>
          <w:rFonts w:ascii="Times New Roman" w:hAnsi="Times New Roman" w:cs="Times New Roman"/>
          <w:szCs w:val="20"/>
        </w:rPr>
      </w:pPr>
      <w:r w:rsidRPr="002E4B39">
        <w:rPr>
          <w:rFonts w:ascii="Times New Roman" w:hAnsi="Times New Roman" w:cs="Times New Roman"/>
          <w:szCs w:val="20"/>
        </w:rPr>
        <w:t xml:space="preserve">3) Conative component </w:t>
      </w:r>
    </w:p>
    <w:p w14:paraId="4B027C9B" w14:textId="77777777" w:rsidR="00902801" w:rsidRPr="002E4B39" w:rsidRDefault="008C59D7" w:rsidP="002E4B39">
      <w:pPr>
        <w:pStyle w:val="NormalWeb"/>
        <w:snapToGrid w:val="0"/>
        <w:spacing w:beforeLines="50" w:before="180" w:beforeAutospacing="0" w:after="0" w:afterAutospacing="0"/>
        <w:ind w:firstLineChars="200" w:firstLine="480"/>
        <w:textAlignment w:val="top"/>
        <w:rPr>
          <w:rFonts w:ascii="Times New Roman" w:hAnsi="Times New Roman" w:cs="Times New Roman"/>
          <w:szCs w:val="20"/>
        </w:rPr>
      </w:pPr>
      <w:r w:rsidRPr="002E4B39">
        <w:rPr>
          <w:rFonts w:ascii="Times New Roman" w:hAnsi="Times New Roman" w:cs="Times New Roman"/>
          <w:szCs w:val="20"/>
        </w:rPr>
        <w:t xml:space="preserve">This </w:t>
      </w:r>
      <w:r w:rsidR="00CE3AF1" w:rsidRPr="002E4B39">
        <w:rPr>
          <w:rFonts w:ascii="Times New Roman" w:hAnsi="Times New Roman" w:cs="Times New Roman"/>
          <w:szCs w:val="20"/>
        </w:rPr>
        <w:t xml:space="preserve">element </w:t>
      </w:r>
      <w:r w:rsidR="00F26A07" w:rsidRPr="002E4B39">
        <w:rPr>
          <w:rFonts w:ascii="Times New Roman" w:hAnsi="Times New Roman" w:cs="Times New Roman"/>
          <w:szCs w:val="20"/>
        </w:rPr>
        <w:t xml:space="preserve">is an </w:t>
      </w:r>
      <w:r w:rsidR="00CE3AF1" w:rsidRPr="002E4B39">
        <w:rPr>
          <w:rFonts w:ascii="Times New Roman" w:hAnsi="Times New Roman" w:cs="Times New Roman"/>
          <w:szCs w:val="20"/>
        </w:rPr>
        <w:t>individual</w:t>
      </w:r>
      <w:r w:rsidR="00F26A07" w:rsidRPr="002E4B39">
        <w:rPr>
          <w:rFonts w:ascii="Times New Roman" w:hAnsi="Times New Roman" w:cs="Times New Roman"/>
          <w:szCs w:val="20"/>
        </w:rPr>
        <w:t>’s</w:t>
      </w:r>
      <w:r w:rsidR="00CE3AF1" w:rsidRPr="002E4B39">
        <w:rPr>
          <w:rFonts w:ascii="Times New Roman" w:hAnsi="Times New Roman" w:cs="Times New Roman"/>
          <w:szCs w:val="20"/>
        </w:rPr>
        <w:t xml:space="preserve"> verbal or nonverbal response </w:t>
      </w:r>
      <w:r w:rsidR="00F26A07" w:rsidRPr="002E4B39">
        <w:rPr>
          <w:rFonts w:ascii="Times New Roman" w:hAnsi="Times New Roman" w:cs="Times New Roman"/>
          <w:szCs w:val="20"/>
        </w:rPr>
        <w:t xml:space="preserve">to the attitude object, regardless of the person’s </w:t>
      </w:r>
      <w:r w:rsidR="000C12CB" w:rsidRPr="002E4B39">
        <w:rPr>
          <w:rFonts w:ascii="Times New Roman" w:hAnsi="Times New Roman" w:cs="Times New Roman"/>
          <w:szCs w:val="20"/>
        </w:rPr>
        <w:t xml:space="preserve">relevant </w:t>
      </w:r>
      <w:r w:rsidR="00F26A07" w:rsidRPr="002E4B39">
        <w:rPr>
          <w:rFonts w:ascii="Times New Roman" w:hAnsi="Times New Roman" w:cs="Times New Roman"/>
          <w:szCs w:val="20"/>
        </w:rPr>
        <w:t>level of favorability.</w:t>
      </w:r>
    </w:p>
    <w:p w14:paraId="6A2DB090" w14:textId="6859B468" w:rsidR="0035517F" w:rsidRPr="002E4B39" w:rsidRDefault="00902801" w:rsidP="002E4B39">
      <w:pPr>
        <w:pStyle w:val="NormalWeb"/>
        <w:snapToGrid w:val="0"/>
        <w:spacing w:beforeLines="50" w:before="180" w:beforeAutospacing="0" w:after="0" w:afterAutospacing="0"/>
        <w:ind w:firstLineChars="200" w:firstLine="480"/>
        <w:textAlignment w:val="top"/>
        <w:rPr>
          <w:rFonts w:ascii="Times New Roman" w:hAnsi="Times New Roman" w:cs="Times New Roman"/>
          <w:szCs w:val="20"/>
        </w:rPr>
      </w:pPr>
      <w:r w:rsidRPr="002E4B39" w:rsidDel="00902801">
        <w:rPr>
          <w:rFonts w:ascii="Times New Roman" w:hAnsi="Times New Roman" w:cs="Times New Roman"/>
          <w:szCs w:val="20"/>
        </w:rPr>
        <w:t xml:space="preserve"> </w:t>
      </w:r>
      <w:r w:rsidR="00CE3AF1" w:rsidRPr="002E4B39">
        <w:rPr>
          <w:rFonts w:ascii="Times New Roman" w:hAnsi="Times New Roman" w:cs="Times New Roman"/>
          <w:szCs w:val="20"/>
        </w:rPr>
        <w:t xml:space="preserve">These components </w:t>
      </w:r>
      <w:r w:rsidR="00F26A07" w:rsidRPr="002E4B39">
        <w:rPr>
          <w:rFonts w:ascii="Times New Roman" w:hAnsi="Times New Roman" w:cs="Times New Roman"/>
          <w:szCs w:val="20"/>
        </w:rPr>
        <w:t xml:space="preserve">shape a </w:t>
      </w:r>
      <w:r w:rsidR="00C104DA" w:rsidRPr="002E4B39">
        <w:rPr>
          <w:rFonts w:ascii="Times New Roman" w:hAnsi="Times New Roman" w:cs="Times New Roman"/>
          <w:szCs w:val="20"/>
        </w:rPr>
        <w:t>person</w:t>
      </w:r>
      <w:r w:rsidR="000C12CB" w:rsidRPr="002E4B39">
        <w:rPr>
          <w:rFonts w:ascii="Times New Roman" w:hAnsi="Times New Roman" w:cs="Times New Roman"/>
          <w:szCs w:val="20"/>
        </w:rPr>
        <w:t>’s attitude,</w:t>
      </w:r>
      <w:r w:rsidR="00C104DA" w:rsidRPr="002E4B39">
        <w:rPr>
          <w:rFonts w:ascii="Times New Roman" w:hAnsi="Times New Roman" w:cs="Times New Roman"/>
          <w:szCs w:val="20"/>
        </w:rPr>
        <w:t xml:space="preserve"> </w:t>
      </w:r>
      <w:r w:rsidR="000C12CB" w:rsidRPr="002E4B39">
        <w:rPr>
          <w:rFonts w:ascii="Times New Roman" w:hAnsi="Times New Roman" w:cs="Times New Roman"/>
          <w:szCs w:val="20"/>
        </w:rPr>
        <w:t>which is</w:t>
      </w:r>
      <w:r w:rsidR="00C104DA" w:rsidRPr="002E4B39">
        <w:rPr>
          <w:rFonts w:ascii="Times New Roman" w:hAnsi="Times New Roman" w:cs="Times New Roman"/>
          <w:szCs w:val="20"/>
        </w:rPr>
        <w:t xml:space="preserve"> </w:t>
      </w:r>
      <w:r w:rsidR="00CE3AF1" w:rsidRPr="002E4B39">
        <w:rPr>
          <w:rFonts w:ascii="Times New Roman" w:hAnsi="Times New Roman" w:cs="Times New Roman"/>
          <w:szCs w:val="20"/>
        </w:rPr>
        <w:t xml:space="preserve">reflected through </w:t>
      </w:r>
      <w:r w:rsidR="000C12CB" w:rsidRPr="002E4B39">
        <w:rPr>
          <w:rFonts w:ascii="Times New Roman" w:hAnsi="Times New Roman" w:cs="Times New Roman"/>
          <w:szCs w:val="20"/>
        </w:rPr>
        <w:t xml:space="preserve">his or her </w:t>
      </w:r>
      <w:r w:rsidR="00CE3AF1" w:rsidRPr="002E4B39">
        <w:rPr>
          <w:rFonts w:ascii="Times New Roman" w:hAnsi="Times New Roman" w:cs="Times New Roman"/>
          <w:szCs w:val="20"/>
        </w:rPr>
        <w:t>behavior towards the attitude object.</w:t>
      </w:r>
      <w:r w:rsidR="00777C75" w:rsidRPr="002E4B39">
        <w:rPr>
          <w:rFonts w:ascii="Times New Roman" w:hAnsi="Times New Roman" w:cs="Times New Roman"/>
          <w:szCs w:val="20"/>
        </w:rPr>
        <w:t xml:space="preserve"> </w:t>
      </w:r>
      <w:r w:rsidR="00CA540D" w:rsidRPr="002E4B39">
        <w:rPr>
          <w:rFonts w:ascii="Times New Roman" w:hAnsi="Times New Roman" w:cs="Times New Roman"/>
          <w:szCs w:val="20"/>
        </w:rPr>
        <w:t xml:space="preserve">Additionally, a psychological phenomenon called </w:t>
      </w:r>
      <w:r w:rsidR="000C12CB" w:rsidRPr="002E4B39">
        <w:rPr>
          <w:rFonts w:ascii="Times New Roman" w:hAnsi="Times New Roman" w:cs="Times New Roman"/>
          <w:szCs w:val="20"/>
        </w:rPr>
        <w:t xml:space="preserve">the </w:t>
      </w:r>
      <w:r w:rsidR="00CA540D" w:rsidRPr="002E4B39">
        <w:rPr>
          <w:rFonts w:ascii="Times New Roman" w:hAnsi="Times New Roman" w:cs="Times New Roman"/>
          <w:szCs w:val="20"/>
        </w:rPr>
        <w:t xml:space="preserve">Bandwagon Effect further </w:t>
      </w:r>
      <w:r w:rsidR="000C12CB" w:rsidRPr="002E4B39">
        <w:rPr>
          <w:rFonts w:ascii="Times New Roman" w:hAnsi="Times New Roman" w:cs="Times New Roman"/>
          <w:szCs w:val="20"/>
        </w:rPr>
        <w:t xml:space="preserve">suggests </w:t>
      </w:r>
      <w:r w:rsidR="00CA540D" w:rsidRPr="002E4B39">
        <w:rPr>
          <w:rFonts w:ascii="Times New Roman" w:hAnsi="Times New Roman" w:cs="Times New Roman"/>
          <w:szCs w:val="20"/>
        </w:rPr>
        <w:t>that people adopt certain action</w:t>
      </w:r>
      <w:r w:rsidR="000C12CB" w:rsidRPr="002E4B39">
        <w:rPr>
          <w:rFonts w:ascii="Times New Roman" w:hAnsi="Times New Roman" w:cs="Times New Roman"/>
          <w:szCs w:val="20"/>
        </w:rPr>
        <w:t>s</w:t>
      </w:r>
      <w:r w:rsidR="00CA540D" w:rsidRPr="002E4B39">
        <w:rPr>
          <w:rFonts w:ascii="Times New Roman" w:hAnsi="Times New Roman" w:cs="Times New Roman"/>
          <w:szCs w:val="20"/>
        </w:rPr>
        <w:t xml:space="preserve"> primarily because other people are doing </w:t>
      </w:r>
      <w:r w:rsidR="000C12CB" w:rsidRPr="002E4B39">
        <w:rPr>
          <w:rFonts w:ascii="Times New Roman" w:hAnsi="Times New Roman" w:cs="Times New Roman"/>
          <w:szCs w:val="20"/>
        </w:rPr>
        <w:t>the same</w:t>
      </w:r>
      <w:r w:rsidR="00CA540D" w:rsidRPr="002E4B39">
        <w:rPr>
          <w:rFonts w:ascii="Times New Roman" w:hAnsi="Times New Roman" w:cs="Times New Roman"/>
          <w:szCs w:val="20"/>
        </w:rPr>
        <w:t>, regardless of their own beliefs or attitudes</w:t>
      </w:r>
      <w:r w:rsidR="00487061" w:rsidRPr="002E4B39">
        <w:rPr>
          <w:rFonts w:ascii="Times New Roman" w:hAnsi="Times New Roman" w:cs="Times New Roman" w:hint="eastAsia"/>
          <w:szCs w:val="20"/>
        </w:rPr>
        <w:t xml:space="preserve"> [</w:t>
      </w:r>
      <w:r w:rsidR="00777C75" w:rsidRPr="002E4B39">
        <w:rPr>
          <w:rFonts w:ascii="Times New Roman" w:hAnsi="Times New Roman" w:cs="Times New Roman"/>
          <w:szCs w:val="20"/>
        </w:rPr>
        <w:t>1</w:t>
      </w:r>
      <w:r w:rsidR="00E04007" w:rsidRPr="002E4B39">
        <w:rPr>
          <w:rFonts w:ascii="Times New Roman" w:hAnsi="Times New Roman" w:cs="Times New Roman"/>
          <w:szCs w:val="20"/>
        </w:rPr>
        <w:t>6</w:t>
      </w:r>
      <w:r w:rsidR="00487061" w:rsidRPr="002E4B39">
        <w:rPr>
          <w:rFonts w:ascii="Times New Roman" w:hAnsi="Times New Roman" w:cs="Times New Roman" w:hint="eastAsia"/>
          <w:szCs w:val="20"/>
        </w:rPr>
        <w:t>]</w:t>
      </w:r>
      <w:r w:rsidR="00CA540D" w:rsidRPr="002E4B39">
        <w:rPr>
          <w:rFonts w:ascii="Times New Roman" w:hAnsi="Times New Roman" w:cs="Times New Roman"/>
          <w:szCs w:val="20"/>
        </w:rPr>
        <w:t xml:space="preserve">. The more people adopt that particular trend, the more </w:t>
      </w:r>
      <w:r w:rsidR="000C12CB" w:rsidRPr="002E4B39">
        <w:rPr>
          <w:rFonts w:ascii="Times New Roman" w:hAnsi="Times New Roman" w:cs="Times New Roman"/>
          <w:szCs w:val="20"/>
        </w:rPr>
        <w:t xml:space="preserve">other </w:t>
      </w:r>
      <w:r w:rsidR="00CA540D" w:rsidRPr="002E4B39">
        <w:rPr>
          <w:rFonts w:ascii="Times New Roman" w:hAnsi="Times New Roman" w:cs="Times New Roman"/>
          <w:szCs w:val="20"/>
        </w:rPr>
        <w:t>people will follow.</w:t>
      </w:r>
    </w:p>
    <w:p w14:paraId="65CD10F6" w14:textId="0FA9EED2" w:rsidR="00CA540D" w:rsidRPr="002E4B39" w:rsidRDefault="00E425CB" w:rsidP="002E4B39">
      <w:pPr>
        <w:pStyle w:val="NormalWeb"/>
        <w:snapToGrid w:val="0"/>
        <w:spacing w:beforeLines="50" w:before="180" w:beforeAutospacing="0" w:after="0" w:afterAutospacing="0"/>
        <w:ind w:firstLineChars="200" w:firstLine="480"/>
        <w:textAlignment w:val="top"/>
        <w:rPr>
          <w:rFonts w:ascii="Times New Roman" w:hAnsi="Times New Roman" w:cs="Times New Roman"/>
          <w:szCs w:val="20"/>
        </w:rPr>
      </w:pPr>
      <w:r w:rsidRPr="002E4B39">
        <w:rPr>
          <w:rFonts w:ascii="Times New Roman" w:hAnsi="Times New Roman" w:cs="Times New Roman"/>
          <w:szCs w:val="20"/>
        </w:rPr>
        <w:t xml:space="preserve">In terms of purchasing behavior, </w:t>
      </w:r>
      <w:r w:rsidR="00CA540D" w:rsidRPr="002E4B39">
        <w:rPr>
          <w:rFonts w:ascii="Times New Roman" w:hAnsi="Times New Roman" w:cs="Times New Roman"/>
          <w:szCs w:val="20"/>
        </w:rPr>
        <w:t>Munthiu</w:t>
      </w:r>
      <w:r w:rsidR="00487061" w:rsidRPr="002E4B39">
        <w:rPr>
          <w:rFonts w:ascii="Times New Roman" w:hAnsi="Times New Roman" w:cs="Times New Roman" w:hint="eastAsia"/>
          <w:szCs w:val="20"/>
        </w:rPr>
        <w:t xml:space="preserve"> [</w:t>
      </w:r>
      <w:r w:rsidR="000A6856" w:rsidRPr="002E4B39">
        <w:rPr>
          <w:rFonts w:ascii="Times New Roman" w:hAnsi="Times New Roman" w:cs="Times New Roman"/>
          <w:szCs w:val="20"/>
        </w:rPr>
        <w:t>1</w:t>
      </w:r>
      <w:r w:rsidR="00E04007" w:rsidRPr="002E4B39">
        <w:rPr>
          <w:rFonts w:ascii="Times New Roman" w:hAnsi="Times New Roman" w:cs="Times New Roman"/>
          <w:szCs w:val="20"/>
        </w:rPr>
        <w:t>7</w:t>
      </w:r>
      <w:r w:rsidR="00487061" w:rsidRPr="002E4B39">
        <w:rPr>
          <w:rFonts w:ascii="Times New Roman" w:hAnsi="Times New Roman" w:cs="Times New Roman" w:hint="eastAsia"/>
          <w:szCs w:val="20"/>
        </w:rPr>
        <w:t>]</w:t>
      </w:r>
      <w:r w:rsidR="00CA540D" w:rsidRPr="002E4B39">
        <w:rPr>
          <w:rFonts w:ascii="Times New Roman" w:hAnsi="Times New Roman" w:cs="Times New Roman"/>
          <w:szCs w:val="20"/>
        </w:rPr>
        <w:t xml:space="preserve"> proposed a model to </w:t>
      </w:r>
      <w:r w:rsidR="000A6856" w:rsidRPr="002E4B39">
        <w:rPr>
          <w:rFonts w:ascii="Times New Roman" w:hAnsi="Times New Roman" w:cs="Times New Roman"/>
          <w:szCs w:val="20"/>
        </w:rPr>
        <w:t xml:space="preserve">explain the complete buyer decision process. It consists of five </w:t>
      </w:r>
      <w:r w:rsidR="00B32F4A" w:rsidRPr="002E4B39">
        <w:rPr>
          <w:rFonts w:ascii="Times New Roman" w:hAnsi="Times New Roman" w:cs="Times New Roman"/>
          <w:szCs w:val="20"/>
        </w:rPr>
        <w:t>stages and</w:t>
      </w:r>
      <w:r w:rsidR="00242BBC" w:rsidRPr="002E4B39">
        <w:rPr>
          <w:rFonts w:ascii="Times New Roman" w:hAnsi="Times New Roman" w:cs="Times New Roman"/>
          <w:szCs w:val="20"/>
        </w:rPr>
        <w:t xml:space="preserve"> </w:t>
      </w:r>
      <w:r w:rsidR="000A6856" w:rsidRPr="002E4B39">
        <w:rPr>
          <w:rFonts w:ascii="Times New Roman" w:hAnsi="Times New Roman" w:cs="Times New Roman"/>
          <w:szCs w:val="20"/>
        </w:rPr>
        <w:t>starts when a consumer recognizes</w:t>
      </w:r>
      <w:r w:rsidR="00D96C99" w:rsidRPr="002E4B39">
        <w:rPr>
          <w:rFonts w:ascii="Times New Roman" w:hAnsi="Times New Roman" w:cs="Times New Roman"/>
          <w:szCs w:val="20"/>
        </w:rPr>
        <w:t xml:space="preserve"> a need to buy a certain product or service to fill </w:t>
      </w:r>
      <w:r w:rsidR="00242BBC" w:rsidRPr="002E4B39">
        <w:rPr>
          <w:rFonts w:ascii="Times New Roman" w:hAnsi="Times New Roman" w:cs="Times New Roman"/>
          <w:szCs w:val="20"/>
        </w:rPr>
        <w:t xml:space="preserve">a </w:t>
      </w:r>
      <w:r w:rsidR="000A6856" w:rsidRPr="002E4B39">
        <w:rPr>
          <w:rFonts w:ascii="Times New Roman" w:hAnsi="Times New Roman" w:cs="Times New Roman"/>
          <w:szCs w:val="20"/>
        </w:rPr>
        <w:t>need</w:t>
      </w:r>
      <w:r w:rsidR="00242BBC" w:rsidRPr="002E4B39">
        <w:rPr>
          <w:rFonts w:ascii="Times New Roman" w:hAnsi="Times New Roman" w:cs="Times New Roman"/>
          <w:szCs w:val="20"/>
        </w:rPr>
        <w:t xml:space="preserve">; </w:t>
      </w:r>
      <w:r w:rsidR="000A6856" w:rsidRPr="002E4B39">
        <w:rPr>
          <w:rFonts w:ascii="Times New Roman" w:hAnsi="Times New Roman" w:cs="Times New Roman"/>
          <w:szCs w:val="20"/>
        </w:rPr>
        <w:t xml:space="preserve">the cycle is completed with </w:t>
      </w:r>
      <w:r w:rsidR="00D96C99" w:rsidRPr="002E4B39">
        <w:rPr>
          <w:rFonts w:ascii="Times New Roman" w:hAnsi="Times New Roman" w:cs="Times New Roman"/>
          <w:szCs w:val="20"/>
        </w:rPr>
        <w:t xml:space="preserve">the decision </w:t>
      </w:r>
      <w:r w:rsidR="00242BBC" w:rsidRPr="002E4B39">
        <w:rPr>
          <w:rFonts w:ascii="Times New Roman" w:hAnsi="Times New Roman" w:cs="Times New Roman"/>
          <w:szCs w:val="20"/>
        </w:rPr>
        <w:t>to purchase (or not purchase)</w:t>
      </w:r>
      <w:r w:rsidR="00D96C99" w:rsidRPr="002E4B39">
        <w:rPr>
          <w:rFonts w:ascii="Times New Roman" w:hAnsi="Times New Roman" w:cs="Times New Roman"/>
          <w:szCs w:val="20"/>
        </w:rPr>
        <w:t xml:space="preserve"> said product or service.</w:t>
      </w:r>
      <w:r w:rsidR="00B32F4A" w:rsidRPr="002E4B39">
        <w:rPr>
          <w:rFonts w:ascii="Times New Roman" w:hAnsi="Times New Roman" w:cs="Times New Roman"/>
          <w:szCs w:val="20"/>
        </w:rPr>
        <w:t xml:space="preserve"> During </w:t>
      </w:r>
      <w:r w:rsidR="000E2DB6" w:rsidRPr="002E4B39">
        <w:rPr>
          <w:rFonts w:ascii="Times New Roman" w:hAnsi="Times New Roman" w:cs="Times New Roman"/>
          <w:szCs w:val="20"/>
        </w:rPr>
        <w:t xml:space="preserve">the decision process, electronic Word-of-Mouth could have an influence on consumers’ decisions, as they are in search of information, and evaluating the alternatives. </w:t>
      </w:r>
    </w:p>
    <w:p w14:paraId="20976863" w14:textId="5168178D" w:rsidR="000E2DB6" w:rsidRPr="002E4B39" w:rsidRDefault="000E2DB6" w:rsidP="002E4B39">
      <w:pPr>
        <w:pStyle w:val="NormalWeb"/>
        <w:snapToGrid w:val="0"/>
        <w:spacing w:beforeLines="50" w:before="180" w:beforeAutospacing="0" w:after="0" w:afterAutospacing="0"/>
        <w:ind w:firstLineChars="200" w:firstLine="480"/>
        <w:textAlignment w:val="top"/>
        <w:rPr>
          <w:rFonts w:ascii="Times New Roman" w:hAnsi="Times New Roman" w:cs="Times New Roman"/>
          <w:szCs w:val="20"/>
        </w:rPr>
      </w:pPr>
      <w:r w:rsidRPr="002E4B39">
        <w:rPr>
          <w:rFonts w:ascii="Times New Roman" w:hAnsi="Times New Roman" w:cs="Times New Roman"/>
          <w:szCs w:val="20"/>
        </w:rPr>
        <w:t xml:space="preserve">Moreover, </w:t>
      </w:r>
      <w:r w:rsidR="00E46AAB" w:rsidRPr="002E4B39">
        <w:rPr>
          <w:rFonts w:ascii="Times New Roman" w:hAnsi="Times New Roman" w:cs="Times New Roman"/>
          <w:szCs w:val="20"/>
        </w:rPr>
        <w:t>the research conducted by Xiao</w:t>
      </w:r>
      <w:r w:rsidR="006A1E2A" w:rsidRPr="002E4B39">
        <w:rPr>
          <w:rFonts w:ascii="Times New Roman" w:hAnsi="Times New Roman" w:cs="Times New Roman"/>
          <w:szCs w:val="20"/>
        </w:rPr>
        <w:t xml:space="preserve"> et al.</w:t>
      </w:r>
      <w:r w:rsidR="00487061" w:rsidRPr="002E4B39">
        <w:rPr>
          <w:rFonts w:ascii="Times New Roman" w:hAnsi="Times New Roman" w:cs="Times New Roman" w:hint="eastAsia"/>
          <w:szCs w:val="20"/>
        </w:rPr>
        <w:t xml:space="preserve"> [</w:t>
      </w:r>
      <w:r w:rsidR="00E46AAB" w:rsidRPr="002E4B39">
        <w:rPr>
          <w:rFonts w:ascii="Times New Roman" w:hAnsi="Times New Roman" w:cs="Times New Roman"/>
          <w:szCs w:val="20"/>
        </w:rPr>
        <w:t>18</w:t>
      </w:r>
      <w:r w:rsidR="00487061" w:rsidRPr="002E4B39">
        <w:rPr>
          <w:rFonts w:ascii="Times New Roman" w:hAnsi="Times New Roman" w:cs="Times New Roman" w:hint="eastAsia"/>
          <w:szCs w:val="20"/>
        </w:rPr>
        <w:t>]</w:t>
      </w:r>
      <w:r w:rsidR="00E46AAB" w:rsidRPr="002E4B39">
        <w:rPr>
          <w:rFonts w:ascii="Times New Roman" w:hAnsi="Times New Roman" w:cs="Times New Roman"/>
          <w:szCs w:val="20"/>
        </w:rPr>
        <w:t xml:space="preserve"> </w:t>
      </w:r>
      <w:r w:rsidR="00502A4E" w:rsidRPr="002E4B39">
        <w:rPr>
          <w:rFonts w:ascii="Times New Roman" w:hAnsi="Times New Roman" w:cs="Times New Roman"/>
          <w:szCs w:val="20"/>
        </w:rPr>
        <w:t>confirms that</w:t>
      </w:r>
      <w:r w:rsidR="00E46AAB" w:rsidRPr="002E4B39">
        <w:rPr>
          <w:rFonts w:ascii="Times New Roman" w:hAnsi="Times New Roman" w:cs="Times New Roman"/>
          <w:szCs w:val="20"/>
        </w:rPr>
        <w:t xml:space="preserve"> social review – user-generated contents on social networks to share their ideas, insights, experiences, and perspectives – has a positive impact on consumers’ purchase intention. This is in line</w:t>
      </w:r>
      <w:r w:rsidR="00AE5D2D" w:rsidRPr="002E4B39">
        <w:rPr>
          <w:rFonts w:ascii="Times New Roman" w:hAnsi="Times New Roman" w:cs="Times New Roman"/>
          <w:szCs w:val="20"/>
        </w:rPr>
        <w:t xml:space="preserve"> with the study by Poturak and S</w:t>
      </w:r>
      <w:r w:rsidR="00E46AAB" w:rsidRPr="002E4B39">
        <w:rPr>
          <w:rFonts w:ascii="Times New Roman" w:hAnsi="Times New Roman" w:cs="Times New Roman"/>
          <w:szCs w:val="20"/>
        </w:rPr>
        <w:t>oftic</w:t>
      </w:r>
      <w:r w:rsidR="00AE5D2D" w:rsidRPr="002E4B39">
        <w:rPr>
          <w:rFonts w:ascii="Times New Roman" w:hAnsi="Times New Roman" w:cs="Times New Roman"/>
          <w:szCs w:val="20"/>
        </w:rPr>
        <w:t xml:space="preserve"> </w:t>
      </w:r>
      <w:r w:rsidR="00487061" w:rsidRPr="002E4B39">
        <w:rPr>
          <w:rFonts w:ascii="Times New Roman" w:hAnsi="Times New Roman" w:cs="Times New Roman" w:hint="eastAsia"/>
          <w:szCs w:val="20"/>
        </w:rPr>
        <w:t>[</w:t>
      </w:r>
      <w:r w:rsidR="00E46AAB" w:rsidRPr="002E4B39">
        <w:rPr>
          <w:rFonts w:ascii="Times New Roman" w:hAnsi="Times New Roman" w:cs="Times New Roman"/>
          <w:szCs w:val="20"/>
        </w:rPr>
        <w:t>19</w:t>
      </w:r>
      <w:r w:rsidR="00487061" w:rsidRPr="002E4B39">
        <w:rPr>
          <w:rFonts w:ascii="Times New Roman" w:hAnsi="Times New Roman" w:cs="Times New Roman" w:hint="eastAsia"/>
          <w:szCs w:val="20"/>
        </w:rPr>
        <w:t>]</w:t>
      </w:r>
      <w:r w:rsidR="00E46AAB" w:rsidRPr="002E4B39">
        <w:rPr>
          <w:rFonts w:ascii="Times New Roman" w:hAnsi="Times New Roman" w:cs="Times New Roman"/>
          <w:szCs w:val="20"/>
        </w:rPr>
        <w:t xml:space="preserve"> ,which indicates that electronic Word-of-Mouth created by both firm-created contents and user-generated contents have an influence on brand equity,</w:t>
      </w:r>
      <w:r w:rsidR="00502A4E" w:rsidRPr="002E4B39">
        <w:rPr>
          <w:rFonts w:ascii="Times New Roman" w:hAnsi="Times New Roman" w:cs="Times New Roman"/>
          <w:szCs w:val="20"/>
        </w:rPr>
        <w:t xml:space="preserve"> subsequently</w:t>
      </w:r>
      <w:r w:rsidR="00E46AAB" w:rsidRPr="002E4B39">
        <w:rPr>
          <w:rFonts w:ascii="Times New Roman" w:hAnsi="Times New Roman" w:cs="Times New Roman"/>
          <w:szCs w:val="20"/>
        </w:rPr>
        <w:t xml:space="preserve"> </w:t>
      </w:r>
      <w:r w:rsidR="00502A4E" w:rsidRPr="002E4B39">
        <w:rPr>
          <w:rFonts w:ascii="Times New Roman" w:hAnsi="Times New Roman" w:cs="Times New Roman"/>
          <w:szCs w:val="20"/>
        </w:rPr>
        <w:t>affecting consumers’ purchase intentions.</w:t>
      </w:r>
      <w:r w:rsidR="00E46AAB" w:rsidRPr="002E4B39">
        <w:rPr>
          <w:rFonts w:ascii="Times New Roman" w:hAnsi="Times New Roman" w:cs="Times New Roman"/>
          <w:szCs w:val="20"/>
        </w:rPr>
        <w:t xml:space="preserve"> </w:t>
      </w:r>
      <w:r w:rsidR="00502A4E" w:rsidRPr="002E4B39">
        <w:rPr>
          <w:rFonts w:ascii="Times New Roman" w:hAnsi="Times New Roman" w:cs="Times New Roman"/>
          <w:szCs w:val="20"/>
        </w:rPr>
        <w:t xml:space="preserve"> </w:t>
      </w:r>
    </w:p>
    <w:p w14:paraId="2244D53A" w14:textId="371F6697" w:rsidR="003C07EB" w:rsidRPr="002E4B39" w:rsidRDefault="003C07EB" w:rsidP="002E4B39">
      <w:pPr>
        <w:pStyle w:val="NormalWeb"/>
        <w:snapToGrid w:val="0"/>
        <w:textAlignment w:val="top"/>
        <w:rPr>
          <w:rFonts w:ascii="Arial" w:eastAsia="PMingLiU" w:hAnsi="Arial" w:cs="Arial"/>
          <w:bCs/>
          <w:sz w:val="28"/>
          <w:szCs w:val="28"/>
        </w:rPr>
      </w:pPr>
      <w:r w:rsidRPr="002E4B39">
        <w:rPr>
          <w:rFonts w:ascii="Arial" w:eastAsia="PMingLiU" w:hAnsi="Arial" w:cs="Arial"/>
          <w:bCs/>
          <w:sz w:val="28"/>
          <w:szCs w:val="28"/>
        </w:rPr>
        <w:t>2.</w:t>
      </w:r>
      <w:r w:rsidR="00E425CB" w:rsidRPr="002E4B39">
        <w:rPr>
          <w:rFonts w:ascii="Arial" w:eastAsia="PMingLiU" w:hAnsi="Arial" w:cs="Arial"/>
          <w:bCs/>
          <w:sz w:val="28"/>
          <w:szCs w:val="28"/>
        </w:rPr>
        <w:t>4</w:t>
      </w:r>
      <w:r w:rsidRPr="002E4B39">
        <w:rPr>
          <w:rFonts w:ascii="Arial" w:eastAsia="PMingLiU" w:hAnsi="Arial" w:cs="Arial"/>
          <w:bCs/>
          <w:sz w:val="28"/>
          <w:szCs w:val="28"/>
        </w:rPr>
        <w:t xml:space="preserve"> Cultural Aspects</w:t>
      </w:r>
    </w:p>
    <w:p w14:paraId="45C01E5D" w14:textId="68460592" w:rsidR="00735BA9" w:rsidRPr="002E4B39" w:rsidRDefault="00735BA9" w:rsidP="002E4B39">
      <w:pPr>
        <w:pStyle w:val="NormalWeb"/>
        <w:snapToGrid w:val="0"/>
        <w:spacing w:beforeLines="50" w:before="180" w:beforeAutospacing="0" w:after="0" w:afterAutospacing="0"/>
        <w:ind w:firstLineChars="200" w:firstLine="480"/>
        <w:textAlignment w:val="top"/>
        <w:rPr>
          <w:rFonts w:ascii="Times New Roman" w:hAnsi="Times New Roman" w:cs="Times New Roman"/>
          <w:szCs w:val="20"/>
        </w:rPr>
      </w:pPr>
      <w:r w:rsidRPr="002E4B39">
        <w:rPr>
          <w:rFonts w:ascii="Times New Roman" w:hAnsi="Times New Roman" w:cs="Times New Roman"/>
          <w:szCs w:val="20"/>
        </w:rPr>
        <w:lastRenderedPageBreak/>
        <w:t>Hofstede</w:t>
      </w:r>
      <w:r w:rsidR="00487061" w:rsidRPr="002E4B39">
        <w:rPr>
          <w:rFonts w:ascii="Times New Roman" w:hAnsi="Times New Roman" w:cs="Times New Roman" w:hint="eastAsia"/>
          <w:szCs w:val="20"/>
        </w:rPr>
        <w:t xml:space="preserve"> [</w:t>
      </w:r>
      <w:r w:rsidR="006A1E2A" w:rsidRPr="002E4B39">
        <w:rPr>
          <w:rFonts w:ascii="Times New Roman" w:hAnsi="Times New Roman" w:cs="Times New Roman"/>
          <w:szCs w:val="20"/>
        </w:rPr>
        <w:t>20</w:t>
      </w:r>
      <w:r w:rsidR="00487061" w:rsidRPr="002E4B39">
        <w:rPr>
          <w:rFonts w:ascii="Times New Roman" w:hAnsi="Times New Roman" w:cs="Times New Roman" w:hint="eastAsia"/>
          <w:szCs w:val="20"/>
        </w:rPr>
        <w:t>]</w:t>
      </w:r>
      <w:r w:rsidR="00593BBA" w:rsidRPr="002E4B39">
        <w:rPr>
          <w:rFonts w:ascii="Times New Roman" w:hAnsi="Times New Roman" w:cs="Times New Roman"/>
          <w:szCs w:val="20"/>
        </w:rPr>
        <w:t xml:space="preserve"> </w:t>
      </w:r>
      <w:r w:rsidRPr="002E4B39">
        <w:rPr>
          <w:rFonts w:ascii="Times New Roman" w:hAnsi="Times New Roman" w:cs="Times New Roman"/>
          <w:szCs w:val="20"/>
        </w:rPr>
        <w:t xml:space="preserve">conducted a survey study to identify differences in national value systems, </w:t>
      </w:r>
      <w:r w:rsidR="00267B1A" w:rsidRPr="002E4B39">
        <w:rPr>
          <w:rFonts w:ascii="Times New Roman" w:hAnsi="Times New Roman" w:cs="Times New Roman"/>
          <w:szCs w:val="20"/>
        </w:rPr>
        <w:t>based on</w:t>
      </w:r>
      <w:r w:rsidRPr="002E4B39">
        <w:rPr>
          <w:rFonts w:ascii="Times New Roman" w:hAnsi="Times New Roman" w:cs="Times New Roman"/>
          <w:szCs w:val="20"/>
        </w:rPr>
        <w:t xml:space="preserve"> his </w:t>
      </w:r>
      <w:r w:rsidR="00267B1A" w:rsidRPr="002E4B39">
        <w:rPr>
          <w:rFonts w:ascii="Times New Roman" w:hAnsi="Times New Roman" w:cs="Times New Roman"/>
          <w:szCs w:val="20"/>
        </w:rPr>
        <w:t xml:space="preserve">observation </w:t>
      </w:r>
      <w:r w:rsidRPr="002E4B39">
        <w:rPr>
          <w:rFonts w:ascii="Times New Roman" w:hAnsi="Times New Roman" w:cs="Times New Roman"/>
          <w:szCs w:val="20"/>
        </w:rPr>
        <w:t xml:space="preserve">that people were similar in all respects except nationality. </w:t>
      </w:r>
    </w:p>
    <w:p w14:paraId="6A45F833" w14:textId="162132FD" w:rsidR="00735BA9" w:rsidRPr="002E4B39" w:rsidRDefault="006C314F" w:rsidP="002E4B39">
      <w:pPr>
        <w:pStyle w:val="NormalWeb"/>
        <w:snapToGrid w:val="0"/>
        <w:spacing w:beforeLines="50" w:before="180" w:beforeAutospacing="0" w:after="0" w:afterAutospacing="0"/>
        <w:ind w:firstLineChars="200" w:firstLine="480"/>
        <w:textAlignment w:val="top"/>
        <w:rPr>
          <w:rFonts w:ascii="Times New Roman" w:hAnsi="Times New Roman" w:cs="Times New Roman"/>
          <w:szCs w:val="20"/>
        </w:rPr>
      </w:pPr>
      <w:r w:rsidRPr="002E4B39">
        <w:rPr>
          <w:rFonts w:ascii="Times New Roman" w:hAnsi="Times New Roman" w:cs="Times New Roman"/>
          <w:szCs w:val="20"/>
        </w:rPr>
        <w:t>According to statistics</w:t>
      </w:r>
      <w:r w:rsidR="00267B1A" w:rsidRPr="002E4B39">
        <w:rPr>
          <w:rFonts w:ascii="Times New Roman" w:hAnsi="Times New Roman" w:cs="Times New Roman"/>
          <w:szCs w:val="20"/>
        </w:rPr>
        <w:t>,</w:t>
      </w:r>
      <w:r w:rsidR="00487061" w:rsidRPr="002E4B39">
        <w:rPr>
          <w:rFonts w:ascii="Times New Roman" w:hAnsi="Times New Roman" w:cs="Times New Roman" w:hint="eastAsia"/>
          <w:szCs w:val="20"/>
        </w:rPr>
        <w:t xml:space="preserve"> [</w:t>
      </w:r>
      <w:r w:rsidR="006A1E2A" w:rsidRPr="002E4B39">
        <w:rPr>
          <w:rFonts w:ascii="Times New Roman" w:hAnsi="Times New Roman" w:cs="Times New Roman"/>
          <w:szCs w:val="20"/>
        </w:rPr>
        <w:t>21</w:t>
      </w:r>
      <w:r w:rsidR="00487061" w:rsidRPr="002E4B39">
        <w:rPr>
          <w:rFonts w:ascii="Times New Roman" w:hAnsi="Times New Roman" w:cs="Times New Roman" w:hint="eastAsia"/>
          <w:szCs w:val="20"/>
        </w:rPr>
        <w:t>]</w:t>
      </w:r>
      <w:r w:rsidRPr="002E4B39">
        <w:rPr>
          <w:rFonts w:ascii="Times New Roman" w:hAnsi="Times New Roman" w:cs="Times New Roman"/>
          <w:szCs w:val="20"/>
        </w:rPr>
        <w:t xml:space="preserve"> </w:t>
      </w:r>
      <w:r w:rsidR="00267B1A" w:rsidRPr="002E4B39">
        <w:rPr>
          <w:rFonts w:ascii="Times New Roman" w:hAnsi="Times New Roman" w:cs="Times New Roman"/>
          <w:szCs w:val="20"/>
        </w:rPr>
        <w:t xml:space="preserve">Thais </w:t>
      </w:r>
      <w:r w:rsidRPr="002E4B39">
        <w:rPr>
          <w:rFonts w:ascii="Times New Roman" w:hAnsi="Times New Roman" w:cs="Times New Roman"/>
          <w:szCs w:val="20"/>
        </w:rPr>
        <w:t>and Indonesia</w:t>
      </w:r>
      <w:r w:rsidR="00267B1A" w:rsidRPr="002E4B39">
        <w:rPr>
          <w:rFonts w:ascii="Times New Roman" w:hAnsi="Times New Roman" w:cs="Times New Roman"/>
          <w:szCs w:val="20"/>
        </w:rPr>
        <w:t>ns</w:t>
      </w:r>
      <w:r w:rsidRPr="002E4B39">
        <w:rPr>
          <w:rFonts w:ascii="Times New Roman" w:hAnsi="Times New Roman" w:cs="Times New Roman"/>
          <w:szCs w:val="20"/>
        </w:rPr>
        <w:t xml:space="preserve"> share some similarities in terms of power distance</w:t>
      </w:r>
      <w:r w:rsidR="00267B1A" w:rsidRPr="002E4B39">
        <w:rPr>
          <w:rFonts w:ascii="Times New Roman" w:hAnsi="Times New Roman" w:cs="Times New Roman"/>
          <w:szCs w:val="20"/>
        </w:rPr>
        <w:t xml:space="preserve"> (the strength of societal social hierarchy)</w:t>
      </w:r>
      <w:r w:rsidRPr="002E4B39">
        <w:rPr>
          <w:rFonts w:ascii="Times New Roman" w:hAnsi="Times New Roman" w:cs="Times New Roman"/>
          <w:szCs w:val="20"/>
        </w:rPr>
        <w:t xml:space="preserve">, individualism, and uncertainty avoidance. </w:t>
      </w:r>
      <w:r w:rsidR="00267B1A" w:rsidRPr="002E4B39">
        <w:rPr>
          <w:rFonts w:ascii="Times New Roman" w:hAnsi="Times New Roman" w:cs="Times New Roman"/>
          <w:szCs w:val="20"/>
        </w:rPr>
        <w:t xml:space="preserve">The people of both </w:t>
      </w:r>
      <w:r w:rsidRPr="002E4B39">
        <w:rPr>
          <w:rFonts w:ascii="Times New Roman" w:hAnsi="Times New Roman" w:cs="Times New Roman"/>
          <w:szCs w:val="20"/>
        </w:rPr>
        <w:t xml:space="preserve">countries have </w:t>
      </w:r>
      <w:r w:rsidR="00267B1A" w:rsidRPr="002E4B39">
        <w:rPr>
          <w:rFonts w:ascii="Times New Roman" w:hAnsi="Times New Roman" w:cs="Times New Roman"/>
          <w:szCs w:val="20"/>
        </w:rPr>
        <w:t xml:space="preserve">a </w:t>
      </w:r>
      <w:r w:rsidRPr="002E4B39">
        <w:rPr>
          <w:rFonts w:ascii="Times New Roman" w:hAnsi="Times New Roman" w:cs="Times New Roman"/>
          <w:szCs w:val="20"/>
        </w:rPr>
        <w:t>high level of power distance, while their level</w:t>
      </w:r>
      <w:r w:rsidR="00267B1A" w:rsidRPr="002E4B39">
        <w:rPr>
          <w:rFonts w:ascii="Times New Roman" w:hAnsi="Times New Roman" w:cs="Times New Roman"/>
          <w:szCs w:val="20"/>
        </w:rPr>
        <w:t>s</w:t>
      </w:r>
      <w:r w:rsidRPr="002E4B39">
        <w:rPr>
          <w:rFonts w:ascii="Times New Roman" w:hAnsi="Times New Roman" w:cs="Times New Roman"/>
          <w:szCs w:val="20"/>
        </w:rPr>
        <w:t xml:space="preserve"> of individualism </w:t>
      </w:r>
      <w:r w:rsidR="00267B1A" w:rsidRPr="002E4B39">
        <w:rPr>
          <w:rFonts w:ascii="Times New Roman" w:hAnsi="Times New Roman" w:cs="Times New Roman"/>
          <w:szCs w:val="20"/>
        </w:rPr>
        <w:t xml:space="preserve">are </w:t>
      </w:r>
      <w:r w:rsidRPr="002E4B39">
        <w:rPr>
          <w:rFonts w:ascii="Times New Roman" w:hAnsi="Times New Roman" w:cs="Times New Roman"/>
          <w:szCs w:val="20"/>
        </w:rPr>
        <w:t>low. They also tend to avoid any unknown situations.</w:t>
      </w:r>
      <w:r w:rsidR="00777C75" w:rsidRPr="002E4B39">
        <w:rPr>
          <w:rFonts w:ascii="Times New Roman" w:hAnsi="Times New Roman" w:cs="Times New Roman"/>
          <w:szCs w:val="20"/>
        </w:rPr>
        <w:t xml:space="preserve"> </w:t>
      </w:r>
      <w:r w:rsidR="00735BA9" w:rsidRPr="002E4B39">
        <w:rPr>
          <w:rFonts w:ascii="Times New Roman" w:hAnsi="Times New Roman" w:cs="Times New Roman"/>
          <w:szCs w:val="20"/>
        </w:rPr>
        <w:t xml:space="preserve">In terms of </w:t>
      </w:r>
      <w:r w:rsidR="00267B1A" w:rsidRPr="002E4B39">
        <w:rPr>
          <w:rFonts w:ascii="Times New Roman" w:hAnsi="Times New Roman" w:cs="Times New Roman"/>
          <w:szCs w:val="20"/>
        </w:rPr>
        <w:t>masculinity</w:t>
      </w:r>
      <w:r w:rsidR="00735BA9" w:rsidRPr="002E4B39">
        <w:rPr>
          <w:rFonts w:ascii="Times New Roman" w:hAnsi="Times New Roman" w:cs="Times New Roman"/>
          <w:szCs w:val="20"/>
        </w:rPr>
        <w:t>, Indonesia</w:t>
      </w:r>
      <w:r w:rsidR="00267B1A" w:rsidRPr="002E4B39">
        <w:rPr>
          <w:rFonts w:ascii="Times New Roman" w:hAnsi="Times New Roman" w:cs="Times New Roman"/>
          <w:szCs w:val="20"/>
        </w:rPr>
        <w:t>n culture</w:t>
      </w:r>
      <w:r w:rsidR="00735BA9" w:rsidRPr="002E4B39">
        <w:rPr>
          <w:rFonts w:ascii="Times New Roman" w:hAnsi="Times New Roman" w:cs="Times New Roman"/>
          <w:szCs w:val="20"/>
        </w:rPr>
        <w:t xml:space="preserve"> </w:t>
      </w:r>
      <w:r w:rsidRPr="002E4B39">
        <w:rPr>
          <w:rFonts w:ascii="Times New Roman" w:hAnsi="Times New Roman" w:cs="Times New Roman"/>
          <w:szCs w:val="20"/>
        </w:rPr>
        <w:t>is</w:t>
      </w:r>
      <w:r w:rsidR="00735BA9" w:rsidRPr="002E4B39">
        <w:rPr>
          <w:rFonts w:ascii="Times New Roman" w:hAnsi="Times New Roman" w:cs="Times New Roman"/>
          <w:szCs w:val="20"/>
        </w:rPr>
        <w:t xml:space="preserve"> considered</w:t>
      </w:r>
      <w:r w:rsidR="00267B1A" w:rsidRPr="002E4B39">
        <w:rPr>
          <w:rFonts w:ascii="Times New Roman" w:hAnsi="Times New Roman" w:cs="Times New Roman"/>
          <w:szCs w:val="20"/>
        </w:rPr>
        <w:t xml:space="preserve"> to be</w:t>
      </w:r>
      <w:r w:rsidR="00735BA9" w:rsidRPr="002E4B39">
        <w:rPr>
          <w:rFonts w:ascii="Times New Roman" w:hAnsi="Times New Roman" w:cs="Times New Roman"/>
          <w:szCs w:val="20"/>
        </w:rPr>
        <w:t xml:space="preserve"> low masculine, while </w:t>
      </w:r>
      <w:r w:rsidR="006D6A91" w:rsidRPr="002E4B39">
        <w:rPr>
          <w:rFonts w:ascii="Times New Roman" w:hAnsi="Times New Roman" w:cs="Times New Roman"/>
          <w:szCs w:val="20"/>
        </w:rPr>
        <w:t xml:space="preserve">the score for </w:t>
      </w:r>
      <w:r w:rsidR="00735BA9" w:rsidRPr="002E4B39">
        <w:rPr>
          <w:rFonts w:ascii="Times New Roman" w:hAnsi="Times New Roman" w:cs="Times New Roman"/>
          <w:szCs w:val="20"/>
        </w:rPr>
        <w:t>Thailand indicates femininity. Additionally, the two countries are quite different in terms of long-term orientation, as Thai society is more normative and</w:t>
      </w:r>
      <w:r w:rsidR="006D6A91" w:rsidRPr="002E4B39">
        <w:rPr>
          <w:rFonts w:ascii="Times New Roman" w:hAnsi="Times New Roman" w:cs="Times New Roman"/>
          <w:szCs w:val="20"/>
        </w:rPr>
        <w:t xml:space="preserve"> more focused </w:t>
      </w:r>
      <w:r w:rsidR="00735BA9" w:rsidRPr="002E4B39">
        <w:rPr>
          <w:rFonts w:ascii="Times New Roman" w:hAnsi="Times New Roman" w:cs="Times New Roman"/>
          <w:szCs w:val="20"/>
        </w:rPr>
        <w:t xml:space="preserve">on quick results, whereas Indonesian society is more pragmatic, and </w:t>
      </w:r>
      <w:r w:rsidR="006D6A91" w:rsidRPr="002E4B39">
        <w:rPr>
          <w:rFonts w:ascii="Times New Roman" w:hAnsi="Times New Roman" w:cs="Times New Roman"/>
          <w:szCs w:val="20"/>
        </w:rPr>
        <w:t xml:space="preserve">Indonesians </w:t>
      </w:r>
      <w:r w:rsidR="00735BA9" w:rsidRPr="002E4B39">
        <w:rPr>
          <w:rFonts w:ascii="Times New Roman" w:hAnsi="Times New Roman" w:cs="Times New Roman"/>
          <w:szCs w:val="20"/>
        </w:rPr>
        <w:t xml:space="preserve">prepare themselves for the future. Lastly, in terms of indulgence, it is still unclear whether Thailand </w:t>
      </w:r>
      <w:r w:rsidR="006D6A91" w:rsidRPr="002E4B39">
        <w:rPr>
          <w:rFonts w:ascii="Times New Roman" w:hAnsi="Times New Roman" w:cs="Times New Roman"/>
          <w:szCs w:val="20"/>
        </w:rPr>
        <w:t xml:space="preserve">should </w:t>
      </w:r>
      <w:r w:rsidR="00735BA9" w:rsidRPr="002E4B39">
        <w:rPr>
          <w:rFonts w:ascii="Times New Roman" w:hAnsi="Times New Roman" w:cs="Times New Roman"/>
          <w:szCs w:val="20"/>
        </w:rPr>
        <w:t xml:space="preserve">be </w:t>
      </w:r>
      <w:r w:rsidR="006D6A91" w:rsidRPr="002E4B39">
        <w:rPr>
          <w:rFonts w:ascii="Times New Roman" w:hAnsi="Times New Roman" w:cs="Times New Roman"/>
          <w:szCs w:val="20"/>
        </w:rPr>
        <w:t xml:space="preserve">identified </w:t>
      </w:r>
      <w:r w:rsidR="00735BA9" w:rsidRPr="002E4B39">
        <w:rPr>
          <w:rFonts w:ascii="Times New Roman" w:hAnsi="Times New Roman" w:cs="Times New Roman"/>
          <w:szCs w:val="20"/>
        </w:rPr>
        <w:t xml:space="preserve">as </w:t>
      </w:r>
      <w:r w:rsidR="006D6A91" w:rsidRPr="002E4B39">
        <w:rPr>
          <w:rFonts w:ascii="Times New Roman" w:hAnsi="Times New Roman" w:cs="Times New Roman"/>
          <w:szCs w:val="20"/>
        </w:rPr>
        <w:t xml:space="preserve">indulgent </w:t>
      </w:r>
      <w:r w:rsidR="00735BA9" w:rsidRPr="002E4B39">
        <w:rPr>
          <w:rFonts w:ascii="Times New Roman" w:hAnsi="Times New Roman" w:cs="Times New Roman"/>
          <w:szCs w:val="20"/>
        </w:rPr>
        <w:t xml:space="preserve">or </w:t>
      </w:r>
      <w:r w:rsidR="006D6A91" w:rsidRPr="002E4B39">
        <w:rPr>
          <w:rFonts w:ascii="Times New Roman" w:hAnsi="Times New Roman" w:cs="Times New Roman"/>
          <w:szCs w:val="20"/>
        </w:rPr>
        <w:t xml:space="preserve">restrained, while </w:t>
      </w:r>
      <w:r w:rsidR="00735BA9" w:rsidRPr="002E4B39">
        <w:rPr>
          <w:rFonts w:ascii="Times New Roman" w:hAnsi="Times New Roman" w:cs="Times New Roman"/>
          <w:szCs w:val="20"/>
        </w:rPr>
        <w:t>the score of Indonesia suggest</w:t>
      </w:r>
      <w:r w:rsidR="006D6A91" w:rsidRPr="002E4B39">
        <w:rPr>
          <w:rFonts w:ascii="Times New Roman" w:hAnsi="Times New Roman" w:cs="Times New Roman"/>
          <w:szCs w:val="20"/>
        </w:rPr>
        <w:t>s</w:t>
      </w:r>
      <w:r w:rsidR="00735BA9" w:rsidRPr="002E4B39">
        <w:rPr>
          <w:rFonts w:ascii="Times New Roman" w:hAnsi="Times New Roman" w:cs="Times New Roman"/>
          <w:szCs w:val="20"/>
        </w:rPr>
        <w:t xml:space="preserve"> that it has a culture of restraint.</w:t>
      </w:r>
    </w:p>
    <w:p w14:paraId="194FAA00" w14:textId="77777777" w:rsidR="0050097C" w:rsidRPr="00363C91" w:rsidRDefault="0050097C">
      <w:pPr>
        <w:pStyle w:val="NormalWeb"/>
        <w:snapToGrid w:val="0"/>
        <w:spacing w:before="0" w:beforeAutospacing="0" w:after="0" w:afterAutospacing="0"/>
        <w:jc w:val="center"/>
        <w:textAlignment w:val="top"/>
        <w:rPr>
          <w:rStyle w:val="Strong"/>
          <w:rFonts w:ascii="Times New Roman" w:hAnsi="Times New Roman" w:cs="Times New Roman"/>
          <w:sz w:val="22"/>
          <w:szCs w:val="22"/>
        </w:rPr>
      </w:pPr>
    </w:p>
    <w:p w14:paraId="59876208" w14:textId="77777777" w:rsidR="00E22DA2" w:rsidRPr="00F00A83" w:rsidRDefault="00272FF7" w:rsidP="00F15F4E">
      <w:pPr>
        <w:pStyle w:val="NormalWeb"/>
        <w:snapToGrid w:val="0"/>
        <w:spacing w:before="0" w:beforeAutospacing="0" w:after="0" w:afterAutospacing="0"/>
        <w:jc w:val="center"/>
        <w:textAlignment w:val="top"/>
        <w:rPr>
          <w:rFonts w:ascii="Arial" w:eastAsia="PMingLiU" w:hAnsi="Arial" w:cs="Arial"/>
          <w:b/>
          <w:bCs/>
          <w:sz w:val="28"/>
          <w:szCs w:val="28"/>
        </w:rPr>
      </w:pPr>
      <w:r w:rsidRPr="00363C91">
        <w:rPr>
          <w:rFonts w:ascii="Arial" w:eastAsia="PMingLiU" w:hAnsi="Arial" w:cs="Arial" w:hint="eastAsia"/>
          <w:b/>
          <w:bCs/>
          <w:sz w:val="28"/>
          <w:szCs w:val="28"/>
        </w:rPr>
        <w:t xml:space="preserve">3. </w:t>
      </w:r>
      <w:r w:rsidR="003C07EB" w:rsidRPr="00F00A83">
        <w:rPr>
          <w:rFonts w:ascii="Arial" w:eastAsia="PMingLiU" w:hAnsi="Arial" w:cs="Arial"/>
          <w:b/>
          <w:bCs/>
          <w:sz w:val="28"/>
          <w:szCs w:val="28"/>
        </w:rPr>
        <w:t>Hypotheses development and research model</w:t>
      </w:r>
    </w:p>
    <w:p w14:paraId="632A4E1D" w14:textId="77777777" w:rsidR="00585AA9" w:rsidRPr="002E4B39" w:rsidRDefault="00585AA9" w:rsidP="002E4B39">
      <w:pPr>
        <w:pStyle w:val="NormalWeb"/>
        <w:snapToGrid w:val="0"/>
        <w:textAlignment w:val="top"/>
        <w:rPr>
          <w:rFonts w:ascii="Arial" w:eastAsia="PMingLiU" w:hAnsi="Arial" w:cs="Arial"/>
          <w:bCs/>
          <w:sz w:val="28"/>
          <w:szCs w:val="28"/>
        </w:rPr>
      </w:pPr>
      <w:r w:rsidRPr="002E4B39">
        <w:rPr>
          <w:rFonts w:ascii="Arial" w:eastAsia="PMingLiU" w:hAnsi="Arial" w:cs="Arial"/>
          <w:bCs/>
          <w:sz w:val="28"/>
          <w:szCs w:val="28"/>
        </w:rPr>
        <w:t>3.1 Conceptual Model</w:t>
      </w:r>
    </w:p>
    <w:p w14:paraId="4CD7BFE4" w14:textId="1C15B0A2" w:rsidR="007B5FF3" w:rsidRPr="002E4B39" w:rsidRDefault="007B5FF3" w:rsidP="002E4B39">
      <w:pPr>
        <w:pStyle w:val="NormalWeb"/>
        <w:snapToGrid w:val="0"/>
        <w:spacing w:beforeLines="50" w:before="180" w:beforeAutospacing="0" w:after="0" w:afterAutospacing="0"/>
        <w:ind w:firstLineChars="200" w:firstLine="480"/>
        <w:textAlignment w:val="top"/>
        <w:rPr>
          <w:rFonts w:ascii="Times New Roman" w:hAnsi="Times New Roman" w:cs="Times New Roman"/>
          <w:szCs w:val="20"/>
        </w:rPr>
      </w:pPr>
      <w:r w:rsidRPr="002E4B39">
        <w:rPr>
          <w:rFonts w:ascii="Times New Roman" w:hAnsi="Times New Roman" w:cs="Times New Roman"/>
          <w:szCs w:val="20"/>
        </w:rPr>
        <w:t xml:space="preserve">This research will be using </w:t>
      </w:r>
      <w:r w:rsidR="0085217D" w:rsidRPr="002E4B39">
        <w:rPr>
          <w:rFonts w:ascii="Times New Roman" w:hAnsi="Times New Roman" w:cs="Times New Roman"/>
          <w:szCs w:val="20"/>
        </w:rPr>
        <w:t xml:space="preserve">an </w:t>
      </w:r>
      <w:r w:rsidRPr="002E4B39">
        <w:rPr>
          <w:rFonts w:ascii="Times New Roman" w:hAnsi="Times New Roman" w:cs="Times New Roman"/>
          <w:szCs w:val="20"/>
        </w:rPr>
        <w:t xml:space="preserve">adapted version of </w:t>
      </w:r>
      <w:r w:rsidR="0085217D" w:rsidRPr="002E4B39">
        <w:rPr>
          <w:rFonts w:ascii="Times New Roman" w:hAnsi="Times New Roman" w:cs="Times New Roman"/>
          <w:szCs w:val="20"/>
        </w:rPr>
        <w:t xml:space="preserve">the </w:t>
      </w:r>
      <w:r w:rsidRPr="002E4B39">
        <w:rPr>
          <w:rFonts w:ascii="Times New Roman" w:hAnsi="Times New Roman" w:cs="Times New Roman"/>
          <w:szCs w:val="20"/>
        </w:rPr>
        <w:t>Information Acceptance Model (IACM)</w:t>
      </w:r>
      <w:r w:rsidR="00487061" w:rsidRPr="002E4B39">
        <w:rPr>
          <w:rFonts w:ascii="Times New Roman" w:hAnsi="Times New Roman" w:cs="Times New Roman" w:hint="eastAsia"/>
          <w:szCs w:val="20"/>
        </w:rPr>
        <w:t xml:space="preserve"> [</w:t>
      </w:r>
      <w:r w:rsidR="009158DC" w:rsidRPr="002E4B39">
        <w:rPr>
          <w:rFonts w:ascii="Times New Roman" w:hAnsi="Times New Roman" w:cs="Times New Roman"/>
          <w:szCs w:val="20"/>
        </w:rPr>
        <w:t>3</w:t>
      </w:r>
      <w:r w:rsidR="00487061" w:rsidRPr="002E4B39">
        <w:rPr>
          <w:rFonts w:ascii="Times New Roman" w:hAnsi="Times New Roman" w:cs="Times New Roman" w:hint="eastAsia"/>
          <w:szCs w:val="20"/>
        </w:rPr>
        <w:t>]</w:t>
      </w:r>
      <w:r w:rsidR="00777C75" w:rsidRPr="002E4B39">
        <w:rPr>
          <w:rFonts w:ascii="Times New Roman" w:hAnsi="Times New Roman" w:cs="Times New Roman"/>
          <w:szCs w:val="20"/>
        </w:rPr>
        <w:t xml:space="preserve"> </w:t>
      </w:r>
      <w:r w:rsidR="009158DC" w:rsidRPr="002E4B39">
        <w:rPr>
          <w:rFonts w:ascii="Times New Roman" w:hAnsi="Times New Roman" w:cs="Times New Roman"/>
          <w:szCs w:val="20"/>
        </w:rPr>
        <w:t>to study</w:t>
      </w:r>
      <w:r w:rsidRPr="002E4B39">
        <w:rPr>
          <w:rFonts w:ascii="Times New Roman" w:hAnsi="Times New Roman" w:cs="Times New Roman"/>
          <w:szCs w:val="20"/>
        </w:rPr>
        <w:t xml:space="preserve"> the relationship between Online Information Quality, Online Information Credibility, Consumers’ Attitude towards Online Information, Online Information Usefulness, Online Information Adoption, and Purchase Intention</w:t>
      </w:r>
      <w:r w:rsidR="00413BBE" w:rsidRPr="002E4B39">
        <w:rPr>
          <w:rFonts w:ascii="Times New Roman" w:hAnsi="Times New Roman" w:cs="Times New Roman"/>
          <w:szCs w:val="20"/>
        </w:rPr>
        <w:t xml:space="preserve"> as shown in </w:t>
      </w:r>
      <w:r w:rsidR="0085217D" w:rsidRPr="002E4B39">
        <w:rPr>
          <w:rFonts w:ascii="Times New Roman" w:hAnsi="Times New Roman" w:cs="Times New Roman"/>
          <w:szCs w:val="20"/>
        </w:rPr>
        <w:t xml:space="preserve">Figure </w:t>
      </w:r>
      <w:r w:rsidR="009158DC" w:rsidRPr="002E4B39">
        <w:rPr>
          <w:rFonts w:ascii="Times New Roman" w:hAnsi="Times New Roman" w:cs="Times New Roman"/>
          <w:szCs w:val="20"/>
        </w:rPr>
        <w:t>1.</w:t>
      </w:r>
    </w:p>
    <w:p w14:paraId="0BE97EF9" w14:textId="0F1D22FA" w:rsidR="00585AA9" w:rsidRPr="00363C91" w:rsidRDefault="002E4B39" w:rsidP="0035517F">
      <w:pPr>
        <w:rPr>
          <w:rFonts w:ascii="Arial" w:hAnsi="Arial" w:cs="Cordia New"/>
          <w:b/>
          <w:bCs/>
          <w:noProof/>
          <w:szCs w:val="32"/>
          <w:lang w:eastAsia="en-US" w:bidi="th-TH"/>
        </w:rPr>
      </w:pPr>
      <w:r>
        <w:rPr>
          <w:rFonts w:ascii="Arial" w:hAnsi="Arial" w:cs="Cordia New" w:hint="cs"/>
          <w:noProof/>
          <w:sz w:val="28"/>
          <w:szCs w:val="36"/>
        </w:rPr>
        <w:drawing>
          <wp:anchor distT="0" distB="0" distL="114300" distR="114300" simplePos="0" relativeHeight="251657215" behindDoc="0" locked="0" layoutInCell="1" allowOverlap="1" wp14:anchorId="2FFEF116" wp14:editId="698CB29B">
            <wp:simplePos x="0" y="0"/>
            <wp:positionH relativeFrom="column">
              <wp:posOffset>390525</wp:posOffset>
            </wp:positionH>
            <wp:positionV relativeFrom="paragraph">
              <wp:posOffset>233045</wp:posOffset>
            </wp:positionV>
            <wp:extent cx="4558665" cy="1859915"/>
            <wp:effectExtent l="0" t="0" r="0" b="6985"/>
            <wp:wrapTopAndBottom/>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58665" cy="185991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17B8D493" w14:textId="70F55725" w:rsidR="00F20BC0" w:rsidRDefault="004736D4" w:rsidP="00944BAF">
      <w:pPr>
        <w:pStyle w:val="NormalWeb"/>
        <w:snapToGrid w:val="0"/>
        <w:spacing w:before="0" w:beforeAutospacing="0" w:after="0" w:afterAutospacing="0"/>
        <w:textAlignment w:val="top"/>
        <w:rPr>
          <w:rFonts w:ascii="Arial" w:eastAsia="PMingLiU" w:hAnsi="Arial" w:cs="Cordia New"/>
          <w:sz w:val="28"/>
          <w:szCs w:val="36"/>
          <w:lang w:bidi="th-TH"/>
        </w:rPr>
      </w:pPr>
      <w:r>
        <w:rPr>
          <w:rFonts w:ascii="Arial" w:hAnsi="Arial" w:cs="Cordia New"/>
          <w:b/>
          <w:bCs/>
          <w:noProof/>
          <w:szCs w:val="32"/>
        </w:rPr>
        <mc:AlternateContent>
          <mc:Choice Requires="wps">
            <w:drawing>
              <wp:anchor distT="0" distB="0" distL="114300" distR="114300" simplePos="0" relativeHeight="251658240" behindDoc="0" locked="0" layoutInCell="1" allowOverlap="1" wp14:anchorId="652B961A" wp14:editId="5A328421">
                <wp:simplePos x="0" y="0"/>
                <wp:positionH relativeFrom="column">
                  <wp:posOffset>1856740</wp:posOffset>
                </wp:positionH>
                <wp:positionV relativeFrom="paragraph">
                  <wp:posOffset>1709420</wp:posOffset>
                </wp:positionV>
                <wp:extent cx="2238375" cy="312420"/>
                <wp:effectExtent l="0" t="0" r="952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312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F0103B" w14:textId="77777777" w:rsidR="00587552" w:rsidRPr="002E4B39" w:rsidRDefault="00587552">
                            <w:r w:rsidRPr="002E4B39">
                              <w:rPr>
                                <w:b/>
                                <w:bCs/>
                              </w:rPr>
                              <w:t>Fig. 1</w:t>
                            </w:r>
                            <w:r w:rsidRPr="002E4B39">
                              <w:t xml:space="preserve"> Conceptual Model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2B961A" id="_x0000_t202" coordsize="21600,21600" o:spt="202" path="m,l,21600r21600,l21600,xe">
                <v:stroke joinstyle="miter"/>
                <v:path gradientshapeok="t" o:connecttype="rect"/>
              </v:shapetype>
              <v:shape id="Text Box 2" o:spid="_x0000_s1026" type="#_x0000_t202" style="position:absolute;left:0;text-align:left;margin-left:146.2pt;margin-top:134.6pt;width:176.25pt;height:2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cebgwIAAA8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" stroked="f">
                <v:textbox>
                  <w:txbxContent>
                    <w:p w14:paraId="21F0103B" w14:textId="77777777" w:rsidR="00587552" w:rsidRPr="002E4B39" w:rsidRDefault="00587552">
                      <w:r w:rsidRPr="002E4B39">
                        <w:rPr>
                          <w:b/>
                          <w:bCs/>
                        </w:rPr>
                        <w:t>Fig. 1</w:t>
                      </w:r>
                      <w:r w:rsidRPr="002E4B39">
                        <w:t xml:space="preserve"> Conceptual Model</w:t>
                      </w:r>
                    </w:p>
                  </w:txbxContent>
                </v:textbox>
              </v:shape>
            </w:pict>
          </mc:Fallback>
        </mc:AlternateContent>
      </w:r>
    </w:p>
    <w:p w14:paraId="22DD6210" w14:textId="735DA7C5" w:rsidR="00944BAF" w:rsidRPr="002E4B39" w:rsidRDefault="003C07EB" w:rsidP="002E4B39">
      <w:pPr>
        <w:pStyle w:val="NormalWeb"/>
        <w:snapToGrid w:val="0"/>
        <w:textAlignment w:val="top"/>
        <w:rPr>
          <w:rFonts w:ascii="Arial" w:eastAsia="PMingLiU" w:hAnsi="Arial" w:cs="Arial"/>
          <w:bCs/>
          <w:sz w:val="28"/>
          <w:szCs w:val="28"/>
        </w:rPr>
      </w:pPr>
      <w:r w:rsidRPr="002E4B39">
        <w:rPr>
          <w:rFonts w:ascii="Arial" w:eastAsia="PMingLiU" w:hAnsi="Arial" w:cs="Arial"/>
          <w:bCs/>
          <w:sz w:val="28"/>
          <w:szCs w:val="28"/>
        </w:rPr>
        <w:t>3.</w:t>
      </w:r>
      <w:r w:rsidR="00585AA9" w:rsidRPr="002E4B39">
        <w:rPr>
          <w:rFonts w:ascii="Arial" w:eastAsia="PMingLiU" w:hAnsi="Arial" w:cs="Arial"/>
          <w:bCs/>
          <w:sz w:val="28"/>
          <w:szCs w:val="28"/>
        </w:rPr>
        <w:t>2</w:t>
      </w:r>
      <w:r w:rsidR="0085217D" w:rsidRPr="002E4B39">
        <w:rPr>
          <w:rFonts w:ascii="Arial" w:eastAsia="PMingLiU" w:hAnsi="Arial" w:cs="Arial"/>
          <w:bCs/>
          <w:sz w:val="28"/>
          <w:szCs w:val="28"/>
        </w:rPr>
        <w:t xml:space="preserve"> </w:t>
      </w:r>
      <w:r w:rsidR="00944BAF" w:rsidRPr="002E4B39">
        <w:rPr>
          <w:rFonts w:ascii="Arial" w:eastAsia="PMingLiU" w:hAnsi="Arial" w:cs="Arial"/>
          <w:bCs/>
          <w:sz w:val="28"/>
          <w:szCs w:val="28"/>
        </w:rPr>
        <w:t>Online Information Quality</w:t>
      </w:r>
    </w:p>
    <w:p w14:paraId="1FE587FC" w14:textId="48505FEC" w:rsidR="007B5FF3" w:rsidRPr="002E4B39" w:rsidRDefault="009158DC" w:rsidP="002E4B39">
      <w:pPr>
        <w:pStyle w:val="NormalWeb"/>
        <w:snapToGrid w:val="0"/>
        <w:spacing w:beforeLines="50" w:before="180" w:beforeAutospacing="0" w:after="0" w:afterAutospacing="0"/>
        <w:ind w:firstLineChars="200" w:firstLine="480"/>
        <w:textAlignment w:val="top"/>
        <w:rPr>
          <w:rFonts w:ascii="Times New Roman" w:hAnsi="Times New Roman" w:cs="Times New Roman"/>
          <w:szCs w:val="20"/>
        </w:rPr>
      </w:pPr>
      <w:r w:rsidRPr="002E4B39">
        <w:rPr>
          <w:rFonts w:ascii="Times New Roman" w:hAnsi="Times New Roman" w:cs="Times New Roman"/>
          <w:szCs w:val="20"/>
        </w:rPr>
        <w:t xml:space="preserve">Despite the fact that there is no formality or </w:t>
      </w:r>
      <w:r w:rsidR="0085217D" w:rsidRPr="002E4B39">
        <w:rPr>
          <w:rFonts w:ascii="Times New Roman" w:hAnsi="Times New Roman" w:cs="Times New Roman"/>
          <w:szCs w:val="20"/>
        </w:rPr>
        <w:t xml:space="preserve">accepted </w:t>
      </w:r>
      <w:r w:rsidRPr="002E4B39">
        <w:rPr>
          <w:rFonts w:ascii="Times New Roman" w:hAnsi="Times New Roman" w:cs="Times New Roman"/>
          <w:szCs w:val="20"/>
        </w:rPr>
        <w:t xml:space="preserve">standard in consumer </w:t>
      </w:r>
      <w:r w:rsidR="004145DA" w:rsidRPr="002E4B39">
        <w:rPr>
          <w:rFonts w:ascii="Times New Roman" w:hAnsi="Times New Roman" w:cs="Times New Roman"/>
          <w:szCs w:val="20"/>
        </w:rPr>
        <w:t xml:space="preserve">online reviews, the quality of the information </w:t>
      </w:r>
      <w:r w:rsidR="0085217D" w:rsidRPr="002E4B39">
        <w:rPr>
          <w:rFonts w:ascii="Times New Roman" w:hAnsi="Times New Roman" w:cs="Times New Roman"/>
          <w:szCs w:val="20"/>
        </w:rPr>
        <w:t xml:space="preserve">can </w:t>
      </w:r>
      <w:r w:rsidRPr="002E4B39">
        <w:rPr>
          <w:rFonts w:ascii="Times New Roman" w:hAnsi="Times New Roman" w:cs="Times New Roman"/>
          <w:szCs w:val="20"/>
        </w:rPr>
        <w:t xml:space="preserve">be </w:t>
      </w:r>
      <w:r w:rsidR="004145DA" w:rsidRPr="002E4B39">
        <w:rPr>
          <w:rFonts w:ascii="Times New Roman" w:hAnsi="Times New Roman" w:cs="Times New Roman"/>
          <w:szCs w:val="20"/>
        </w:rPr>
        <w:t xml:space="preserve">an influential </w:t>
      </w:r>
      <w:r w:rsidRPr="002E4B39">
        <w:rPr>
          <w:rFonts w:ascii="Times New Roman" w:hAnsi="Times New Roman" w:cs="Times New Roman"/>
          <w:szCs w:val="20"/>
        </w:rPr>
        <w:t xml:space="preserve">aspect that recipients consider </w:t>
      </w:r>
      <w:r w:rsidR="0085217D" w:rsidRPr="002E4B39">
        <w:rPr>
          <w:rFonts w:ascii="Times New Roman" w:hAnsi="Times New Roman" w:cs="Times New Roman"/>
          <w:szCs w:val="20"/>
        </w:rPr>
        <w:t xml:space="preserve">when </w:t>
      </w:r>
      <w:r w:rsidRPr="002E4B39">
        <w:rPr>
          <w:rFonts w:ascii="Times New Roman" w:hAnsi="Times New Roman" w:cs="Times New Roman"/>
          <w:szCs w:val="20"/>
        </w:rPr>
        <w:t>gathering information</w:t>
      </w:r>
      <w:r w:rsidR="004145DA" w:rsidRPr="002E4B39">
        <w:rPr>
          <w:rFonts w:ascii="Times New Roman" w:hAnsi="Times New Roman" w:cs="Times New Roman"/>
          <w:szCs w:val="20"/>
        </w:rPr>
        <w:t xml:space="preserve">. High-quality reviews </w:t>
      </w:r>
      <w:r w:rsidR="0085217D" w:rsidRPr="002E4B39">
        <w:rPr>
          <w:rFonts w:ascii="Times New Roman" w:hAnsi="Times New Roman" w:cs="Times New Roman"/>
          <w:szCs w:val="20"/>
        </w:rPr>
        <w:t xml:space="preserve">that </w:t>
      </w:r>
      <w:r w:rsidR="004145DA" w:rsidRPr="002E4B39">
        <w:rPr>
          <w:rFonts w:ascii="Times New Roman" w:hAnsi="Times New Roman" w:cs="Times New Roman"/>
          <w:szCs w:val="20"/>
        </w:rPr>
        <w:t xml:space="preserve">provide readers with </w:t>
      </w:r>
      <w:r w:rsidRPr="002E4B39">
        <w:rPr>
          <w:rFonts w:ascii="Times New Roman" w:hAnsi="Times New Roman" w:cs="Times New Roman"/>
          <w:szCs w:val="20"/>
        </w:rPr>
        <w:t>relevant</w:t>
      </w:r>
      <w:r w:rsidR="004145DA" w:rsidRPr="002E4B39">
        <w:rPr>
          <w:rFonts w:ascii="Times New Roman" w:hAnsi="Times New Roman" w:cs="Times New Roman"/>
          <w:szCs w:val="20"/>
        </w:rPr>
        <w:t xml:space="preserve"> information in a comprehensible manner </w:t>
      </w:r>
      <w:r w:rsidR="0078142E" w:rsidRPr="002E4B39">
        <w:rPr>
          <w:rFonts w:ascii="Times New Roman" w:hAnsi="Times New Roman" w:cs="Times New Roman"/>
          <w:szCs w:val="20"/>
        </w:rPr>
        <w:t xml:space="preserve">impart </w:t>
      </w:r>
      <w:r w:rsidR="004145DA" w:rsidRPr="002E4B39">
        <w:rPr>
          <w:rFonts w:ascii="Times New Roman" w:hAnsi="Times New Roman" w:cs="Times New Roman"/>
          <w:szCs w:val="20"/>
        </w:rPr>
        <w:t xml:space="preserve">a greater influence than low-quality reviews </w:t>
      </w:r>
      <w:r w:rsidR="0078142E" w:rsidRPr="002E4B39">
        <w:rPr>
          <w:rFonts w:ascii="Times New Roman" w:hAnsi="Times New Roman" w:cs="Times New Roman"/>
          <w:szCs w:val="20"/>
        </w:rPr>
        <w:t xml:space="preserve">that </w:t>
      </w:r>
      <w:r w:rsidR="004145DA" w:rsidRPr="002E4B39">
        <w:rPr>
          <w:rFonts w:ascii="Times New Roman" w:hAnsi="Times New Roman" w:cs="Times New Roman"/>
          <w:szCs w:val="20"/>
        </w:rPr>
        <w:t xml:space="preserve">contain more emotional judgment and provide less </w:t>
      </w:r>
      <w:r w:rsidR="006759BA" w:rsidRPr="002E4B39">
        <w:rPr>
          <w:rFonts w:ascii="Times New Roman" w:hAnsi="Times New Roman" w:cs="Times New Roman"/>
          <w:szCs w:val="20"/>
        </w:rPr>
        <w:t xml:space="preserve">transparency </w:t>
      </w:r>
      <w:r w:rsidR="004145DA" w:rsidRPr="002E4B39">
        <w:rPr>
          <w:rFonts w:ascii="Times New Roman" w:hAnsi="Times New Roman" w:cs="Times New Roman"/>
          <w:szCs w:val="20"/>
        </w:rPr>
        <w:t>to readers. Furthermore, as the information source of the electronic Word-Of-Mouth can be an anonymous person, the quality of the content thus becomes an essential instrument in evaluating the credibility of the information</w:t>
      </w:r>
      <w:r w:rsidR="0078142E" w:rsidRPr="002E4B39">
        <w:rPr>
          <w:rFonts w:ascii="Times New Roman" w:hAnsi="Times New Roman" w:cs="Times New Roman"/>
          <w:szCs w:val="20"/>
        </w:rPr>
        <w:t xml:space="preserve"> itself </w:t>
      </w:r>
      <w:r w:rsidR="00487061" w:rsidRPr="002E4B39">
        <w:rPr>
          <w:rFonts w:ascii="Times New Roman" w:hAnsi="Times New Roman" w:cs="Times New Roman" w:hint="eastAsia"/>
          <w:szCs w:val="20"/>
        </w:rPr>
        <w:lastRenderedPageBreak/>
        <w:t>[</w:t>
      </w:r>
      <w:r w:rsidR="00E04007" w:rsidRPr="002E4B39">
        <w:rPr>
          <w:rFonts w:ascii="Times New Roman" w:hAnsi="Times New Roman" w:cs="Times New Roman"/>
          <w:szCs w:val="20"/>
        </w:rPr>
        <w:t>2</w:t>
      </w:r>
      <w:r w:rsidR="006A1E2A" w:rsidRPr="002E4B39">
        <w:rPr>
          <w:rFonts w:ascii="Times New Roman" w:hAnsi="Times New Roman" w:cs="Times New Roman"/>
          <w:szCs w:val="20"/>
        </w:rPr>
        <w:t>2</w:t>
      </w:r>
      <w:r w:rsidR="00487061" w:rsidRPr="002E4B39">
        <w:rPr>
          <w:rFonts w:ascii="Times New Roman" w:hAnsi="Times New Roman" w:cs="Times New Roman" w:hint="eastAsia"/>
          <w:szCs w:val="20"/>
        </w:rPr>
        <w:t>]</w:t>
      </w:r>
      <w:r w:rsidR="00063F64" w:rsidRPr="002E4B39">
        <w:rPr>
          <w:rFonts w:ascii="Times New Roman" w:hAnsi="Times New Roman" w:cs="Times New Roman"/>
          <w:szCs w:val="20"/>
        </w:rPr>
        <w:t xml:space="preserve">, </w:t>
      </w:r>
      <w:r w:rsidR="00487061" w:rsidRPr="002E4B39">
        <w:rPr>
          <w:rFonts w:ascii="Times New Roman" w:hAnsi="Times New Roman" w:cs="Times New Roman" w:hint="eastAsia"/>
          <w:szCs w:val="20"/>
        </w:rPr>
        <w:t>[</w:t>
      </w:r>
      <w:r w:rsidR="00063F64" w:rsidRPr="002E4B39">
        <w:rPr>
          <w:rFonts w:ascii="Times New Roman" w:hAnsi="Times New Roman" w:cs="Times New Roman"/>
          <w:szCs w:val="20"/>
        </w:rPr>
        <w:t>2</w:t>
      </w:r>
      <w:r w:rsidR="006A1E2A" w:rsidRPr="002E4B39">
        <w:rPr>
          <w:rFonts w:ascii="Times New Roman" w:hAnsi="Times New Roman" w:cs="Times New Roman"/>
          <w:szCs w:val="20"/>
        </w:rPr>
        <w:t>3</w:t>
      </w:r>
      <w:r w:rsidR="00487061" w:rsidRPr="002E4B39">
        <w:rPr>
          <w:rFonts w:ascii="Times New Roman" w:hAnsi="Times New Roman" w:cs="Times New Roman" w:hint="eastAsia"/>
          <w:szCs w:val="20"/>
        </w:rPr>
        <w:t>]</w:t>
      </w:r>
      <w:r w:rsidR="00054399" w:rsidRPr="002E4B39">
        <w:rPr>
          <w:rFonts w:ascii="Times New Roman" w:hAnsi="Times New Roman" w:cs="Times New Roman"/>
          <w:szCs w:val="20"/>
        </w:rPr>
        <w:t>.</w:t>
      </w:r>
      <w:r w:rsidR="00777C75" w:rsidRPr="002E4B39">
        <w:rPr>
          <w:rFonts w:ascii="Times New Roman" w:hAnsi="Times New Roman" w:cs="Times New Roman"/>
          <w:szCs w:val="20"/>
        </w:rPr>
        <w:t xml:space="preserve"> </w:t>
      </w:r>
      <w:r w:rsidR="004145DA" w:rsidRPr="002E4B39">
        <w:rPr>
          <w:rFonts w:ascii="Times New Roman" w:hAnsi="Times New Roman" w:cs="Times New Roman"/>
          <w:szCs w:val="20"/>
        </w:rPr>
        <w:t>Therefore, the author</w:t>
      </w:r>
      <w:r w:rsidR="006759BA" w:rsidRPr="002E4B39">
        <w:rPr>
          <w:rFonts w:ascii="Times New Roman" w:hAnsi="Times New Roman" w:cs="Times New Roman"/>
          <w:szCs w:val="20"/>
        </w:rPr>
        <w:t>s</w:t>
      </w:r>
      <w:r w:rsidR="004145DA" w:rsidRPr="002E4B39">
        <w:rPr>
          <w:rFonts w:ascii="Times New Roman" w:hAnsi="Times New Roman" w:cs="Times New Roman"/>
          <w:szCs w:val="20"/>
        </w:rPr>
        <w:t xml:space="preserve"> predict that online information quality is positively related to online information usefulness.</w:t>
      </w:r>
    </w:p>
    <w:p w14:paraId="339B6A18" w14:textId="364D0731" w:rsidR="00944BAF" w:rsidRPr="002E4B39" w:rsidRDefault="00944BAF" w:rsidP="002E4B39">
      <w:pPr>
        <w:pStyle w:val="NormalWeb"/>
        <w:snapToGrid w:val="0"/>
        <w:spacing w:beforeLines="50" w:before="180" w:beforeAutospacing="0" w:after="0" w:afterAutospacing="0"/>
        <w:ind w:firstLineChars="200" w:firstLine="490"/>
        <w:textAlignment w:val="top"/>
        <w:rPr>
          <w:rFonts w:ascii="Times New Roman" w:hAnsi="Times New Roman" w:cs="Times New Roman"/>
          <w:szCs w:val="20"/>
        </w:rPr>
      </w:pPr>
      <w:r w:rsidRPr="002D3614">
        <w:rPr>
          <w:rFonts w:ascii="Times New Roman" w:hAnsi="Times New Roman" w:cs="Times New Roman"/>
          <w:b/>
          <w:szCs w:val="20"/>
        </w:rPr>
        <w:t>Hypothesis 1a</w:t>
      </w:r>
      <w:r w:rsidRPr="002E4B39">
        <w:rPr>
          <w:rFonts w:ascii="Times New Roman" w:hAnsi="Times New Roman" w:cs="Times New Roman"/>
          <w:szCs w:val="20"/>
        </w:rPr>
        <w:t xml:space="preserve">: In Thai </w:t>
      </w:r>
      <w:r w:rsidR="0048631D" w:rsidRPr="002E4B39">
        <w:rPr>
          <w:rFonts w:ascii="Times New Roman" w:hAnsi="Times New Roman" w:cs="Times New Roman"/>
          <w:szCs w:val="20"/>
        </w:rPr>
        <w:t>consumers’</w:t>
      </w:r>
      <w:r w:rsidR="00C4523E" w:rsidRPr="002E4B39">
        <w:rPr>
          <w:rFonts w:ascii="Times New Roman" w:hAnsi="Times New Roman" w:cs="Times New Roman"/>
          <w:szCs w:val="20"/>
        </w:rPr>
        <w:t xml:space="preserve"> opinion</w:t>
      </w:r>
      <w:r w:rsidR="0078142E" w:rsidRPr="002E4B39">
        <w:rPr>
          <w:rFonts w:ascii="Times New Roman" w:hAnsi="Times New Roman" w:cs="Times New Roman"/>
          <w:szCs w:val="20"/>
        </w:rPr>
        <w:t>s</w:t>
      </w:r>
      <w:r w:rsidRPr="002E4B39">
        <w:rPr>
          <w:rFonts w:ascii="Times New Roman" w:hAnsi="Times New Roman" w:cs="Times New Roman"/>
          <w:szCs w:val="20"/>
        </w:rPr>
        <w:t>, online information quality has an effect on the information</w:t>
      </w:r>
      <w:r w:rsidR="0078142E" w:rsidRPr="002E4B39">
        <w:rPr>
          <w:rFonts w:ascii="Times New Roman" w:hAnsi="Times New Roman" w:cs="Times New Roman"/>
          <w:szCs w:val="20"/>
        </w:rPr>
        <w:t>’s</w:t>
      </w:r>
      <w:r w:rsidRPr="002E4B39">
        <w:rPr>
          <w:rFonts w:ascii="Times New Roman" w:hAnsi="Times New Roman" w:cs="Times New Roman"/>
          <w:szCs w:val="20"/>
        </w:rPr>
        <w:t xml:space="preserve"> usefulness. </w:t>
      </w:r>
    </w:p>
    <w:p w14:paraId="6C41E306" w14:textId="4419B3A7" w:rsidR="00944BAF" w:rsidRPr="002E4B39" w:rsidRDefault="00944BAF" w:rsidP="002E4B39">
      <w:pPr>
        <w:pStyle w:val="NormalWeb"/>
        <w:snapToGrid w:val="0"/>
        <w:spacing w:beforeLines="50" w:before="180" w:beforeAutospacing="0" w:after="0" w:afterAutospacing="0"/>
        <w:ind w:firstLineChars="200" w:firstLine="490"/>
        <w:textAlignment w:val="top"/>
        <w:rPr>
          <w:rFonts w:ascii="Times New Roman" w:hAnsi="Times New Roman" w:cs="Times New Roman"/>
          <w:szCs w:val="20"/>
        </w:rPr>
      </w:pPr>
      <w:r w:rsidRPr="002D3614">
        <w:rPr>
          <w:rFonts w:ascii="Times New Roman" w:hAnsi="Times New Roman" w:cs="Times New Roman"/>
          <w:b/>
          <w:szCs w:val="20"/>
        </w:rPr>
        <w:t>Hypothesis 1b</w:t>
      </w:r>
      <w:r w:rsidRPr="002E4B39">
        <w:rPr>
          <w:rFonts w:ascii="Times New Roman" w:hAnsi="Times New Roman" w:cs="Times New Roman"/>
          <w:szCs w:val="20"/>
        </w:rPr>
        <w:t xml:space="preserve">: In Indonesian </w:t>
      </w:r>
      <w:r w:rsidR="0048631D" w:rsidRPr="002E4B39">
        <w:rPr>
          <w:rFonts w:ascii="Times New Roman" w:hAnsi="Times New Roman" w:cs="Times New Roman"/>
          <w:szCs w:val="20"/>
        </w:rPr>
        <w:t>consumers’</w:t>
      </w:r>
      <w:r w:rsidRPr="002E4B39">
        <w:rPr>
          <w:rFonts w:ascii="Times New Roman" w:hAnsi="Times New Roman" w:cs="Times New Roman"/>
          <w:szCs w:val="20"/>
        </w:rPr>
        <w:t xml:space="preserve"> opinion</w:t>
      </w:r>
      <w:r w:rsidR="0078142E" w:rsidRPr="002E4B39">
        <w:rPr>
          <w:rFonts w:ascii="Times New Roman" w:hAnsi="Times New Roman" w:cs="Times New Roman"/>
          <w:szCs w:val="20"/>
        </w:rPr>
        <w:t>s</w:t>
      </w:r>
      <w:r w:rsidRPr="002E4B39">
        <w:rPr>
          <w:rFonts w:ascii="Times New Roman" w:hAnsi="Times New Roman" w:cs="Times New Roman"/>
          <w:szCs w:val="20"/>
        </w:rPr>
        <w:t>, information quality has an effect on the information</w:t>
      </w:r>
      <w:r w:rsidR="0078142E" w:rsidRPr="002E4B39">
        <w:rPr>
          <w:rFonts w:ascii="Times New Roman" w:hAnsi="Times New Roman" w:cs="Times New Roman"/>
          <w:szCs w:val="20"/>
        </w:rPr>
        <w:t>’s</w:t>
      </w:r>
      <w:r w:rsidRPr="002E4B39">
        <w:rPr>
          <w:rFonts w:ascii="Times New Roman" w:hAnsi="Times New Roman" w:cs="Times New Roman"/>
          <w:szCs w:val="20"/>
        </w:rPr>
        <w:t xml:space="preserve"> usefulness.</w:t>
      </w:r>
    </w:p>
    <w:p w14:paraId="7C7F59BC" w14:textId="77777777" w:rsidR="00944BAF" w:rsidRPr="002E4B39" w:rsidRDefault="00585AA9" w:rsidP="002E4B39">
      <w:pPr>
        <w:pStyle w:val="NormalWeb"/>
        <w:snapToGrid w:val="0"/>
        <w:textAlignment w:val="top"/>
        <w:rPr>
          <w:rFonts w:ascii="Arial" w:eastAsia="PMingLiU" w:hAnsi="Arial" w:cs="Arial"/>
          <w:bCs/>
          <w:sz w:val="28"/>
          <w:szCs w:val="28"/>
        </w:rPr>
      </w:pPr>
      <w:r w:rsidRPr="002E4B39">
        <w:rPr>
          <w:rFonts w:ascii="Arial" w:eastAsia="PMingLiU" w:hAnsi="Arial" w:cs="Arial"/>
          <w:bCs/>
          <w:sz w:val="28"/>
          <w:szCs w:val="28"/>
        </w:rPr>
        <w:t>3.3</w:t>
      </w:r>
      <w:r w:rsidR="00944BAF" w:rsidRPr="002E4B39">
        <w:rPr>
          <w:rFonts w:ascii="Arial" w:eastAsia="PMingLiU" w:hAnsi="Arial" w:cs="Arial"/>
          <w:bCs/>
          <w:sz w:val="28"/>
          <w:szCs w:val="28"/>
        </w:rPr>
        <w:t xml:space="preserve"> Online Information Credibility</w:t>
      </w:r>
    </w:p>
    <w:p w14:paraId="3DEDA440" w14:textId="396A9BB9" w:rsidR="004145DA" w:rsidRPr="002E4B39" w:rsidRDefault="006759BA" w:rsidP="002E4B39">
      <w:pPr>
        <w:pStyle w:val="NormalWeb"/>
        <w:snapToGrid w:val="0"/>
        <w:spacing w:beforeLines="50" w:before="180" w:beforeAutospacing="0" w:after="0" w:afterAutospacing="0"/>
        <w:ind w:firstLineChars="200" w:firstLine="480"/>
        <w:textAlignment w:val="top"/>
        <w:rPr>
          <w:rFonts w:ascii="Times New Roman" w:hAnsi="Times New Roman" w:cs="Times New Roman"/>
          <w:szCs w:val="20"/>
        </w:rPr>
      </w:pPr>
      <w:r w:rsidRPr="002E4B39">
        <w:rPr>
          <w:rFonts w:ascii="Times New Roman" w:hAnsi="Times New Roman" w:cs="Times New Roman"/>
          <w:szCs w:val="20"/>
        </w:rPr>
        <w:t>Perceived as being more reliable and trustworthy than company-sponsored information, t</w:t>
      </w:r>
      <w:r w:rsidR="004145DA" w:rsidRPr="002E4B39">
        <w:rPr>
          <w:rFonts w:ascii="Times New Roman" w:hAnsi="Times New Roman" w:cs="Times New Roman"/>
          <w:szCs w:val="20"/>
        </w:rPr>
        <w:t>he popularity of the electronic Word-Of-Mouth has increased</w:t>
      </w:r>
      <w:r w:rsidRPr="002E4B39">
        <w:rPr>
          <w:rFonts w:ascii="Times New Roman" w:hAnsi="Times New Roman" w:cs="Times New Roman"/>
          <w:szCs w:val="20"/>
        </w:rPr>
        <w:t>. In consumers’ opinion</w:t>
      </w:r>
      <w:r w:rsidR="0039784F" w:rsidRPr="002E4B39">
        <w:rPr>
          <w:rFonts w:ascii="Times New Roman" w:hAnsi="Times New Roman" w:cs="Times New Roman"/>
          <w:szCs w:val="20"/>
        </w:rPr>
        <w:t>s</w:t>
      </w:r>
      <w:r w:rsidRPr="002E4B39">
        <w:rPr>
          <w:rFonts w:ascii="Times New Roman" w:hAnsi="Times New Roman" w:cs="Times New Roman"/>
          <w:szCs w:val="20"/>
        </w:rPr>
        <w:t xml:space="preserve">, </w:t>
      </w:r>
      <w:r w:rsidR="004145DA" w:rsidRPr="002E4B39">
        <w:rPr>
          <w:rFonts w:ascii="Times New Roman" w:hAnsi="Times New Roman" w:cs="Times New Roman"/>
          <w:szCs w:val="20"/>
        </w:rPr>
        <w:t xml:space="preserve">eWOM </w:t>
      </w:r>
      <w:r w:rsidR="0039784F" w:rsidRPr="002E4B39">
        <w:rPr>
          <w:rFonts w:ascii="Times New Roman" w:hAnsi="Times New Roman" w:cs="Times New Roman"/>
          <w:szCs w:val="20"/>
        </w:rPr>
        <w:t xml:space="preserve">is likely to </w:t>
      </w:r>
      <w:r w:rsidR="004145DA" w:rsidRPr="002E4B39">
        <w:rPr>
          <w:rFonts w:ascii="Times New Roman" w:hAnsi="Times New Roman" w:cs="Times New Roman"/>
          <w:szCs w:val="20"/>
        </w:rPr>
        <w:t xml:space="preserve">provide honest opinion towards the </w:t>
      </w:r>
      <w:r w:rsidRPr="002E4B39">
        <w:rPr>
          <w:rFonts w:ascii="Times New Roman" w:hAnsi="Times New Roman" w:cs="Times New Roman"/>
          <w:szCs w:val="20"/>
        </w:rPr>
        <w:t>pros and cons</w:t>
      </w:r>
      <w:r w:rsidR="004145DA" w:rsidRPr="002E4B39">
        <w:rPr>
          <w:rFonts w:ascii="Times New Roman" w:hAnsi="Times New Roman" w:cs="Times New Roman"/>
          <w:szCs w:val="20"/>
        </w:rPr>
        <w:t xml:space="preserve"> of a product or a service, whereas advertisements avoid mentioning </w:t>
      </w:r>
      <w:r w:rsidRPr="002E4B39">
        <w:rPr>
          <w:rFonts w:ascii="Times New Roman" w:hAnsi="Times New Roman" w:cs="Times New Roman"/>
          <w:szCs w:val="20"/>
        </w:rPr>
        <w:t>weaknesses</w:t>
      </w:r>
      <w:r w:rsidR="004145DA" w:rsidRPr="002E4B39">
        <w:rPr>
          <w:rFonts w:ascii="Times New Roman" w:hAnsi="Times New Roman" w:cs="Times New Roman"/>
          <w:szCs w:val="20"/>
        </w:rPr>
        <w:t xml:space="preserve"> and highlight only </w:t>
      </w:r>
      <w:r w:rsidRPr="002E4B39">
        <w:rPr>
          <w:rFonts w:ascii="Times New Roman" w:hAnsi="Times New Roman" w:cs="Times New Roman"/>
          <w:szCs w:val="20"/>
        </w:rPr>
        <w:t>strengths</w:t>
      </w:r>
      <w:r w:rsidR="00487061" w:rsidRPr="002E4B39">
        <w:rPr>
          <w:rFonts w:ascii="Times New Roman" w:hAnsi="Times New Roman" w:cs="Times New Roman" w:hint="eastAsia"/>
          <w:szCs w:val="20"/>
        </w:rPr>
        <w:t xml:space="preserve"> [</w:t>
      </w:r>
      <w:r w:rsidRPr="002E4B39">
        <w:rPr>
          <w:rFonts w:ascii="Times New Roman" w:hAnsi="Times New Roman" w:cs="Times New Roman"/>
          <w:szCs w:val="20"/>
        </w:rPr>
        <w:t>2</w:t>
      </w:r>
      <w:r w:rsidR="006A1E2A" w:rsidRPr="002E4B39">
        <w:rPr>
          <w:rFonts w:ascii="Times New Roman" w:hAnsi="Times New Roman" w:cs="Times New Roman"/>
          <w:szCs w:val="20"/>
        </w:rPr>
        <w:t>4</w:t>
      </w:r>
      <w:r w:rsidR="00487061" w:rsidRPr="002E4B39">
        <w:rPr>
          <w:rFonts w:ascii="Times New Roman" w:hAnsi="Times New Roman" w:cs="Times New Roman" w:hint="eastAsia"/>
          <w:szCs w:val="20"/>
        </w:rPr>
        <w:t>]</w:t>
      </w:r>
      <w:r w:rsidRPr="002E4B39">
        <w:rPr>
          <w:rFonts w:ascii="Times New Roman" w:hAnsi="Times New Roman" w:cs="Times New Roman"/>
          <w:szCs w:val="20"/>
        </w:rPr>
        <w:t>.</w:t>
      </w:r>
      <w:r w:rsidR="0038065B" w:rsidRPr="002E4B39">
        <w:rPr>
          <w:rFonts w:ascii="Times New Roman" w:hAnsi="Times New Roman" w:cs="Times New Roman"/>
          <w:szCs w:val="20"/>
        </w:rPr>
        <w:t xml:space="preserve"> Therefore, the authors </w:t>
      </w:r>
      <w:r w:rsidR="004145DA" w:rsidRPr="002E4B39">
        <w:rPr>
          <w:rFonts w:ascii="Times New Roman" w:hAnsi="Times New Roman" w:cs="Times New Roman"/>
          <w:szCs w:val="20"/>
        </w:rPr>
        <w:t>predict that online information credibility is positively related to online information usefulness.</w:t>
      </w:r>
    </w:p>
    <w:p w14:paraId="32D849DA" w14:textId="61CCA381" w:rsidR="00944BAF" w:rsidRPr="002E4B39" w:rsidRDefault="00944BAF" w:rsidP="002E4B39">
      <w:pPr>
        <w:pStyle w:val="NormalWeb"/>
        <w:snapToGrid w:val="0"/>
        <w:spacing w:beforeLines="50" w:before="180" w:beforeAutospacing="0" w:after="0" w:afterAutospacing="0"/>
        <w:ind w:firstLineChars="200" w:firstLine="490"/>
        <w:textAlignment w:val="top"/>
        <w:rPr>
          <w:rFonts w:ascii="Times New Roman" w:hAnsi="Times New Roman" w:cs="Times New Roman"/>
          <w:szCs w:val="20"/>
        </w:rPr>
      </w:pPr>
      <w:r w:rsidRPr="002D3614">
        <w:rPr>
          <w:rFonts w:ascii="Times New Roman" w:hAnsi="Times New Roman" w:cs="Times New Roman"/>
          <w:b/>
          <w:szCs w:val="20"/>
        </w:rPr>
        <w:t>Hypothesis 2a</w:t>
      </w:r>
      <w:r w:rsidRPr="002E4B39">
        <w:rPr>
          <w:rFonts w:ascii="Times New Roman" w:hAnsi="Times New Roman" w:cs="Times New Roman"/>
          <w:szCs w:val="20"/>
        </w:rPr>
        <w:t xml:space="preserve">: In Thai </w:t>
      </w:r>
      <w:r w:rsidR="00C4523E" w:rsidRPr="002E4B39">
        <w:rPr>
          <w:rFonts w:ascii="Times New Roman" w:hAnsi="Times New Roman" w:cs="Times New Roman"/>
          <w:szCs w:val="20"/>
        </w:rPr>
        <w:t>consumers</w:t>
      </w:r>
      <w:r w:rsidR="0048631D" w:rsidRPr="002E4B39">
        <w:rPr>
          <w:rFonts w:ascii="Times New Roman" w:hAnsi="Times New Roman" w:cs="Times New Roman"/>
          <w:szCs w:val="20"/>
        </w:rPr>
        <w:t xml:space="preserve">’ </w:t>
      </w:r>
      <w:r w:rsidRPr="002E4B39">
        <w:rPr>
          <w:rFonts w:ascii="Times New Roman" w:hAnsi="Times New Roman" w:cs="Times New Roman"/>
          <w:szCs w:val="20"/>
        </w:rPr>
        <w:t>opinion</w:t>
      </w:r>
      <w:r w:rsidR="0039784F" w:rsidRPr="002E4B39">
        <w:rPr>
          <w:rFonts w:ascii="Times New Roman" w:hAnsi="Times New Roman" w:cs="Times New Roman"/>
          <w:szCs w:val="20"/>
        </w:rPr>
        <w:t>s</w:t>
      </w:r>
      <w:r w:rsidRPr="002E4B39">
        <w:rPr>
          <w:rFonts w:ascii="Times New Roman" w:hAnsi="Times New Roman" w:cs="Times New Roman"/>
          <w:szCs w:val="20"/>
        </w:rPr>
        <w:t>, online information credibility has an effect on the information</w:t>
      </w:r>
      <w:r w:rsidR="0039784F" w:rsidRPr="002E4B39">
        <w:rPr>
          <w:rFonts w:ascii="Times New Roman" w:hAnsi="Times New Roman" w:cs="Times New Roman"/>
          <w:szCs w:val="20"/>
        </w:rPr>
        <w:t>’s</w:t>
      </w:r>
      <w:r w:rsidRPr="002E4B39">
        <w:rPr>
          <w:rFonts w:ascii="Times New Roman" w:hAnsi="Times New Roman" w:cs="Times New Roman"/>
          <w:szCs w:val="20"/>
        </w:rPr>
        <w:t xml:space="preserve"> usefulness. </w:t>
      </w:r>
    </w:p>
    <w:p w14:paraId="2E95EE89" w14:textId="02A96F39" w:rsidR="00944BAF" w:rsidRPr="002E4B39" w:rsidRDefault="00944BAF" w:rsidP="002E4B39">
      <w:pPr>
        <w:pStyle w:val="NormalWeb"/>
        <w:snapToGrid w:val="0"/>
        <w:spacing w:beforeLines="50" w:before="180" w:beforeAutospacing="0" w:after="0" w:afterAutospacing="0"/>
        <w:ind w:firstLineChars="200" w:firstLine="490"/>
        <w:textAlignment w:val="top"/>
        <w:rPr>
          <w:rFonts w:ascii="Times New Roman" w:hAnsi="Times New Roman" w:cs="Times New Roman"/>
          <w:szCs w:val="20"/>
        </w:rPr>
      </w:pPr>
      <w:r w:rsidRPr="002D3614">
        <w:rPr>
          <w:rFonts w:ascii="Times New Roman" w:hAnsi="Times New Roman" w:cs="Times New Roman"/>
          <w:b/>
          <w:szCs w:val="20"/>
        </w:rPr>
        <w:t>Hypothesis 2b</w:t>
      </w:r>
      <w:r w:rsidRPr="002E4B39">
        <w:rPr>
          <w:rFonts w:ascii="Times New Roman" w:hAnsi="Times New Roman" w:cs="Times New Roman"/>
          <w:szCs w:val="20"/>
        </w:rPr>
        <w:t xml:space="preserve">: In Indonesian </w:t>
      </w:r>
      <w:r w:rsidR="00C4523E" w:rsidRPr="002E4B39">
        <w:rPr>
          <w:rFonts w:ascii="Times New Roman" w:hAnsi="Times New Roman" w:cs="Times New Roman"/>
          <w:szCs w:val="20"/>
        </w:rPr>
        <w:t>consumers</w:t>
      </w:r>
      <w:r w:rsidR="0048631D" w:rsidRPr="002E4B39">
        <w:rPr>
          <w:rFonts w:ascii="Times New Roman" w:hAnsi="Times New Roman" w:cs="Times New Roman"/>
          <w:szCs w:val="20"/>
        </w:rPr>
        <w:t xml:space="preserve">’ </w:t>
      </w:r>
      <w:r w:rsidRPr="002E4B39">
        <w:rPr>
          <w:rFonts w:ascii="Times New Roman" w:hAnsi="Times New Roman" w:cs="Times New Roman"/>
          <w:szCs w:val="20"/>
        </w:rPr>
        <w:t>opinion</w:t>
      </w:r>
      <w:r w:rsidR="0039784F" w:rsidRPr="002E4B39">
        <w:rPr>
          <w:rFonts w:ascii="Times New Roman" w:hAnsi="Times New Roman" w:cs="Times New Roman"/>
          <w:szCs w:val="20"/>
        </w:rPr>
        <w:t>s</w:t>
      </w:r>
      <w:r w:rsidRPr="002E4B39">
        <w:rPr>
          <w:rFonts w:ascii="Times New Roman" w:hAnsi="Times New Roman" w:cs="Times New Roman"/>
          <w:szCs w:val="20"/>
        </w:rPr>
        <w:t>, information credibility has an effect on the information</w:t>
      </w:r>
      <w:r w:rsidR="0039784F" w:rsidRPr="002E4B39">
        <w:rPr>
          <w:rFonts w:ascii="Times New Roman" w:hAnsi="Times New Roman" w:cs="Times New Roman"/>
          <w:szCs w:val="20"/>
        </w:rPr>
        <w:t>’s</w:t>
      </w:r>
      <w:r w:rsidRPr="002E4B39">
        <w:rPr>
          <w:rFonts w:ascii="Times New Roman" w:hAnsi="Times New Roman" w:cs="Times New Roman"/>
          <w:szCs w:val="20"/>
        </w:rPr>
        <w:t xml:space="preserve"> usefulness.</w:t>
      </w:r>
    </w:p>
    <w:p w14:paraId="41D04511" w14:textId="7239AA6B" w:rsidR="00944BAF" w:rsidRPr="002E4B39" w:rsidRDefault="00585AA9" w:rsidP="002E4B39">
      <w:pPr>
        <w:pStyle w:val="NormalWeb"/>
        <w:snapToGrid w:val="0"/>
        <w:textAlignment w:val="top"/>
        <w:rPr>
          <w:rFonts w:ascii="Arial" w:eastAsia="PMingLiU" w:hAnsi="Arial" w:cs="Arial"/>
          <w:bCs/>
          <w:sz w:val="28"/>
          <w:szCs w:val="28"/>
        </w:rPr>
      </w:pPr>
      <w:r w:rsidRPr="002E4B39">
        <w:rPr>
          <w:rFonts w:ascii="Arial" w:eastAsia="PMingLiU" w:hAnsi="Arial" w:cs="Arial"/>
          <w:bCs/>
          <w:sz w:val="28"/>
          <w:szCs w:val="28"/>
        </w:rPr>
        <w:t>3.4</w:t>
      </w:r>
      <w:r w:rsidR="00944BAF" w:rsidRPr="002E4B39">
        <w:rPr>
          <w:rFonts w:ascii="Arial" w:eastAsia="PMingLiU" w:hAnsi="Arial" w:cs="Arial"/>
          <w:bCs/>
          <w:sz w:val="28"/>
          <w:szCs w:val="28"/>
        </w:rPr>
        <w:t xml:space="preserve"> Attitude</w:t>
      </w:r>
      <w:r w:rsidR="0039784F" w:rsidRPr="002E4B39">
        <w:rPr>
          <w:rFonts w:ascii="Arial" w:eastAsia="PMingLiU" w:hAnsi="Arial" w:cs="Arial"/>
          <w:bCs/>
          <w:sz w:val="28"/>
          <w:szCs w:val="28"/>
        </w:rPr>
        <w:t>s</w:t>
      </w:r>
      <w:r w:rsidR="00944BAF" w:rsidRPr="002E4B39">
        <w:rPr>
          <w:rFonts w:ascii="Arial" w:eastAsia="PMingLiU" w:hAnsi="Arial" w:cs="Arial"/>
          <w:bCs/>
          <w:sz w:val="28"/>
          <w:szCs w:val="28"/>
        </w:rPr>
        <w:t xml:space="preserve"> towards Online Information </w:t>
      </w:r>
    </w:p>
    <w:p w14:paraId="23E75EA0" w14:textId="3AF7D0AF" w:rsidR="004145DA" w:rsidRPr="002E4B39" w:rsidRDefault="00593BBA" w:rsidP="002E4B39">
      <w:pPr>
        <w:pStyle w:val="NormalWeb"/>
        <w:snapToGrid w:val="0"/>
        <w:spacing w:beforeLines="50" w:before="180" w:beforeAutospacing="0" w:after="0" w:afterAutospacing="0"/>
        <w:ind w:firstLineChars="200" w:firstLine="480"/>
        <w:textAlignment w:val="top"/>
        <w:rPr>
          <w:rFonts w:ascii="Times New Roman" w:hAnsi="Times New Roman" w:cs="Times New Roman"/>
          <w:szCs w:val="20"/>
        </w:rPr>
      </w:pPr>
      <w:r w:rsidRPr="002E4B39">
        <w:rPr>
          <w:rFonts w:ascii="Times New Roman" w:hAnsi="Times New Roman" w:cs="Times New Roman"/>
          <w:szCs w:val="20"/>
        </w:rPr>
        <w:t>Almost 45 years ago, Fishbein and Ajzen</w:t>
      </w:r>
      <w:r w:rsidR="00487061" w:rsidRPr="002E4B39">
        <w:rPr>
          <w:rFonts w:ascii="Times New Roman" w:hAnsi="Times New Roman" w:cs="Times New Roman" w:hint="eastAsia"/>
          <w:szCs w:val="20"/>
        </w:rPr>
        <w:t xml:space="preserve"> [</w:t>
      </w:r>
      <w:r w:rsidRPr="002E4B39">
        <w:rPr>
          <w:rFonts w:ascii="Times New Roman" w:hAnsi="Times New Roman" w:cs="Times New Roman"/>
          <w:szCs w:val="20"/>
        </w:rPr>
        <w:t>2</w:t>
      </w:r>
      <w:r w:rsidR="006A1E2A" w:rsidRPr="002E4B39">
        <w:rPr>
          <w:rFonts w:ascii="Times New Roman" w:hAnsi="Times New Roman" w:cs="Times New Roman"/>
          <w:szCs w:val="20"/>
        </w:rPr>
        <w:t>5</w:t>
      </w:r>
      <w:r w:rsidR="00487061" w:rsidRPr="002E4B39">
        <w:rPr>
          <w:rFonts w:ascii="Times New Roman" w:hAnsi="Times New Roman" w:cs="Times New Roman" w:hint="eastAsia"/>
          <w:szCs w:val="20"/>
        </w:rPr>
        <w:t>]</w:t>
      </w:r>
      <w:r w:rsidRPr="002E4B39">
        <w:rPr>
          <w:rFonts w:ascii="Times New Roman" w:hAnsi="Times New Roman" w:cs="Times New Roman"/>
          <w:szCs w:val="20"/>
        </w:rPr>
        <w:t xml:space="preserve"> published a model called </w:t>
      </w:r>
      <w:r w:rsidR="004145DA" w:rsidRPr="002E4B39">
        <w:rPr>
          <w:rFonts w:ascii="Times New Roman" w:hAnsi="Times New Roman" w:cs="Times New Roman"/>
          <w:szCs w:val="20"/>
        </w:rPr>
        <w:t>Theory of Reasoned Action (TR</w:t>
      </w:r>
      <w:r w:rsidRPr="002E4B39">
        <w:rPr>
          <w:rFonts w:ascii="Times New Roman" w:hAnsi="Times New Roman" w:cs="Times New Roman"/>
          <w:szCs w:val="20"/>
        </w:rPr>
        <w:t>A) in which consumers’ attitude</w:t>
      </w:r>
      <w:r w:rsidR="00542D75" w:rsidRPr="002E4B39">
        <w:rPr>
          <w:rFonts w:ascii="Times New Roman" w:hAnsi="Times New Roman" w:cs="Times New Roman"/>
          <w:szCs w:val="20"/>
        </w:rPr>
        <w:t>s</w:t>
      </w:r>
      <w:r w:rsidRPr="002E4B39">
        <w:rPr>
          <w:rFonts w:ascii="Times New Roman" w:hAnsi="Times New Roman" w:cs="Times New Roman"/>
          <w:szCs w:val="20"/>
        </w:rPr>
        <w:t xml:space="preserve"> </w:t>
      </w:r>
      <w:r w:rsidR="00542D75" w:rsidRPr="002E4B39">
        <w:rPr>
          <w:rFonts w:ascii="Times New Roman" w:hAnsi="Times New Roman" w:cs="Times New Roman"/>
          <w:szCs w:val="20"/>
        </w:rPr>
        <w:t>were discussed</w:t>
      </w:r>
      <w:r w:rsidR="004145DA" w:rsidRPr="002E4B39">
        <w:rPr>
          <w:rFonts w:ascii="Times New Roman" w:hAnsi="Times New Roman" w:cs="Times New Roman"/>
          <w:szCs w:val="20"/>
        </w:rPr>
        <w:t xml:space="preserve">. </w:t>
      </w:r>
      <w:r w:rsidR="00542D75" w:rsidRPr="002E4B39">
        <w:rPr>
          <w:rFonts w:ascii="Times New Roman" w:hAnsi="Times New Roman" w:cs="Times New Roman"/>
          <w:szCs w:val="20"/>
        </w:rPr>
        <w:t xml:space="preserve">It was found that consumers’ </w:t>
      </w:r>
      <w:r w:rsidR="0038065B" w:rsidRPr="002E4B39">
        <w:rPr>
          <w:rFonts w:ascii="Times New Roman" w:hAnsi="Times New Roman" w:cs="Times New Roman"/>
          <w:szCs w:val="20"/>
        </w:rPr>
        <w:t>a</w:t>
      </w:r>
      <w:r w:rsidR="004145DA" w:rsidRPr="002E4B39">
        <w:rPr>
          <w:rFonts w:ascii="Times New Roman" w:hAnsi="Times New Roman" w:cs="Times New Roman"/>
          <w:szCs w:val="20"/>
        </w:rPr>
        <w:t>ttitude</w:t>
      </w:r>
      <w:r w:rsidR="00542D75" w:rsidRPr="002E4B39">
        <w:rPr>
          <w:rFonts w:ascii="Times New Roman" w:hAnsi="Times New Roman" w:cs="Times New Roman"/>
          <w:szCs w:val="20"/>
        </w:rPr>
        <w:t>s</w:t>
      </w:r>
      <w:r w:rsidR="004145DA" w:rsidRPr="002E4B39">
        <w:rPr>
          <w:rFonts w:ascii="Times New Roman" w:hAnsi="Times New Roman" w:cs="Times New Roman"/>
          <w:szCs w:val="20"/>
        </w:rPr>
        <w:t xml:space="preserve"> </w:t>
      </w:r>
      <w:r w:rsidR="00542D75" w:rsidRPr="002E4B39">
        <w:rPr>
          <w:rFonts w:ascii="Times New Roman" w:hAnsi="Times New Roman" w:cs="Times New Roman"/>
          <w:szCs w:val="20"/>
        </w:rPr>
        <w:t xml:space="preserve">are </w:t>
      </w:r>
      <w:r w:rsidR="0038065B" w:rsidRPr="002E4B39">
        <w:rPr>
          <w:rFonts w:ascii="Times New Roman" w:hAnsi="Times New Roman" w:cs="Times New Roman"/>
          <w:szCs w:val="20"/>
        </w:rPr>
        <w:t xml:space="preserve">reflected in their responses towards the attitude object, which </w:t>
      </w:r>
      <w:r w:rsidR="00542D75" w:rsidRPr="002E4B39">
        <w:rPr>
          <w:rFonts w:ascii="Times New Roman" w:hAnsi="Times New Roman" w:cs="Times New Roman"/>
          <w:szCs w:val="20"/>
        </w:rPr>
        <w:t xml:space="preserve">can </w:t>
      </w:r>
      <w:r w:rsidR="0038065B" w:rsidRPr="002E4B39">
        <w:rPr>
          <w:rFonts w:ascii="Times New Roman" w:hAnsi="Times New Roman" w:cs="Times New Roman"/>
          <w:szCs w:val="20"/>
        </w:rPr>
        <w:t xml:space="preserve">drive consumers’ </w:t>
      </w:r>
      <w:r w:rsidR="00542D75" w:rsidRPr="002E4B39">
        <w:rPr>
          <w:rFonts w:ascii="Times New Roman" w:hAnsi="Times New Roman" w:cs="Times New Roman"/>
          <w:szCs w:val="20"/>
        </w:rPr>
        <w:t xml:space="preserve">purchasing </w:t>
      </w:r>
      <w:r w:rsidR="0038065B" w:rsidRPr="002E4B39">
        <w:rPr>
          <w:rFonts w:ascii="Times New Roman" w:hAnsi="Times New Roman" w:cs="Times New Roman"/>
          <w:szCs w:val="20"/>
        </w:rPr>
        <w:t xml:space="preserve">decisions. </w:t>
      </w:r>
      <w:r w:rsidR="004145DA" w:rsidRPr="002E4B39">
        <w:rPr>
          <w:rFonts w:ascii="Times New Roman" w:hAnsi="Times New Roman" w:cs="Times New Roman"/>
          <w:szCs w:val="20"/>
        </w:rPr>
        <w:t xml:space="preserve">Moreover, </w:t>
      </w:r>
      <w:r w:rsidR="0038065B" w:rsidRPr="002E4B39">
        <w:rPr>
          <w:rFonts w:ascii="Times New Roman" w:hAnsi="Times New Roman" w:cs="Times New Roman"/>
          <w:szCs w:val="20"/>
        </w:rPr>
        <w:t xml:space="preserve">the </w:t>
      </w:r>
      <w:r w:rsidR="004145DA" w:rsidRPr="002E4B39">
        <w:rPr>
          <w:rFonts w:ascii="Times New Roman" w:hAnsi="Times New Roman" w:cs="Times New Roman"/>
          <w:szCs w:val="20"/>
        </w:rPr>
        <w:t xml:space="preserve">attitude also has an effect </w:t>
      </w:r>
      <w:r w:rsidR="00542D75" w:rsidRPr="002E4B39">
        <w:rPr>
          <w:rFonts w:ascii="Times New Roman" w:hAnsi="Times New Roman" w:cs="Times New Roman"/>
          <w:szCs w:val="20"/>
        </w:rPr>
        <w:t xml:space="preserve">on </w:t>
      </w:r>
      <w:r w:rsidR="004145DA" w:rsidRPr="002E4B39">
        <w:rPr>
          <w:rFonts w:ascii="Times New Roman" w:hAnsi="Times New Roman" w:cs="Times New Roman"/>
          <w:szCs w:val="20"/>
        </w:rPr>
        <w:t>a person’s evaluation of electronic Word-Of-Mouth</w:t>
      </w:r>
      <w:r w:rsidR="00487061" w:rsidRPr="002E4B39">
        <w:rPr>
          <w:rFonts w:ascii="Times New Roman" w:hAnsi="Times New Roman" w:cs="Times New Roman" w:hint="eastAsia"/>
          <w:szCs w:val="20"/>
        </w:rPr>
        <w:t xml:space="preserve"> [</w:t>
      </w:r>
      <w:r w:rsidR="00E04007" w:rsidRPr="002E4B39">
        <w:rPr>
          <w:rFonts w:ascii="Times New Roman" w:hAnsi="Times New Roman" w:cs="Times New Roman"/>
          <w:szCs w:val="20"/>
        </w:rPr>
        <w:t>2</w:t>
      </w:r>
      <w:r w:rsidR="006A1E2A" w:rsidRPr="002E4B39">
        <w:rPr>
          <w:rFonts w:ascii="Times New Roman" w:hAnsi="Times New Roman" w:cs="Times New Roman"/>
          <w:szCs w:val="20"/>
        </w:rPr>
        <w:t>3</w:t>
      </w:r>
      <w:r w:rsidR="00487061" w:rsidRPr="002E4B39">
        <w:rPr>
          <w:rFonts w:ascii="Times New Roman" w:hAnsi="Times New Roman" w:cs="Times New Roman" w:hint="eastAsia"/>
          <w:szCs w:val="20"/>
        </w:rPr>
        <w:t>]</w:t>
      </w:r>
      <w:r w:rsidR="0038065B" w:rsidRPr="002E4B39">
        <w:rPr>
          <w:rFonts w:ascii="Times New Roman" w:hAnsi="Times New Roman" w:cs="Times New Roman"/>
          <w:szCs w:val="20"/>
        </w:rPr>
        <w:t xml:space="preserve">. </w:t>
      </w:r>
      <w:r w:rsidR="004145DA" w:rsidRPr="002E4B39">
        <w:rPr>
          <w:rFonts w:ascii="Times New Roman" w:hAnsi="Times New Roman" w:cs="Times New Roman"/>
          <w:szCs w:val="20"/>
        </w:rPr>
        <w:t xml:space="preserve">Thus, the following hypotheses are developed to examine the relationship between </w:t>
      </w:r>
      <w:r w:rsidR="00542D75" w:rsidRPr="002E4B39">
        <w:rPr>
          <w:rFonts w:ascii="Times New Roman" w:hAnsi="Times New Roman" w:cs="Times New Roman"/>
          <w:szCs w:val="20"/>
        </w:rPr>
        <w:t xml:space="preserve">one’s </w:t>
      </w:r>
      <w:r w:rsidR="004145DA" w:rsidRPr="002E4B39">
        <w:rPr>
          <w:rFonts w:ascii="Times New Roman" w:hAnsi="Times New Roman" w:cs="Times New Roman"/>
          <w:szCs w:val="20"/>
        </w:rPr>
        <w:t>attitude and the usefulness of online information.</w:t>
      </w:r>
    </w:p>
    <w:p w14:paraId="108EDA71" w14:textId="7895AA77" w:rsidR="00944BAF" w:rsidRPr="002E4B39" w:rsidRDefault="00944BAF" w:rsidP="002E4B39">
      <w:pPr>
        <w:pStyle w:val="NormalWeb"/>
        <w:snapToGrid w:val="0"/>
        <w:spacing w:beforeLines="50" w:before="180" w:beforeAutospacing="0" w:after="0" w:afterAutospacing="0"/>
        <w:ind w:firstLineChars="200" w:firstLine="490"/>
        <w:textAlignment w:val="top"/>
        <w:rPr>
          <w:rFonts w:ascii="Times New Roman" w:hAnsi="Times New Roman" w:cs="Times New Roman"/>
          <w:szCs w:val="20"/>
        </w:rPr>
      </w:pPr>
      <w:r w:rsidRPr="002D3614">
        <w:rPr>
          <w:rFonts w:ascii="Times New Roman" w:hAnsi="Times New Roman" w:cs="Times New Roman"/>
          <w:b/>
          <w:szCs w:val="20"/>
        </w:rPr>
        <w:t>Hypothesis 3a</w:t>
      </w:r>
      <w:r w:rsidRPr="002E4B39">
        <w:rPr>
          <w:rFonts w:ascii="Times New Roman" w:hAnsi="Times New Roman" w:cs="Times New Roman"/>
          <w:szCs w:val="20"/>
        </w:rPr>
        <w:t xml:space="preserve">: In Thai </w:t>
      </w:r>
      <w:r w:rsidR="00C4523E" w:rsidRPr="002E4B39">
        <w:rPr>
          <w:rFonts w:ascii="Times New Roman" w:hAnsi="Times New Roman" w:cs="Times New Roman"/>
          <w:szCs w:val="20"/>
        </w:rPr>
        <w:t>consumers</w:t>
      </w:r>
      <w:r w:rsidR="0048631D" w:rsidRPr="002E4B39">
        <w:rPr>
          <w:rFonts w:ascii="Times New Roman" w:hAnsi="Times New Roman" w:cs="Times New Roman"/>
          <w:szCs w:val="20"/>
        </w:rPr>
        <w:t xml:space="preserve">’ </w:t>
      </w:r>
      <w:r w:rsidRPr="002E4B39">
        <w:rPr>
          <w:rFonts w:ascii="Times New Roman" w:hAnsi="Times New Roman" w:cs="Times New Roman"/>
          <w:szCs w:val="20"/>
        </w:rPr>
        <w:t>opinion</w:t>
      </w:r>
      <w:r w:rsidR="00542D75" w:rsidRPr="002E4B39">
        <w:rPr>
          <w:rFonts w:ascii="Times New Roman" w:hAnsi="Times New Roman" w:cs="Times New Roman"/>
          <w:szCs w:val="20"/>
        </w:rPr>
        <w:t>s</w:t>
      </w:r>
      <w:r w:rsidRPr="002E4B39">
        <w:rPr>
          <w:rFonts w:ascii="Times New Roman" w:hAnsi="Times New Roman" w:cs="Times New Roman"/>
          <w:szCs w:val="20"/>
        </w:rPr>
        <w:t>, consumers’ attitude</w:t>
      </w:r>
      <w:r w:rsidR="00542D75" w:rsidRPr="002E4B39">
        <w:rPr>
          <w:rFonts w:ascii="Times New Roman" w:hAnsi="Times New Roman" w:cs="Times New Roman"/>
          <w:szCs w:val="20"/>
        </w:rPr>
        <w:t>s</w:t>
      </w:r>
      <w:r w:rsidRPr="002E4B39">
        <w:rPr>
          <w:rFonts w:ascii="Times New Roman" w:hAnsi="Times New Roman" w:cs="Times New Roman"/>
          <w:szCs w:val="20"/>
        </w:rPr>
        <w:t xml:space="preserve"> towards online information has an effect on the information</w:t>
      </w:r>
      <w:r w:rsidR="00542D75" w:rsidRPr="002E4B39">
        <w:rPr>
          <w:rFonts w:ascii="Times New Roman" w:hAnsi="Times New Roman" w:cs="Times New Roman"/>
          <w:szCs w:val="20"/>
        </w:rPr>
        <w:t>’s</w:t>
      </w:r>
      <w:r w:rsidRPr="002E4B39">
        <w:rPr>
          <w:rFonts w:ascii="Times New Roman" w:hAnsi="Times New Roman" w:cs="Times New Roman"/>
          <w:szCs w:val="20"/>
        </w:rPr>
        <w:t xml:space="preserve"> usefulness. </w:t>
      </w:r>
    </w:p>
    <w:p w14:paraId="535EE084" w14:textId="09355FF6" w:rsidR="00944BAF" w:rsidRPr="002E4B39" w:rsidRDefault="00944BAF" w:rsidP="002E4B39">
      <w:pPr>
        <w:pStyle w:val="NormalWeb"/>
        <w:snapToGrid w:val="0"/>
        <w:spacing w:beforeLines="50" w:before="180" w:beforeAutospacing="0" w:after="0" w:afterAutospacing="0"/>
        <w:ind w:firstLineChars="200" w:firstLine="490"/>
        <w:textAlignment w:val="top"/>
        <w:rPr>
          <w:rFonts w:ascii="Times New Roman" w:hAnsi="Times New Roman" w:cs="Times New Roman"/>
          <w:szCs w:val="20"/>
        </w:rPr>
      </w:pPr>
      <w:r w:rsidRPr="002D3614">
        <w:rPr>
          <w:rFonts w:ascii="Times New Roman" w:hAnsi="Times New Roman" w:cs="Times New Roman"/>
          <w:b/>
          <w:szCs w:val="20"/>
        </w:rPr>
        <w:t>Hypothesis 3b</w:t>
      </w:r>
      <w:r w:rsidRPr="002E4B39">
        <w:rPr>
          <w:rFonts w:ascii="Times New Roman" w:hAnsi="Times New Roman" w:cs="Times New Roman"/>
          <w:szCs w:val="20"/>
        </w:rPr>
        <w:t xml:space="preserve">: In Indonesian </w:t>
      </w:r>
      <w:r w:rsidR="00C4523E" w:rsidRPr="002E4B39">
        <w:rPr>
          <w:rFonts w:ascii="Times New Roman" w:hAnsi="Times New Roman" w:cs="Times New Roman"/>
          <w:szCs w:val="20"/>
        </w:rPr>
        <w:t>consumers</w:t>
      </w:r>
      <w:r w:rsidR="0048631D" w:rsidRPr="002E4B39">
        <w:rPr>
          <w:rFonts w:ascii="Times New Roman" w:hAnsi="Times New Roman" w:cs="Times New Roman"/>
          <w:szCs w:val="20"/>
        </w:rPr>
        <w:t xml:space="preserve">’ </w:t>
      </w:r>
      <w:r w:rsidRPr="002E4B39">
        <w:rPr>
          <w:rFonts w:ascii="Times New Roman" w:hAnsi="Times New Roman" w:cs="Times New Roman"/>
          <w:szCs w:val="20"/>
        </w:rPr>
        <w:t>opinion</w:t>
      </w:r>
      <w:r w:rsidR="00542D75" w:rsidRPr="002E4B39">
        <w:rPr>
          <w:rFonts w:ascii="Times New Roman" w:hAnsi="Times New Roman" w:cs="Times New Roman"/>
          <w:szCs w:val="20"/>
        </w:rPr>
        <w:t>s</w:t>
      </w:r>
      <w:r w:rsidRPr="002E4B39">
        <w:rPr>
          <w:rFonts w:ascii="Times New Roman" w:hAnsi="Times New Roman" w:cs="Times New Roman"/>
          <w:szCs w:val="20"/>
        </w:rPr>
        <w:t>, consumers’ attitude</w:t>
      </w:r>
      <w:r w:rsidR="00542D75" w:rsidRPr="002E4B39">
        <w:rPr>
          <w:rFonts w:ascii="Times New Roman" w:hAnsi="Times New Roman" w:cs="Times New Roman"/>
          <w:szCs w:val="20"/>
        </w:rPr>
        <w:t>s</w:t>
      </w:r>
      <w:r w:rsidRPr="002E4B39">
        <w:rPr>
          <w:rFonts w:ascii="Times New Roman" w:hAnsi="Times New Roman" w:cs="Times New Roman"/>
          <w:szCs w:val="20"/>
        </w:rPr>
        <w:t xml:space="preserve"> towards online information has an effect on the information</w:t>
      </w:r>
      <w:r w:rsidR="00542D75" w:rsidRPr="002E4B39">
        <w:rPr>
          <w:rFonts w:ascii="Times New Roman" w:hAnsi="Times New Roman" w:cs="Times New Roman"/>
          <w:szCs w:val="20"/>
        </w:rPr>
        <w:t>’s</w:t>
      </w:r>
      <w:r w:rsidRPr="002E4B39">
        <w:rPr>
          <w:rFonts w:ascii="Times New Roman" w:hAnsi="Times New Roman" w:cs="Times New Roman"/>
          <w:szCs w:val="20"/>
        </w:rPr>
        <w:t xml:space="preserve"> usefulness.</w:t>
      </w:r>
    </w:p>
    <w:p w14:paraId="6DEC4460" w14:textId="77777777" w:rsidR="00944BAF" w:rsidRPr="002E4B39" w:rsidRDefault="00585AA9" w:rsidP="002E4B39">
      <w:pPr>
        <w:pStyle w:val="NormalWeb"/>
        <w:snapToGrid w:val="0"/>
        <w:textAlignment w:val="top"/>
        <w:rPr>
          <w:rFonts w:ascii="Arial" w:eastAsia="PMingLiU" w:hAnsi="Arial" w:cs="Arial"/>
          <w:bCs/>
          <w:sz w:val="28"/>
          <w:szCs w:val="28"/>
        </w:rPr>
      </w:pPr>
      <w:r w:rsidRPr="002E4B39">
        <w:rPr>
          <w:rFonts w:ascii="Arial" w:eastAsia="PMingLiU" w:hAnsi="Arial" w:cs="Arial"/>
          <w:bCs/>
          <w:sz w:val="28"/>
          <w:szCs w:val="28"/>
        </w:rPr>
        <w:t>3.5</w:t>
      </w:r>
      <w:r w:rsidR="00944BAF" w:rsidRPr="002E4B39">
        <w:rPr>
          <w:rFonts w:ascii="Arial" w:eastAsia="PMingLiU" w:hAnsi="Arial" w:cs="Arial"/>
          <w:bCs/>
          <w:sz w:val="28"/>
          <w:szCs w:val="28"/>
        </w:rPr>
        <w:t xml:space="preserve"> Online Information Usefulness</w:t>
      </w:r>
    </w:p>
    <w:p w14:paraId="792B9CE5" w14:textId="08D41F64" w:rsidR="004145DA" w:rsidRPr="002E4B39" w:rsidRDefault="004145DA" w:rsidP="002E4B39">
      <w:pPr>
        <w:pStyle w:val="NormalWeb"/>
        <w:snapToGrid w:val="0"/>
        <w:spacing w:beforeLines="50" w:before="180" w:beforeAutospacing="0" w:after="0" w:afterAutospacing="0"/>
        <w:ind w:firstLineChars="200" w:firstLine="480"/>
        <w:textAlignment w:val="top"/>
        <w:rPr>
          <w:rFonts w:ascii="Times New Roman" w:hAnsi="Times New Roman" w:cs="Times New Roman"/>
          <w:szCs w:val="20"/>
        </w:rPr>
      </w:pPr>
      <w:r w:rsidRPr="002E4B39">
        <w:rPr>
          <w:rFonts w:ascii="Times New Roman" w:hAnsi="Times New Roman" w:cs="Times New Roman"/>
          <w:szCs w:val="20"/>
        </w:rPr>
        <w:t>In this conceptual model,</w:t>
      </w:r>
      <w:r w:rsidR="008531B2" w:rsidRPr="002E4B39">
        <w:rPr>
          <w:rFonts w:ascii="Times New Roman" w:hAnsi="Times New Roman" w:cs="Times New Roman"/>
          <w:szCs w:val="20"/>
        </w:rPr>
        <w:t xml:space="preserve"> the function of </w:t>
      </w:r>
      <w:r w:rsidR="000205F0" w:rsidRPr="002E4B39">
        <w:rPr>
          <w:rFonts w:ascii="Times New Roman" w:hAnsi="Times New Roman" w:cs="Times New Roman"/>
          <w:szCs w:val="20"/>
        </w:rPr>
        <w:t xml:space="preserve">online </w:t>
      </w:r>
      <w:r w:rsidRPr="002E4B39">
        <w:rPr>
          <w:rFonts w:ascii="Times New Roman" w:hAnsi="Times New Roman" w:cs="Times New Roman"/>
          <w:szCs w:val="20"/>
        </w:rPr>
        <w:t>information</w:t>
      </w:r>
      <w:r w:rsidR="00542D75" w:rsidRPr="002E4B39">
        <w:rPr>
          <w:rFonts w:ascii="Times New Roman" w:hAnsi="Times New Roman" w:cs="Times New Roman"/>
          <w:szCs w:val="20"/>
        </w:rPr>
        <w:t>’s</w:t>
      </w:r>
      <w:r w:rsidRPr="002E4B39">
        <w:rPr>
          <w:rFonts w:ascii="Times New Roman" w:hAnsi="Times New Roman" w:cs="Times New Roman"/>
          <w:szCs w:val="20"/>
        </w:rPr>
        <w:t xml:space="preserve"> usefulness </w:t>
      </w:r>
      <w:r w:rsidR="008531B2" w:rsidRPr="002E4B39">
        <w:rPr>
          <w:rFonts w:ascii="Times New Roman" w:hAnsi="Times New Roman" w:cs="Times New Roman"/>
          <w:szCs w:val="20"/>
        </w:rPr>
        <w:t>is divided into two parts</w:t>
      </w:r>
      <w:r w:rsidR="00542D75" w:rsidRPr="002E4B39">
        <w:rPr>
          <w:rFonts w:ascii="Times New Roman" w:hAnsi="Times New Roman" w:cs="Times New Roman"/>
          <w:szCs w:val="20"/>
        </w:rPr>
        <w:t xml:space="preserve">.  During </w:t>
      </w:r>
      <w:r w:rsidRPr="002E4B39">
        <w:rPr>
          <w:rFonts w:ascii="Times New Roman" w:hAnsi="Times New Roman" w:cs="Times New Roman"/>
          <w:szCs w:val="20"/>
        </w:rPr>
        <w:t>the first stage, it serves as a dependent variable</w:t>
      </w:r>
      <w:r w:rsidR="00542D75" w:rsidRPr="002E4B39">
        <w:rPr>
          <w:rFonts w:ascii="Times New Roman" w:hAnsi="Times New Roman" w:cs="Times New Roman"/>
          <w:szCs w:val="20"/>
        </w:rPr>
        <w:t xml:space="preserve"> that is</w:t>
      </w:r>
      <w:r w:rsidRPr="002E4B39">
        <w:rPr>
          <w:rFonts w:ascii="Times New Roman" w:hAnsi="Times New Roman" w:cs="Times New Roman"/>
          <w:szCs w:val="20"/>
        </w:rPr>
        <w:t xml:space="preserve"> affected by </w:t>
      </w:r>
      <w:r w:rsidR="00542D75" w:rsidRPr="002E4B39">
        <w:rPr>
          <w:rFonts w:ascii="Times New Roman" w:hAnsi="Times New Roman" w:cs="Times New Roman"/>
          <w:szCs w:val="20"/>
        </w:rPr>
        <w:t xml:space="preserve">the </w:t>
      </w:r>
      <w:r w:rsidRPr="002E4B39">
        <w:rPr>
          <w:rFonts w:ascii="Times New Roman" w:hAnsi="Times New Roman" w:cs="Times New Roman"/>
          <w:szCs w:val="20"/>
        </w:rPr>
        <w:t xml:space="preserve">four abovementioned independent variables. </w:t>
      </w:r>
      <w:r w:rsidR="008531B2" w:rsidRPr="002E4B39">
        <w:rPr>
          <w:rFonts w:ascii="Times New Roman" w:hAnsi="Times New Roman" w:cs="Times New Roman"/>
          <w:szCs w:val="20"/>
        </w:rPr>
        <w:t>I</w:t>
      </w:r>
      <w:r w:rsidRPr="002E4B39">
        <w:rPr>
          <w:rFonts w:ascii="Times New Roman" w:hAnsi="Times New Roman" w:cs="Times New Roman"/>
          <w:szCs w:val="20"/>
        </w:rPr>
        <w:t xml:space="preserve">n the second stage, the variable serves as an independent variable that has an influence on the information adoption. </w:t>
      </w:r>
      <w:r w:rsidR="00593BBA" w:rsidRPr="002E4B39">
        <w:rPr>
          <w:rFonts w:ascii="Times New Roman" w:hAnsi="Times New Roman" w:cs="Times New Roman"/>
          <w:szCs w:val="20"/>
        </w:rPr>
        <w:t xml:space="preserve">One study by </w:t>
      </w:r>
      <w:r w:rsidR="008531B2" w:rsidRPr="002E4B39">
        <w:rPr>
          <w:rFonts w:ascii="Times New Roman" w:hAnsi="Times New Roman" w:cs="Times New Roman"/>
          <w:szCs w:val="20"/>
        </w:rPr>
        <w:t>Sussman and Siegal</w:t>
      </w:r>
      <w:r w:rsidR="00487061" w:rsidRPr="002E4B39">
        <w:rPr>
          <w:rFonts w:ascii="Times New Roman" w:hAnsi="Times New Roman" w:cs="Times New Roman" w:hint="eastAsia"/>
          <w:szCs w:val="20"/>
        </w:rPr>
        <w:t xml:space="preserve"> [</w:t>
      </w:r>
      <w:r w:rsidR="00BC621D" w:rsidRPr="002E4B39">
        <w:rPr>
          <w:rFonts w:ascii="Times New Roman" w:hAnsi="Times New Roman" w:cs="Times New Roman"/>
          <w:szCs w:val="20"/>
        </w:rPr>
        <w:t>2</w:t>
      </w:r>
      <w:r w:rsidR="006A1E2A" w:rsidRPr="002E4B39">
        <w:rPr>
          <w:rFonts w:ascii="Times New Roman" w:hAnsi="Times New Roman" w:cs="Times New Roman"/>
          <w:szCs w:val="20"/>
        </w:rPr>
        <w:t>6</w:t>
      </w:r>
      <w:r w:rsidR="00487061" w:rsidRPr="002E4B39">
        <w:rPr>
          <w:rFonts w:ascii="Times New Roman" w:hAnsi="Times New Roman" w:cs="Times New Roman" w:hint="eastAsia"/>
          <w:szCs w:val="20"/>
        </w:rPr>
        <w:t>]</w:t>
      </w:r>
      <w:r w:rsidRPr="002E4B39">
        <w:rPr>
          <w:rFonts w:ascii="Times New Roman" w:hAnsi="Times New Roman" w:cs="Times New Roman"/>
          <w:szCs w:val="20"/>
        </w:rPr>
        <w:t xml:space="preserve"> </w:t>
      </w:r>
      <w:r w:rsidR="00593BBA" w:rsidRPr="002E4B39">
        <w:rPr>
          <w:rFonts w:ascii="Times New Roman" w:hAnsi="Times New Roman" w:cs="Times New Roman"/>
          <w:szCs w:val="20"/>
        </w:rPr>
        <w:t>reported</w:t>
      </w:r>
      <w:r w:rsidRPr="002E4B39">
        <w:rPr>
          <w:rFonts w:ascii="Times New Roman" w:hAnsi="Times New Roman" w:cs="Times New Roman"/>
          <w:szCs w:val="20"/>
        </w:rPr>
        <w:t xml:space="preserve"> that information</w:t>
      </w:r>
      <w:r w:rsidR="00542D75" w:rsidRPr="002E4B39">
        <w:rPr>
          <w:rFonts w:ascii="Times New Roman" w:hAnsi="Times New Roman" w:cs="Times New Roman"/>
          <w:szCs w:val="20"/>
        </w:rPr>
        <w:t>’s</w:t>
      </w:r>
      <w:r w:rsidRPr="002E4B39">
        <w:rPr>
          <w:rFonts w:ascii="Times New Roman" w:hAnsi="Times New Roman" w:cs="Times New Roman"/>
          <w:szCs w:val="20"/>
        </w:rPr>
        <w:t xml:space="preserve"> usefulness is positively associated with information adoption. </w:t>
      </w:r>
      <w:r w:rsidR="00542D75" w:rsidRPr="002E4B39">
        <w:rPr>
          <w:rFonts w:ascii="Times New Roman" w:hAnsi="Times New Roman" w:cs="Times New Roman"/>
          <w:szCs w:val="20"/>
        </w:rPr>
        <w:t xml:space="preserve">In other words, when </w:t>
      </w:r>
      <w:r w:rsidRPr="002E4B39">
        <w:rPr>
          <w:rFonts w:ascii="Times New Roman" w:hAnsi="Times New Roman" w:cs="Times New Roman"/>
          <w:szCs w:val="20"/>
        </w:rPr>
        <w:t xml:space="preserve">an individual perceives information as being useful, </w:t>
      </w:r>
      <w:r w:rsidR="00542D75" w:rsidRPr="002E4B39">
        <w:rPr>
          <w:rFonts w:ascii="Times New Roman" w:hAnsi="Times New Roman" w:cs="Times New Roman"/>
          <w:szCs w:val="20"/>
        </w:rPr>
        <w:t>that person is more likely to form the</w:t>
      </w:r>
      <w:r w:rsidRPr="002E4B39">
        <w:rPr>
          <w:rFonts w:ascii="Times New Roman" w:hAnsi="Times New Roman" w:cs="Times New Roman"/>
          <w:szCs w:val="20"/>
        </w:rPr>
        <w:t xml:space="preserve"> intention to adopt the information.    </w:t>
      </w:r>
    </w:p>
    <w:p w14:paraId="39714C3D" w14:textId="45D3C7A6" w:rsidR="00944BAF" w:rsidRPr="002E4B39" w:rsidRDefault="00944BAF" w:rsidP="002E4B39">
      <w:pPr>
        <w:pStyle w:val="NormalWeb"/>
        <w:snapToGrid w:val="0"/>
        <w:spacing w:beforeLines="50" w:before="180" w:beforeAutospacing="0" w:after="0" w:afterAutospacing="0"/>
        <w:ind w:firstLineChars="200" w:firstLine="490"/>
        <w:textAlignment w:val="top"/>
        <w:rPr>
          <w:rFonts w:ascii="Times New Roman" w:hAnsi="Times New Roman" w:cs="Times New Roman"/>
          <w:szCs w:val="20"/>
        </w:rPr>
      </w:pPr>
      <w:r w:rsidRPr="002D3614">
        <w:rPr>
          <w:rFonts w:ascii="Times New Roman" w:hAnsi="Times New Roman" w:cs="Times New Roman"/>
          <w:b/>
          <w:szCs w:val="20"/>
        </w:rPr>
        <w:lastRenderedPageBreak/>
        <w:t>Hypothesis 4a</w:t>
      </w:r>
      <w:r w:rsidRPr="002E4B39">
        <w:rPr>
          <w:rFonts w:ascii="Times New Roman" w:hAnsi="Times New Roman" w:cs="Times New Roman"/>
          <w:szCs w:val="20"/>
        </w:rPr>
        <w:t xml:space="preserve">: In Thai </w:t>
      </w:r>
      <w:r w:rsidR="00C4523E" w:rsidRPr="002E4B39">
        <w:rPr>
          <w:rFonts w:ascii="Times New Roman" w:hAnsi="Times New Roman" w:cs="Times New Roman"/>
          <w:szCs w:val="20"/>
        </w:rPr>
        <w:t>consumers</w:t>
      </w:r>
      <w:r w:rsidR="0048631D" w:rsidRPr="002E4B39">
        <w:rPr>
          <w:rFonts w:ascii="Times New Roman" w:hAnsi="Times New Roman" w:cs="Times New Roman"/>
          <w:szCs w:val="20"/>
        </w:rPr>
        <w:t xml:space="preserve">’ </w:t>
      </w:r>
      <w:r w:rsidRPr="002E4B39">
        <w:rPr>
          <w:rFonts w:ascii="Times New Roman" w:hAnsi="Times New Roman" w:cs="Times New Roman"/>
          <w:szCs w:val="20"/>
        </w:rPr>
        <w:t>opinion</w:t>
      </w:r>
      <w:r w:rsidR="00542D75" w:rsidRPr="002E4B39">
        <w:rPr>
          <w:rFonts w:ascii="Times New Roman" w:hAnsi="Times New Roman" w:cs="Times New Roman"/>
          <w:szCs w:val="20"/>
        </w:rPr>
        <w:t>s</w:t>
      </w:r>
      <w:r w:rsidRPr="002E4B39">
        <w:rPr>
          <w:rFonts w:ascii="Times New Roman" w:hAnsi="Times New Roman" w:cs="Times New Roman"/>
          <w:szCs w:val="20"/>
        </w:rPr>
        <w:t xml:space="preserve">, </w:t>
      </w:r>
      <w:r w:rsidR="006C5B59" w:rsidRPr="002E4B39">
        <w:rPr>
          <w:rFonts w:ascii="Times New Roman" w:hAnsi="Times New Roman" w:cs="Times New Roman"/>
          <w:szCs w:val="20"/>
        </w:rPr>
        <w:t xml:space="preserve">information usefulness </w:t>
      </w:r>
      <w:r w:rsidRPr="002E4B39">
        <w:rPr>
          <w:rFonts w:ascii="Times New Roman" w:hAnsi="Times New Roman" w:cs="Times New Roman"/>
          <w:szCs w:val="20"/>
        </w:rPr>
        <w:t xml:space="preserve">has an effect on the information </w:t>
      </w:r>
      <w:r w:rsidR="006C5B59" w:rsidRPr="002E4B39">
        <w:rPr>
          <w:rFonts w:ascii="Times New Roman" w:hAnsi="Times New Roman" w:cs="Times New Roman"/>
          <w:szCs w:val="20"/>
        </w:rPr>
        <w:t>adoption</w:t>
      </w:r>
      <w:r w:rsidRPr="002E4B39">
        <w:rPr>
          <w:rFonts w:ascii="Times New Roman" w:hAnsi="Times New Roman" w:cs="Times New Roman"/>
          <w:szCs w:val="20"/>
        </w:rPr>
        <w:t xml:space="preserve">. </w:t>
      </w:r>
    </w:p>
    <w:p w14:paraId="4A8680BF" w14:textId="57B5FDD8" w:rsidR="00944BAF" w:rsidRPr="002E4B39" w:rsidRDefault="00944BAF" w:rsidP="002E4B39">
      <w:pPr>
        <w:pStyle w:val="NormalWeb"/>
        <w:snapToGrid w:val="0"/>
        <w:spacing w:beforeLines="50" w:before="180" w:beforeAutospacing="0" w:after="0" w:afterAutospacing="0"/>
        <w:ind w:firstLineChars="200" w:firstLine="490"/>
        <w:textAlignment w:val="top"/>
        <w:rPr>
          <w:rFonts w:ascii="Times New Roman" w:hAnsi="Times New Roman" w:cs="Times New Roman"/>
          <w:szCs w:val="20"/>
        </w:rPr>
      </w:pPr>
      <w:r w:rsidRPr="002D3614">
        <w:rPr>
          <w:rFonts w:ascii="Times New Roman" w:hAnsi="Times New Roman" w:cs="Times New Roman"/>
          <w:b/>
          <w:szCs w:val="20"/>
        </w:rPr>
        <w:t>Hypothesis 4b</w:t>
      </w:r>
      <w:r w:rsidRPr="002E4B39">
        <w:rPr>
          <w:rFonts w:ascii="Times New Roman" w:hAnsi="Times New Roman" w:cs="Times New Roman"/>
          <w:szCs w:val="20"/>
        </w:rPr>
        <w:t xml:space="preserve">: In Indonesian </w:t>
      </w:r>
      <w:r w:rsidR="00C4523E" w:rsidRPr="002E4B39">
        <w:rPr>
          <w:rFonts w:ascii="Times New Roman" w:hAnsi="Times New Roman" w:cs="Times New Roman"/>
          <w:szCs w:val="20"/>
        </w:rPr>
        <w:t>consumers</w:t>
      </w:r>
      <w:r w:rsidR="0048631D" w:rsidRPr="002E4B39">
        <w:rPr>
          <w:rFonts w:ascii="Times New Roman" w:hAnsi="Times New Roman" w:cs="Times New Roman"/>
          <w:szCs w:val="20"/>
        </w:rPr>
        <w:t xml:space="preserve">’ </w:t>
      </w:r>
      <w:r w:rsidRPr="002E4B39">
        <w:rPr>
          <w:rFonts w:ascii="Times New Roman" w:hAnsi="Times New Roman" w:cs="Times New Roman"/>
          <w:szCs w:val="20"/>
        </w:rPr>
        <w:t>opinion</w:t>
      </w:r>
      <w:r w:rsidR="00542D75" w:rsidRPr="002E4B39">
        <w:rPr>
          <w:rFonts w:ascii="Times New Roman" w:hAnsi="Times New Roman" w:cs="Times New Roman"/>
          <w:szCs w:val="20"/>
        </w:rPr>
        <w:t>s</w:t>
      </w:r>
      <w:r w:rsidRPr="002E4B39">
        <w:rPr>
          <w:rFonts w:ascii="Times New Roman" w:hAnsi="Times New Roman" w:cs="Times New Roman"/>
          <w:szCs w:val="20"/>
        </w:rPr>
        <w:t xml:space="preserve">, </w:t>
      </w:r>
      <w:r w:rsidR="006C5B59" w:rsidRPr="002E4B39">
        <w:rPr>
          <w:rFonts w:ascii="Times New Roman" w:hAnsi="Times New Roman" w:cs="Times New Roman"/>
          <w:szCs w:val="20"/>
        </w:rPr>
        <w:t>information usefulness has an effect on the information adoption.</w:t>
      </w:r>
    </w:p>
    <w:p w14:paraId="748411B8" w14:textId="77777777" w:rsidR="00944BAF" w:rsidRPr="002E4B39" w:rsidRDefault="00585AA9" w:rsidP="002E4B39">
      <w:pPr>
        <w:pStyle w:val="NormalWeb"/>
        <w:snapToGrid w:val="0"/>
        <w:textAlignment w:val="top"/>
        <w:rPr>
          <w:rFonts w:ascii="Arial" w:eastAsia="PMingLiU" w:hAnsi="Arial" w:cs="Arial"/>
          <w:bCs/>
          <w:sz w:val="28"/>
          <w:szCs w:val="28"/>
        </w:rPr>
      </w:pPr>
      <w:r w:rsidRPr="002E4B39">
        <w:rPr>
          <w:rFonts w:ascii="Arial" w:eastAsia="PMingLiU" w:hAnsi="Arial" w:cs="Arial"/>
          <w:bCs/>
          <w:sz w:val="28"/>
          <w:szCs w:val="28"/>
        </w:rPr>
        <w:t>3.6</w:t>
      </w:r>
      <w:r w:rsidR="00944BAF" w:rsidRPr="002E4B39">
        <w:rPr>
          <w:rFonts w:ascii="Arial" w:eastAsia="PMingLiU" w:hAnsi="Arial" w:cs="Arial"/>
          <w:bCs/>
          <w:sz w:val="28"/>
          <w:szCs w:val="28"/>
        </w:rPr>
        <w:t xml:space="preserve"> Online Information Adoption</w:t>
      </w:r>
    </w:p>
    <w:p w14:paraId="2672856C" w14:textId="4AC06CFB" w:rsidR="004145DA" w:rsidRPr="002E4B39" w:rsidRDefault="004145DA" w:rsidP="002E4B39">
      <w:pPr>
        <w:pStyle w:val="NormalWeb"/>
        <w:snapToGrid w:val="0"/>
        <w:spacing w:beforeLines="50" w:before="180" w:beforeAutospacing="0" w:after="0" w:afterAutospacing="0"/>
        <w:ind w:firstLineChars="200" w:firstLine="480"/>
        <w:textAlignment w:val="top"/>
        <w:rPr>
          <w:rFonts w:ascii="Times New Roman" w:hAnsi="Times New Roman" w:cs="Times New Roman"/>
          <w:szCs w:val="20"/>
        </w:rPr>
      </w:pPr>
      <w:r w:rsidRPr="002E4B39">
        <w:rPr>
          <w:rFonts w:ascii="Times New Roman" w:hAnsi="Times New Roman" w:cs="Times New Roman"/>
          <w:szCs w:val="20"/>
        </w:rPr>
        <w:t xml:space="preserve">Similar to information usefulness, </w:t>
      </w:r>
      <w:r w:rsidR="000205F0" w:rsidRPr="002E4B39">
        <w:rPr>
          <w:rFonts w:ascii="Times New Roman" w:hAnsi="Times New Roman" w:cs="Times New Roman"/>
          <w:szCs w:val="20"/>
        </w:rPr>
        <w:t xml:space="preserve">online </w:t>
      </w:r>
      <w:r w:rsidRPr="002E4B39">
        <w:rPr>
          <w:rFonts w:ascii="Times New Roman" w:hAnsi="Times New Roman" w:cs="Times New Roman"/>
          <w:szCs w:val="20"/>
        </w:rPr>
        <w:t xml:space="preserve">information adoption </w:t>
      </w:r>
      <w:r w:rsidR="000205F0" w:rsidRPr="002E4B39">
        <w:rPr>
          <w:rFonts w:ascii="Times New Roman" w:hAnsi="Times New Roman" w:cs="Times New Roman"/>
          <w:szCs w:val="20"/>
        </w:rPr>
        <w:t>serves two functions in this study.</w:t>
      </w:r>
      <w:r w:rsidR="00777C75" w:rsidRPr="002E4B39">
        <w:rPr>
          <w:rFonts w:ascii="Times New Roman" w:hAnsi="Times New Roman" w:cs="Times New Roman"/>
          <w:szCs w:val="20"/>
        </w:rPr>
        <w:t xml:space="preserve"> </w:t>
      </w:r>
      <w:r w:rsidR="000205F0" w:rsidRPr="002E4B39">
        <w:rPr>
          <w:rFonts w:ascii="Times New Roman" w:hAnsi="Times New Roman" w:cs="Times New Roman"/>
          <w:szCs w:val="20"/>
        </w:rPr>
        <w:t>D</w:t>
      </w:r>
      <w:r w:rsidRPr="002E4B39">
        <w:rPr>
          <w:rFonts w:ascii="Times New Roman" w:hAnsi="Times New Roman" w:cs="Times New Roman"/>
          <w:szCs w:val="20"/>
        </w:rPr>
        <w:t xml:space="preserve">uring the first stage, it serves as a dependent variable, which </w:t>
      </w:r>
      <w:r w:rsidR="0053754D" w:rsidRPr="002E4B39">
        <w:rPr>
          <w:rFonts w:ascii="Times New Roman" w:hAnsi="Times New Roman" w:cs="Times New Roman"/>
          <w:szCs w:val="20"/>
        </w:rPr>
        <w:t xml:space="preserve">is </w:t>
      </w:r>
      <w:r w:rsidRPr="002E4B39">
        <w:rPr>
          <w:rFonts w:ascii="Times New Roman" w:hAnsi="Times New Roman" w:cs="Times New Roman"/>
          <w:szCs w:val="20"/>
        </w:rPr>
        <w:t xml:space="preserve">affected by information usefulness. </w:t>
      </w:r>
      <w:r w:rsidR="000205F0" w:rsidRPr="002E4B39">
        <w:rPr>
          <w:rFonts w:ascii="Times New Roman" w:hAnsi="Times New Roman" w:cs="Times New Roman"/>
          <w:szCs w:val="20"/>
        </w:rPr>
        <w:t>I</w:t>
      </w:r>
      <w:r w:rsidRPr="002E4B39">
        <w:rPr>
          <w:rFonts w:ascii="Times New Roman" w:hAnsi="Times New Roman" w:cs="Times New Roman"/>
          <w:szCs w:val="20"/>
        </w:rPr>
        <w:t xml:space="preserve">n the second stage, the variable serves as an independent variable that has an influence on consumers’ </w:t>
      </w:r>
      <w:r w:rsidR="0053754D" w:rsidRPr="002E4B39">
        <w:rPr>
          <w:rFonts w:ascii="Times New Roman" w:hAnsi="Times New Roman" w:cs="Times New Roman"/>
          <w:szCs w:val="20"/>
        </w:rPr>
        <w:t xml:space="preserve">purchasing </w:t>
      </w:r>
      <w:r w:rsidRPr="002E4B39">
        <w:rPr>
          <w:rFonts w:ascii="Times New Roman" w:hAnsi="Times New Roman" w:cs="Times New Roman"/>
          <w:szCs w:val="20"/>
        </w:rPr>
        <w:t>intention</w:t>
      </w:r>
      <w:r w:rsidR="0053754D" w:rsidRPr="002E4B39">
        <w:rPr>
          <w:rFonts w:ascii="Times New Roman" w:hAnsi="Times New Roman" w:cs="Times New Roman"/>
          <w:szCs w:val="20"/>
        </w:rPr>
        <w:t>s</w:t>
      </w:r>
      <w:r w:rsidRPr="002E4B39">
        <w:rPr>
          <w:rFonts w:ascii="Times New Roman" w:hAnsi="Times New Roman" w:cs="Times New Roman"/>
          <w:szCs w:val="20"/>
        </w:rPr>
        <w:t>. Erkan and Evans</w:t>
      </w:r>
      <w:r w:rsidR="00487061" w:rsidRPr="002E4B39">
        <w:rPr>
          <w:rFonts w:ascii="Times New Roman" w:hAnsi="Times New Roman" w:cs="Times New Roman" w:hint="eastAsia"/>
          <w:szCs w:val="20"/>
        </w:rPr>
        <w:t xml:space="preserve"> [</w:t>
      </w:r>
      <w:r w:rsidR="000205F0" w:rsidRPr="002E4B39">
        <w:rPr>
          <w:rFonts w:ascii="Times New Roman" w:hAnsi="Times New Roman" w:cs="Times New Roman"/>
          <w:szCs w:val="20"/>
        </w:rPr>
        <w:t>3</w:t>
      </w:r>
      <w:r w:rsidR="00487061" w:rsidRPr="002E4B39">
        <w:rPr>
          <w:rFonts w:ascii="Times New Roman" w:hAnsi="Times New Roman" w:cs="Times New Roman" w:hint="eastAsia"/>
          <w:szCs w:val="20"/>
        </w:rPr>
        <w:t>]</w:t>
      </w:r>
      <w:r w:rsidRPr="002E4B39">
        <w:rPr>
          <w:rFonts w:ascii="Times New Roman" w:hAnsi="Times New Roman" w:cs="Times New Roman"/>
          <w:szCs w:val="20"/>
        </w:rPr>
        <w:t xml:space="preserve"> have linked</w:t>
      </w:r>
      <w:r w:rsidR="0053754D" w:rsidRPr="002E4B39">
        <w:rPr>
          <w:rFonts w:ascii="Times New Roman" w:hAnsi="Times New Roman" w:cs="Times New Roman"/>
          <w:szCs w:val="20"/>
        </w:rPr>
        <w:t xml:space="preserve"> the</w:t>
      </w:r>
      <w:r w:rsidRPr="002E4B39">
        <w:rPr>
          <w:rFonts w:ascii="Times New Roman" w:hAnsi="Times New Roman" w:cs="Times New Roman"/>
          <w:szCs w:val="20"/>
        </w:rPr>
        <w:t xml:space="preserve"> Information Adoption Model and Theory of Reasoned Action together to create the Information Acceptance Model, explaining that the purchase intentions of consumers </w:t>
      </w:r>
      <w:r w:rsidR="0053754D" w:rsidRPr="002E4B39">
        <w:rPr>
          <w:rFonts w:ascii="Times New Roman" w:hAnsi="Times New Roman" w:cs="Times New Roman"/>
          <w:szCs w:val="20"/>
        </w:rPr>
        <w:t xml:space="preserve">may </w:t>
      </w:r>
      <w:r w:rsidRPr="002E4B39">
        <w:rPr>
          <w:rFonts w:ascii="Times New Roman" w:hAnsi="Times New Roman" w:cs="Times New Roman"/>
          <w:szCs w:val="20"/>
        </w:rPr>
        <w:t xml:space="preserve">be influenced by </w:t>
      </w:r>
      <w:r w:rsidR="000205F0" w:rsidRPr="002E4B39">
        <w:rPr>
          <w:rFonts w:ascii="Times New Roman" w:hAnsi="Times New Roman" w:cs="Times New Roman"/>
          <w:szCs w:val="20"/>
        </w:rPr>
        <w:t>online information adoption</w:t>
      </w:r>
      <w:r w:rsidRPr="002E4B39">
        <w:rPr>
          <w:rFonts w:ascii="Times New Roman" w:hAnsi="Times New Roman" w:cs="Times New Roman"/>
          <w:szCs w:val="20"/>
        </w:rPr>
        <w:t>.</w:t>
      </w:r>
    </w:p>
    <w:p w14:paraId="342A7C86" w14:textId="1424A99F" w:rsidR="006C5B59" w:rsidRPr="002E4B39" w:rsidRDefault="006C5B59" w:rsidP="002E4B39">
      <w:pPr>
        <w:pStyle w:val="NormalWeb"/>
        <w:snapToGrid w:val="0"/>
        <w:spacing w:beforeLines="50" w:before="180" w:beforeAutospacing="0" w:after="0" w:afterAutospacing="0"/>
        <w:ind w:firstLineChars="200" w:firstLine="490"/>
        <w:textAlignment w:val="top"/>
        <w:rPr>
          <w:rFonts w:ascii="Times New Roman" w:hAnsi="Times New Roman" w:cs="Times New Roman"/>
          <w:szCs w:val="20"/>
        </w:rPr>
      </w:pPr>
      <w:r w:rsidRPr="002D3614">
        <w:rPr>
          <w:rFonts w:ascii="Times New Roman" w:hAnsi="Times New Roman" w:cs="Times New Roman"/>
          <w:b/>
          <w:szCs w:val="20"/>
        </w:rPr>
        <w:t>Hypothesis 5a</w:t>
      </w:r>
      <w:r w:rsidRPr="002E4B39">
        <w:rPr>
          <w:rFonts w:ascii="Times New Roman" w:hAnsi="Times New Roman" w:cs="Times New Roman"/>
          <w:szCs w:val="20"/>
        </w:rPr>
        <w:t xml:space="preserve">: In Thai </w:t>
      </w:r>
      <w:r w:rsidR="00C4523E" w:rsidRPr="002E4B39">
        <w:rPr>
          <w:rFonts w:ascii="Times New Roman" w:hAnsi="Times New Roman" w:cs="Times New Roman"/>
          <w:szCs w:val="20"/>
        </w:rPr>
        <w:t>consumers</w:t>
      </w:r>
      <w:r w:rsidR="0048631D" w:rsidRPr="002E4B39">
        <w:rPr>
          <w:rFonts w:ascii="Times New Roman" w:hAnsi="Times New Roman" w:cs="Times New Roman"/>
          <w:szCs w:val="20"/>
        </w:rPr>
        <w:t xml:space="preserve">’ </w:t>
      </w:r>
      <w:r w:rsidRPr="002E4B39">
        <w:rPr>
          <w:rFonts w:ascii="Times New Roman" w:hAnsi="Times New Roman" w:cs="Times New Roman"/>
          <w:szCs w:val="20"/>
        </w:rPr>
        <w:t>opinion</w:t>
      </w:r>
      <w:r w:rsidR="00C17E5A" w:rsidRPr="002E4B39">
        <w:rPr>
          <w:rFonts w:ascii="Times New Roman" w:hAnsi="Times New Roman" w:cs="Times New Roman"/>
          <w:szCs w:val="20"/>
        </w:rPr>
        <w:t>s</w:t>
      </w:r>
      <w:r w:rsidRPr="002E4B39">
        <w:rPr>
          <w:rFonts w:ascii="Times New Roman" w:hAnsi="Times New Roman" w:cs="Times New Roman"/>
          <w:szCs w:val="20"/>
        </w:rPr>
        <w:t>, information adoption has an effect on purchase intentions.</w:t>
      </w:r>
    </w:p>
    <w:p w14:paraId="5CF7F3EC" w14:textId="5D8BEBDD" w:rsidR="006C5B59" w:rsidRDefault="006C5B59" w:rsidP="002E4B39">
      <w:pPr>
        <w:pStyle w:val="NormalWeb"/>
        <w:snapToGrid w:val="0"/>
        <w:spacing w:beforeLines="50" w:before="180" w:beforeAutospacing="0" w:after="0" w:afterAutospacing="0"/>
        <w:ind w:firstLineChars="200" w:firstLine="490"/>
        <w:textAlignment w:val="top"/>
        <w:rPr>
          <w:rFonts w:ascii="Times New Roman" w:hAnsi="Times New Roman" w:cs="Times New Roman"/>
          <w:szCs w:val="20"/>
        </w:rPr>
      </w:pPr>
      <w:r w:rsidRPr="002D3614">
        <w:rPr>
          <w:rFonts w:ascii="Times New Roman" w:hAnsi="Times New Roman" w:cs="Times New Roman"/>
          <w:b/>
          <w:szCs w:val="20"/>
        </w:rPr>
        <w:t>Hypothesis 5b</w:t>
      </w:r>
      <w:r w:rsidRPr="002E4B39">
        <w:rPr>
          <w:rFonts w:ascii="Times New Roman" w:hAnsi="Times New Roman" w:cs="Times New Roman"/>
          <w:szCs w:val="20"/>
        </w:rPr>
        <w:t xml:space="preserve">: In Indonesian </w:t>
      </w:r>
      <w:r w:rsidR="00C4523E" w:rsidRPr="002E4B39">
        <w:rPr>
          <w:rFonts w:ascii="Times New Roman" w:hAnsi="Times New Roman" w:cs="Times New Roman"/>
          <w:szCs w:val="20"/>
        </w:rPr>
        <w:t>consumers</w:t>
      </w:r>
      <w:r w:rsidR="0048631D" w:rsidRPr="002E4B39">
        <w:rPr>
          <w:rFonts w:ascii="Times New Roman" w:hAnsi="Times New Roman" w:cs="Times New Roman"/>
          <w:szCs w:val="20"/>
        </w:rPr>
        <w:t>’</w:t>
      </w:r>
      <w:r w:rsidRPr="002E4B39">
        <w:rPr>
          <w:rFonts w:ascii="Times New Roman" w:hAnsi="Times New Roman" w:cs="Times New Roman"/>
          <w:szCs w:val="20"/>
        </w:rPr>
        <w:t xml:space="preserve"> opinion</w:t>
      </w:r>
      <w:r w:rsidR="00C17E5A" w:rsidRPr="002E4B39">
        <w:rPr>
          <w:rFonts w:ascii="Times New Roman" w:hAnsi="Times New Roman" w:cs="Times New Roman"/>
          <w:szCs w:val="20"/>
        </w:rPr>
        <w:t>s</w:t>
      </w:r>
      <w:r w:rsidRPr="002E4B39">
        <w:rPr>
          <w:rFonts w:ascii="Times New Roman" w:hAnsi="Times New Roman" w:cs="Times New Roman"/>
          <w:szCs w:val="20"/>
        </w:rPr>
        <w:t>, information adoption has an effect on purchase intentions.</w:t>
      </w:r>
    </w:p>
    <w:p w14:paraId="546AEB4C" w14:textId="77777777" w:rsidR="002E4B39" w:rsidRPr="002E4B39" w:rsidRDefault="002E4B39" w:rsidP="002E4B39">
      <w:pPr>
        <w:pStyle w:val="NormalWeb"/>
        <w:snapToGrid w:val="0"/>
        <w:spacing w:before="0" w:beforeAutospacing="0" w:after="0" w:afterAutospacing="0"/>
        <w:ind w:firstLineChars="200" w:firstLine="480"/>
        <w:textAlignment w:val="top"/>
        <w:rPr>
          <w:rFonts w:ascii="Times New Roman" w:hAnsi="Times New Roman" w:cs="Times New Roman"/>
          <w:szCs w:val="20"/>
        </w:rPr>
      </w:pPr>
    </w:p>
    <w:p w14:paraId="7820765A" w14:textId="77777777" w:rsidR="00E22DA2" w:rsidRPr="00363C91" w:rsidRDefault="00272FF7" w:rsidP="00F15F4E">
      <w:pPr>
        <w:pStyle w:val="NormalWeb"/>
        <w:snapToGrid w:val="0"/>
        <w:spacing w:before="0" w:beforeAutospacing="0" w:after="0" w:afterAutospacing="0"/>
        <w:jc w:val="center"/>
        <w:textAlignment w:val="top"/>
        <w:rPr>
          <w:rFonts w:ascii="Arial" w:eastAsia="PMingLiU" w:hAnsi="Arial" w:cs="Arial"/>
          <w:b/>
          <w:bCs/>
          <w:sz w:val="28"/>
          <w:szCs w:val="28"/>
        </w:rPr>
      </w:pPr>
      <w:r w:rsidRPr="00363C91">
        <w:rPr>
          <w:rFonts w:ascii="Arial" w:eastAsia="PMingLiU" w:hAnsi="Arial" w:cs="Arial" w:hint="eastAsia"/>
          <w:b/>
          <w:bCs/>
          <w:sz w:val="28"/>
          <w:szCs w:val="28"/>
        </w:rPr>
        <w:t xml:space="preserve">4. </w:t>
      </w:r>
      <w:r w:rsidR="003C07EB" w:rsidRPr="00363C91">
        <w:rPr>
          <w:rFonts w:ascii="Arial" w:eastAsia="PMingLiU" w:hAnsi="Arial" w:cs="Arial"/>
          <w:b/>
          <w:bCs/>
          <w:sz w:val="28"/>
          <w:szCs w:val="28"/>
        </w:rPr>
        <w:t>Methodology</w:t>
      </w:r>
    </w:p>
    <w:p w14:paraId="3327A55F" w14:textId="77777777" w:rsidR="003C07EB" w:rsidRPr="002E4B39" w:rsidRDefault="003C07EB" w:rsidP="002E4B39">
      <w:pPr>
        <w:pStyle w:val="NormalWeb"/>
        <w:snapToGrid w:val="0"/>
        <w:textAlignment w:val="top"/>
        <w:rPr>
          <w:rFonts w:ascii="Arial" w:eastAsia="PMingLiU" w:hAnsi="Arial" w:cs="Arial"/>
          <w:bCs/>
          <w:sz w:val="28"/>
          <w:szCs w:val="28"/>
        </w:rPr>
      </w:pPr>
      <w:r w:rsidRPr="002E4B39">
        <w:rPr>
          <w:rFonts w:ascii="Arial" w:eastAsia="PMingLiU" w:hAnsi="Arial" w:cs="Arial"/>
          <w:bCs/>
          <w:sz w:val="28"/>
          <w:szCs w:val="28"/>
        </w:rPr>
        <w:t>4.1 samples and data collection</w:t>
      </w:r>
    </w:p>
    <w:p w14:paraId="01245085" w14:textId="379D16C5" w:rsidR="008D0C50" w:rsidRPr="002E4B39" w:rsidRDefault="00955355" w:rsidP="002E4B39">
      <w:pPr>
        <w:pStyle w:val="NormalWeb"/>
        <w:snapToGrid w:val="0"/>
        <w:spacing w:beforeLines="50" w:before="180" w:beforeAutospacing="0" w:after="0" w:afterAutospacing="0"/>
        <w:ind w:firstLineChars="200" w:firstLine="480"/>
        <w:textAlignment w:val="top"/>
        <w:rPr>
          <w:rFonts w:ascii="Times New Roman" w:hAnsi="Times New Roman" w:cs="Times New Roman"/>
          <w:szCs w:val="20"/>
        </w:rPr>
      </w:pPr>
      <w:r w:rsidRPr="002E4B39">
        <w:rPr>
          <w:rFonts w:ascii="Times New Roman" w:hAnsi="Times New Roman" w:cs="Times New Roman"/>
          <w:szCs w:val="20"/>
        </w:rPr>
        <w:t xml:space="preserve">The </w:t>
      </w:r>
      <w:r w:rsidR="00D90D50" w:rsidRPr="002E4B39">
        <w:rPr>
          <w:rFonts w:ascii="Times New Roman" w:hAnsi="Times New Roman" w:cs="Times New Roman"/>
          <w:szCs w:val="20"/>
        </w:rPr>
        <w:t xml:space="preserve">study </w:t>
      </w:r>
      <w:r w:rsidRPr="002E4B39">
        <w:rPr>
          <w:rFonts w:ascii="Times New Roman" w:hAnsi="Times New Roman" w:cs="Times New Roman"/>
          <w:szCs w:val="20"/>
        </w:rPr>
        <w:t xml:space="preserve">populations are Thai and Indonesian millennials (between 17 – 39 years old) that are exposed to the internet, regardless </w:t>
      </w:r>
      <w:r w:rsidR="00D90D50" w:rsidRPr="002E4B39">
        <w:rPr>
          <w:rFonts w:ascii="Times New Roman" w:hAnsi="Times New Roman" w:cs="Times New Roman"/>
          <w:szCs w:val="20"/>
        </w:rPr>
        <w:t xml:space="preserve">of </w:t>
      </w:r>
      <w:r w:rsidRPr="002E4B39">
        <w:rPr>
          <w:rFonts w:ascii="Times New Roman" w:hAnsi="Times New Roman" w:cs="Times New Roman"/>
          <w:szCs w:val="20"/>
        </w:rPr>
        <w:t xml:space="preserve">the platform </w:t>
      </w:r>
      <w:r w:rsidR="00D90D50" w:rsidRPr="002E4B39">
        <w:rPr>
          <w:rFonts w:ascii="Times New Roman" w:hAnsi="Times New Roman" w:cs="Times New Roman"/>
          <w:szCs w:val="20"/>
        </w:rPr>
        <w:t>used</w:t>
      </w:r>
      <w:r w:rsidRPr="002E4B39">
        <w:rPr>
          <w:rFonts w:ascii="Times New Roman" w:hAnsi="Times New Roman" w:cs="Times New Roman"/>
          <w:szCs w:val="20"/>
        </w:rPr>
        <w:t xml:space="preserve">. Based on 95% confidence level of Yamane’s Formula, the expected sample size </w:t>
      </w:r>
      <w:r w:rsidR="00D90D50" w:rsidRPr="002E4B39">
        <w:rPr>
          <w:rFonts w:ascii="Times New Roman" w:hAnsi="Times New Roman" w:cs="Times New Roman"/>
          <w:szCs w:val="20"/>
        </w:rPr>
        <w:t xml:space="preserve">is </w:t>
      </w:r>
      <w:r w:rsidRPr="002E4B39">
        <w:rPr>
          <w:rFonts w:ascii="Times New Roman" w:hAnsi="Times New Roman" w:cs="Times New Roman"/>
          <w:szCs w:val="20"/>
        </w:rPr>
        <w:t>400 respondents. Using the quota technique, the authors divide</w:t>
      </w:r>
      <w:r w:rsidR="00D90D50" w:rsidRPr="002E4B39">
        <w:rPr>
          <w:rFonts w:ascii="Times New Roman" w:hAnsi="Times New Roman" w:cs="Times New Roman"/>
          <w:szCs w:val="20"/>
        </w:rPr>
        <w:t>d</w:t>
      </w:r>
      <w:r w:rsidRPr="002E4B39">
        <w:rPr>
          <w:rFonts w:ascii="Times New Roman" w:hAnsi="Times New Roman" w:cs="Times New Roman"/>
          <w:szCs w:val="20"/>
        </w:rPr>
        <w:t xml:space="preserve"> the samples into two halves; 200 Thai and 200 Indonesian respondents. </w:t>
      </w:r>
      <w:r w:rsidR="008D0C50" w:rsidRPr="002E4B39">
        <w:rPr>
          <w:rFonts w:ascii="Times New Roman" w:hAnsi="Times New Roman" w:cs="Times New Roman"/>
          <w:szCs w:val="20"/>
        </w:rPr>
        <w:t xml:space="preserve">The samples </w:t>
      </w:r>
      <w:r w:rsidR="00D90D50" w:rsidRPr="002E4B39">
        <w:rPr>
          <w:rFonts w:ascii="Times New Roman" w:hAnsi="Times New Roman" w:cs="Times New Roman"/>
          <w:szCs w:val="20"/>
        </w:rPr>
        <w:t xml:space="preserve">were </w:t>
      </w:r>
      <w:r w:rsidR="008D0C50" w:rsidRPr="002E4B39">
        <w:rPr>
          <w:rFonts w:ascii="Times New Roman" w:hAnsi="Times New Roman" w:cs="Times New Roman"/>
          <w:szCs w:val="20"/>
        </w:rPr>
        <w:t xml:space="preserve">randomly collected </w:t>
      </w:r>
      <w:r w:rsidR="002C664A" w:rsidRPr="002E4B39">
        <w:rPr>
          <w:rFonts w:ascii="Times New Roman" w:hAnsi="Times New Roman" w:cs="Times New Roman"/>
          <w:szCs w:val="20"/>
        </w:rPr>
        <w:t>online</w:t>
      </w:r>
      <w:r w:rsidR="00D90D50" w:rsidRPr="002E4B39">
        <w:rPr>
          <w:rFonts w:ascii="Times New Roman" w:hAnsi="Times New Roman" w:cs="Times New Roman"/>
          <w:szCs w:val="20"/>
        </w:rPr>
        <w:t>,</w:t>
      </w:r>
      <w:r w:rsidR="002C664A" w:rsidRPr="002E4B39">
        <w:rPr>
          <w:rFonts w:ascii="Times New Roman" w:hAnsi="Times New Roman" w:cs="Times New Roman"/>
          <w:szCs w:val="20"/>
        </w:rPr>
        <w:t xml:space="preserve"> from August to December 2018</w:t>
      </w:r>
      <w:r w:rsidR="00D90D50" w:rsidRPr="002E4B39">
        <w:rPr>
          <w:rFonts w:ascii="Times New Roman" w:hAnsi="Times New Roman" w:cs="Times New Roman"/>
          <w:szCs w:val="20"/>
        </w:rPr>
        <w:t xml:space="preserve">, </w:t>
      </w:r>
      <w:r w:rsidR="008D0C50" w:rsidRPr="002E4B39">
        <w:rPr>
          <w:rFonts w:ascii="Times New Roman" w:hAnsi="Times New Roman" w:cs="Times New Roman"/>
          <w:szCs w:val="20"/>
        </w:rPr>
        <w:t>from the target population</w:t>
      </w:r>
      <w:r w:rsidR="00D90D50" w:rsidRPr="002E4B39">
        <w:rPr>
          <w:rFonts w:ascii="Times New Roman" w:hAnsi="Times New Roman" w:cs="Times New Roman"/>
          <w:szCs w:val="20"/>
        </w:rPr>
        <w:t>,</w:t>
      </w:r>
      <w:r w:rsidR="008D0C50" w:rsidRPr="002E4B39">
        <w:rPr>
          <w:rFonts w:ascii="Times New Roman" w:hAnsi="Times New Roman" w:cs="Times New Roman"/>
          <w:szCs w:val="20"/>
        </w:rPr>
        <w:t xml:space="preserve"> with different backgrounds</w:t>
      </w:r>
      <w:r w:rsidR="00D90D50" w:rsidRPr="002E4B39">
        <w:rPr>
          <w:rFonts w:ascii="Times New Roman" w:hAnsi="Times New Roman" w:cs="Times New Roman"/>
          <w:szCs w:val="20"/>
        </w:rPr>
        <w:t>,</w:t>
      </w:r>
      <w:r w:rsidR="008D0C50" w:rsidRPr="002E4B39">
        <w:rPr>
          <w:rFonts w:ascii="Times New Roman" w:hAnsi="Times New Roman" w:cs="Times New Roman"/>
          <w:szCs w:val="20"/>
        </w:rPr>
        <w:t xml:space="preserve"> including gender, age, </w:t>
      </w:r>
      <w:r w:rsidR="00D90D50" w:rsidRPr="002E4B39">
        <w:rPr>
          <w:rFonts w:ascii="Times New Roman" w:hAnsi="Times New Roman" w:cs="Times New Roman"/>
          <w:szCs w:val="20"/>
        </w:rPr>
        <w:t xml:space="preserve">and </w:t>
      </w:r>
      <w:r w:rsidR="008D0C50" w:rsidRPr="002E4B39">
        <w:rPr>
          <w:rFonts w:ascii="Times New Roman" w:hAnsi="Times New Roman" w:cs="Times New Roman"/>
          <w:szCs w:val="20"/>
        </w:rPr>
        <w:t xml:space="preserve">internet familiarity. </w:t>
      </w:r>
    </w:p>
    <w:p w14:paraId="2E27544B" w14:textId="5799F87C" w:rsidR="00502A4E" w:rsidRDefault="00502A4E" w:rsidP="002E4B39">
      <w:pPr>
        <w:pStyle w:val="NormalWeb"/>
        <w:snapToGrid w:val="0"/>
        <w:spacing w:beforeLines="50" w:before="180" w:beforeAutospacing="0" w:after="0" w:afterAutospacing="0"/>
        <w:ind w:firstLineChars="200" w:firstLine="480"/>
        <w:textAlignment w:val="top"/>
        <w:rPr>
          <w:rFonts w:ascii="Times New Roman" w:hAnsi="Times New Roman" w:cs="Times New Roman"/>
          <w:szCs w:val="20"/>
        </w:rPr>
      </w:pPr>
      <w:r w:rsidRPr="002E4B39">
        <w:rPr>
          <w:rFonts w:ascii="Times New Roman" w:hAnsi="Times New Roman" w:cs="Times New Roman"/>
          <w:szCs w:val="20"/>
        </w:rPr>
        <w:t>Descriptive statistics of samples on demographic data are shown in Table 1. To sum up, both groups can be considered active and are familiar with the internet, as the majority of the respondents use the internet for more than 5 hours a day, and a majority of them have been using the internet for more than 6 years. In terms of the platform, Youtube is the most popular social networking site for Thai respondents, while almost of all Indonesian respondents are registered on Instagram.</w:t>
      </w:r>
    </w:p>
    <w:p w14:paraId="6529E199" w14:textId="77777777" w:rsidR="00403B15" w:rsidRPr="002E4B39" w:rsidRDefault="00403B15" w:rsidP="00403B15">
      <w:pPr>
        <w:pStyle w:val="NormalWeb"/>
        <w:snapToGrid w:val="0"/>
        <w:spacing w:beforeLines="100" w:before="360" w:beforeAutospacing="0"/>
        <w:textAlignment w:val="top"/>
        <w:rPr>
          <w:rFonts w:ascii="Arial" w:eastAsia="PMingLiU" w:hAnsi="Arial" w:cs="Arial"/>
          <w:bCs/>
          <w:sz w:val="28"/>
          <w:szCs w:val="28"/>
        </w:rPr>
      </w:pPr>
      <w:r w:rsidRPr="002E4B39">
        <w:rPr>
          <w:rFonts w:ascii="Arial" w:eastAsia="PMingLiU" w:hAnsi="Arial" w:cs="Arial"/>
          <w:bCs/>
          <w:sz w:val="28"/>
          <w:szCs w:val="28"/>
        </w:rPr>
        <w:t>4.2 research instrument and variable measurement</w:t>
      </w:r>
    </w:p>
    <w:p w14:paraId="12C08CD1" w14:textId="77777777" w:rsidR="00403B15" w:rsidRPr="002E4B39" w:rsidRDefault="00403B15" w:rsidP="00403B15">
      <w:pPr>
        <w:pStyle w:val="NormalWeb"/>
        <w:snapToGrid w:val="0"/>
        <w:spacing w:beforeLines="50" w:before="180" w:beforeAutospacing="0" w:after="0" w:afterAutospacing="0"/>
        <w:ind w:firstLineChars="200" w:firstLine="480"/>
        <w:textAlignment w:val="top"/>
        <w:rPr>
          <w:rFonts w:ascii="Times New Roman" w:hAnsi="Times New Roman" w:cs="Times New Roman"/>
          <w:szCs w:val="20"/>
        </w:rPr>
      </w:pPr>
      <w:r w:rsidRPr="002E4B39">
        <w:rPr>
          <w:rFonts w:ascii="Times New Roman" w:hAnsi="Times New Roman" w:cs="Times New Roman"/>
          <w:szCs w:val="20"/>
        </w:rPr>
        <w:t xml:space="preserve">The research instrument was a questionnaire comprised of a total of 15 main questions to measure quantitative data. A screening question was set as the first question in the questionnaire to confirm that each respondent has experiences in using internet and social media. The questionnaire was divided into three sections; respondents’ demographic profiles, their behavior with regards to the internet, and the respondents’ opinions towards online information. The construction of consumers’ </w:t>
      </w:r>
      <w:r w:rsidRPr="002E4B39">
        <w:rPr>
          <w:rFonts w:ascii="Times New Roman" w:hAnsi="Times New Roman" w:cs="Times New Roman"/>
          <w:szCs w:val="20"/>
        </w:rPr>
        <w:lastRenderedPageBreak/>
        <w:t>opinions was measured with the five-point Likert scale, with 1 being strongly disagree and 5 being strongly agree. A sample of the questionnaire is provided in Appendix 1.</w:t>
      </w:r>
    </w:p>
    <w:p w14:paraId="2E3CE6C0" w14:textId="77777777" w:rsidR="002E4B39" w:rsidRPr="002E4B39" w:rsidRDefault="002E4B39" w:rsidP="00403B15">
      <w:pPr>
        <w:pStyle w:val="NormalWeb"/>
        <w:snapToGrid w:val="0"/>
        <w:spacing w:before="0" w:beforeAutospacing="0" w:after="0" w:afterAutospacing="0"/>
        <w:textAlignment w:val="top"/>
        <w:rPr>
          <w:rFonts w:ascii="Times New Roman" w:hAnsi="Times New Roman" w:cs="Times New Roman"/>
          <w:szCs w:val="20"/>
        </w:rPr>
      </w:pPr>
    </w:p>
    <w:p w14:paraId="0FDE4AA8" w14:textId="77777777" w:rsidR="0016523A" w:rsidRDefault="0016523A">
      <w:pPr>
        <w:widowControl/>
        <w:rPr>
          <w:b/>
          <w:bCs/>
          <w:color w:val="000000" w:themeColor="text1"/>
        </w:rPr>
      </w:pPr>
      <w:r>
        <w:rPr>
          <w:b/>
          <w:bCs/>
          <w:color w:val="000000" w:themeColor="text1"/>
        </w:rPr>
        <w:br w:type="page"/>
      </w:r>
    </w:p>
    <w:p w14:paraId="35D980C9" w14:textId="1D9247EF" w:rsidR="00502A4E" w:rsidRPr="002E4B39" w:rsidRDefault="00502A4E" w:rsidP="002E4B39">
      <w:pPr>
        <w:autoSpaceDE w:val="0"/>
        <w:autoSpaceDN w:val="0"/>
        <w:adjustRightInd w:val="0"/>
        <w:spacing w:afterLines="50" w:after="180"/>
        <w:jc w:val="center"/>
        <w:rPr>
          <w:bCs/>
          <w:color w:val="000000" w:themeColor="text1"/>
        </w:rPr>
      </w:pPr>
      <w:r w:rsidRPr="0094633C">
        <w:rPr>
          <w:b/>
          <w:bCs/>
          <w:color w:val="000000" w:themeColor="text1"/>
        </w:rPr>
        <w:lastRenderedPageBreak/>
        <w:t xml:space="preserve">Table 1. </w:t>
      </w:r>
      <w:r w:rsidRPr="002E4B39">
        <w:rPr>
          <w:bCs/>
          <w:color w:val="000000" w:themeColor="text1"/>
        </w:rPr>
        <w:t>Demographic Profile</w:t>
      </w:r>
    </w:p>
    <w:tbl>
      <w:tblPr>
        <w:tblW w:w="4799"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947"/>
        <w:gridCol w:w="664"/>
        <w:gridCol w:w="1449"/>
        <w:gridCol w:w="664"/>
        <w:gridCol w:w="1456"/>
      </w:tblGrid>
      <w:tr w:rsidR="00502A4E" w:rsidRPr="0094633C" w14:paraId="0BA03AE3" w14:textId="77777777" w:rsidTr="00403B15">
        <w:trPr>
          <w:trHeight w:val="144"/>
          <w:jc w:val="center"/>
        </w:trPr>
        <w:tc>
          <w:tcPr>
            <w:tcW w:w="2412" w:type="pct"/>
            <w:tcBorders>
              <w:top w:val="single" w:sz="4" w:space="0" w:color="auto"/>
              <w:left w:val="nil"/>
              <w:bottom w:val="single" w:sz="4" w:space="0" w:color="auto"/>
              <w:right w:val="nil"/>
            </w:tcBorders>
            <w:shd w:val="clear" w:color="auto" w:fill="auto"/>
            <w:vAlign w:val="bottom"/>
            <w:hideMark/>
          </w:tcPr>
          <w:p w14:paraId="742E7A0E" w14:textId="77777777" w:rsidR="00502A4E" w:rsidRPr="0094633C" w:rsidRDefault="00502A4E" w:rsidP="00C52E58">
            <w:pPr>
              <w:widowControl/>
              <w:jc w:val="center"/>
              <w:rPr>
                <w:color w:val="000000" w:themeColor="text1"/>
              </w:rPr>
            </w:pPr>
            <w:r w:rsidRPr="0094633C">
              <w:rPr>
                <w:color w:val="000000" w:themeColor="text1"/>
              </w:rPr>
              <w:t>Demographic Profile</w:t>
            </w:r>
          </w:p>
        </w:tc>
        <w:tc>
          <w:tcPr>
            <w:tcW w:w="1292" w:type="pct"/>
            <w:gridSpan w:val="2"/>
            <w:tcBorders>
              <w:top w:val="single" w:sz="4" w:space="0" w:color="auto"/>
              <w:left w:val="nil"/>
              <w:bottom w:val="single" w:sz="4" w:space="0" w:color="auto"/>
              <w:right w:val="nil"/>
            </w:tcBorders>
            <w:vAlign w:val="bottom"/>
          </w:tcPr>
          <w:p w14:paraId="360D5F87" w14:textId="77777777" w:rsidR="00502A4E" w:rsidRPr="0094633C" w:rsidRDefault="00502A4E" w:rsidP="00C52E58">
            <w:pPr>
              <w:widowControl/>
              <w:jc w:val="center"/>
              <w:rPr>
                <w:color w:val="000000" w:themeColor="text1"/>
              </w:rPr>
            </w:pPr>
            <w:r w:rsidRPr="0094633C">
              <w:rPr>
                <w:color w:val="000000" w:themeColor="text1"/>
              </w:rPr>
              <w:t>Thailand</w:t>
            </w:r>
          </w:p>
        </w:tc>
        <w:tc>
          <w:tcPr>
            <w:tcW w:w="1296" w:type="pct"/>
            <w:gridSpan w:val="2"/>
            <w:tcBorders>
              <w:top w:val="single" w:sz="4" w:space="0" w:color="auto"/>
              <w:left w:val="nil"/>
              <w:bottom w:val="single" w:sz="4" w:space="0" w:color="auto"/>
              <w:right w:val="nil"/>
            </w:tcBorders>
          </w:tcPr>
          <w:p w14:paraId="3A167C02" w14:textId="77777777" w:rsidR="00502A4E" w:rsidRPr="0094633C" w:rsidRDefault="00502A4E" w:rsidP="00C52E58">
            <w:pPr>
              <w:widowControl/>
              <w:jc w:val="center"/>
              <w:rPr>
                <w:color w:val="000000" w:themeColor="text1"/>
              </w:rPr>
            </w:pPr>
            <w:r w:rsidRPr="0094633C">
              <w:rPr>
                <w:color w:val="000000" w:themeColor="text1"/>
              </w:rPr>
              <w:t>Indonesia</w:t>
            </w:r>
          </w:p>
        </w:tc>
      </w:tr>
      <w:tr w:rsidR="00502A4E" w:rsidRPr="0094633C" w14:paraId="26E2198D" w14:textId="77777777" w:rsidTr="00403B15">
        <w:trPr>
          <w:trHeight w:val="144"/>
          <w:jc w:val="center"/>
        </w:trPr>
        <w:tc>
          <w:tcPr>
            <w:tcW w:w="2412" w:type="pct"/>
            <w:tcBorders>
              <w:top w:val="single" w:sz="4" w:space="0" w:color="auto"/>
              <w:left w:val="nil"/>
              <w:bottom w:val="single" w:sz="4" w:space="0" w:color="auto"/>
              <w:right w:val="nil"/>
            </w:tcBorders>
            <w:shd w:val="clear" w:color="auto" w:fill="auto"/>
            <w:vAlign w:val="bottom"/>
            <w:hideMark/>
          </w:tcPr>
          <w:p w14:paraId="1CFFC7FF" w14:textId="77777777" w:rsidR="00502A4E" w:rsidRPr="0094633C" w:rsidRDefault="00502A4E" w:rsidP="00C52E58">
            <w:pPr>
              <w:widowControl/>
              <w:jc w:val="center"/>
              <w:rPr>
                <w:color w:val="000000" w:themeColor="text1"/>
              </w:rPr>
            </w:pPr>
          </w:p>
        </w:tc>
        <w:tc>
          <w:tcPr>
            <w:tcW w:w="406" w:type="pct"/>
            <w:tcBorders>
              <w:top w:val="single" w:sz="4" w:space="0" w:color="auto"/>
              <w:left w:val="nil"/>
              <w:bottom w:val="single" w:sz="4" w:space="0" w:color="auto"/>
              <w:right w:val="nil"/>
            </w:tcBorders>
            <w:vAlign w:val="bottom"/>
          </w:tcPr>
          <w:p w14:paraId="1BA83796" w14:textId="77777777" w:rsidR="00502A4E" w:rsidRPr="0094633C" w:rsidRDefault="00502A4E" w:rsidP="00C52E58">
            <w:pPr>
              <w:widowControl/>
              <w:jc w:val="center"/>
              <w:rPr>
                <w:color w:val="000000" w:themeColor="text1"/>
              </w:rPr>
            </w:pPr>
            <w:r w:rsidRPr="0094633C">
              <w:rPr>
                <w:color w:val="000000" w:themeColor="text1"/>
              </w:rPr>
              <w:t>No.</w:t>
            </w:r>
          </w:p>
        </w:tc>
        <w:tc>
          <w:tcPr>
            <w:tcW w:w="886" w:type="pct"/>
            <w:tcBorders>
              <w:top w:val="single" w:sz="4" w:space="0" w:color="auto"/>
              <w:left w:val="nil"/>
              <w:bottom w:val="single" w:sz="4" w:space="0" w:color="auto"/>
              <w:right w:val="nil"/>
            </w:tcBorders>
            <w:vAlign w:val="bottom"/>
          </w:tcPr>
          <w:p w14:paraId="1F6946F1" w14:textId="77777777" w:rsidR="00502A4E" w:rsidRPr="0094633C" w:rsidRDefault="00502A4E" w:rsidP="00C52E58">
            <w:pPr>
              <w:widowControl/>
              <w:jc w:val="center"/>
              <w:rPr>
                <w:color w:val="000000" w:themeColor="text1"/>
              </w:rPr>
            </w:pPr>
            <w:r w:rsidRPr="0094633C">
              <w:rPr>
                <w:color w:val="000000" w:themeColor="text1"/>
              </w:rPr>
              <w:t>percentage</w:t>
            </w:r>
          </w:p>
        </w:tc>
        <w:tc>
          <w:tcPr>
            <w:tcW w:w="406" w:type="pct"/>
            <w:tcBorders>
              <w:top w:val="single" w:sz="4" w:space="0" w:color="auto"/>
              <w:left w:val="nil"/>
              <w:bottom w:val="single" w:sz="4" w:space="0" w:color="auto"/>
              <w:right w:val="nil"/>
            </w:tcBorders>
            <w:shd w:val="clear" w:color="auto" w:fill="auto"/>
            <w:vAlign w:val="bottom"/>
            <w:hideMark/>
          </w:tcPr>
          <w:p w14:paraId="24D3500A" w14:textId="77777777" w:rsidR="00502A4E" w:rsidRPr="0094633C" w:rsidRDefault="00502A4E" w:rsidP="00C52E58">
            <w:pPr>
              <w:widowControl/>
              <w:jc w:val="center"/>
              <w:rPr>
                <w:color w:val="000000" w:themeColor="text1"/>
              </w:rPr>
            </w:pPr>
            <w:r w:rsidRPr="0094633C">
              <w:rPr>
                <w:color w:val="000000" w:themeColor="text1"/>
              </w:rPr>
              <w:t>No.</w:t>
            </w:r>
          </w:p>
        </w:tc>
        <w:tc>
          <w:tcPr>
            <w:tcW w:w="890" w:type="pct"/>
            <w:tcBorders>
              <w:top w:val="single" w:sz="4" w:space="0" w:color="auto"/>
              <w:left w:val="nil"/>
              <w:bottom w:val="single" w:sz="4" w:space="0" w:color="auto"/>
              <w:right w:val="nil"/>
            </w:tcBorders>
            <w:shd w:val="clear" w:color="auto" w:fill="auto"/>
            <w:vAlign w:val="bottom"/>
            <w:hideMark/>
          </w:tcPr>
          <w:p w14:paraId="59B243DB" w14:textId="77777777" w:rsidR="00502A4E" w:rsidRPr="0094633C" w:rsidRDefault="00502A4E" w:rsidP="00C52E58">
            <w:pPr>
              <w:widowControl/>
              <w:jc w:val="center"/>
              <w:rPr>
                <w:color w:val="000000" w:themeColor="text1"/>
              </w:rPr>
            </w:pPr>
            <w:r w:rsidRPr="0094633C">
              <w:rPr>
                <w:color w:val="000000" w:themeColor="text1"/>
              </w:rPr>
              <w:t>percentage</w:t>
            </w:r>
          </w:p>
        </w:tc>
      </w:tr>
      <w:tr w:rsidR="00502A4E" w:rsidRPr="0094633C" w14:paraId="30E213EF" w14:textId="77777777" w:rsidTr="00403B15">
        <w:trPr>
          <w:trHeight w:val="144"/>
          <w:jc w:val="center"/>
        </w:trPr>
        <w:tc>
          <w:tcPr>
            <w:tcW w:w="2412" w:type="pct"/>
            <w:tcBorders>
              <w:top w:val="single" w:sz="4" w:space="0" w:color="auto"/>
              <w:left w:val="nil"/>
              <w:bottom w:val="single" w:sz="4" w:space="0" w:color="auto"/>
              <w:right w:val="nil"/>
            </w:tcBorders>
            <w:shd w:val="clear" w:color="auto" w:fill="auto"/>
            <w:noWrap/>
            <w:vAlign w:val="bottom"/>
            <w:hideMark/>
          </w:tcPr>
          <w:p w14:paraId="4AFB0CC4" w14:textId="77777777" w:rsidR="00502A4E" w:rsidRPr="0094633C" w:rsidRDefault="00502A4E" w:rsidP="00C52E58">
            <w:pPr>
              <w:jc w:val="left"/>
              <w:rPr>
                <w:color w:val="000000" w:themeColor="text1"/>
              </w:rPr>
            </w:pPr>
            <w:r w:rsidRPr="0094633C">
              <w:rPr>
                <w:color w:val="000000" w:themeColor="text1"/>
              </w:rPr>
              <w:t>Gender</w:t>
            </w:r>
          </w:p>
        </w:tc>
        <w:tc>
          <w:tcPr>
            <w:tcW w:w="406" w:type="pct"/>
            <w:tcBorders>
              <w:top w:val="single" w:sz="4" w:space="0" w:color="auto"/>
              <w:left w:val="nil"/>
              <w:bottom w:val="single" w:sz="4" w:space="0" w:color="auto"/>
              <w:right w:val="nil"/>
            </w:tcBorders>
            <w:vAlign w:val="bottom"/>
          </w:tcPr>
          <w:p w14:paraId="1C258D2D" w14:textId="77777777" w:rsidR="00502A4E" w:rsidRPr="0094633C" w:rsidRDefault="00502A4E" w:rsidP="00C52E58">
            <w:pPr>
              <w:widowControl/>
              <w:jc w:val="right"/>
              <w:rPr>
                <w:color w:val="000000" w:themeColor="text1"/>
              </w:rPr>
            </w:pPr>
          </w:p>
        </w:tc>
        <w:tc>
          <w:tcPr>
            <w:tcW w:w="886" w:type="pct"/>
            <w:tcBorders>
              <w:top w:val="single" w:sz="4" w:space="0" w:color="auto"/>
              <w:left w:val="nil"/>
              <w:bottom w:val="single" w:sz="4" w:space="0" w:color="auto"/>
              <w:right w:val="nil"/>
            </w:tcBorders>
            <w:vAlign w:val="bottom"/>
          </w:tcPr>
          <w:p w14:paraId="67A5C63F" w14:textId="77777777" w:rsidR="00502A4E" w:rsidRPr="0094633C" w:rsidRDefault="00502A4E" w:rsidP="00C52E58">
            <w:pPr>
              <w:widowControl/>
              <w:jc w:val="right"/>
              <w:rPr>
                <w:color w:val="000000" w:themeColor="text1"/>
              </w:rPr>
            </w:pPr>
          </w:p>
        </w:tc>
        <w:tc>
          <w:tcPr>
            <w:tcW w:w="406" w:type="pct"/>
            <w:tcBorders>
              <w:top w:val="single" w:sz="4" w:space="0" w:color="auto"/>
              <w:left w:val="nil"/>
              <w:bottom w:val="single" w:sz="4" w:space="0" w:color="auto"/>
              <w:right w:val="nil"/>
            </w:tcBorders>
            <w:shd w:val="clear" w:color="auto" w:fill="auto"/>
            <w:noWrap/>
            <w:vAlign w:val="bottom"/>
            <w:hideMark/>
          </w:tcPr>
          <w:p w14:paraId="5DB342FD" w14:textId="77777777" w:rsidR="00502A4E" w:rsidRPr="0094633C" w:rsidRDefault="00502A4E" w:rsidP="00C52E58">
            <w:pPr>
              <w:widowControl/>
              <w:jc w:val="right"/>
              <w:rPr>
                <w:color w:val="000000" w:themeColor="text1"/>
              </w:rPr>
            </w:pPr>
          </w:p>
        </w:tc>
        <w:tc>
          <w:tcPr>
            <w:tcW w:w="890" w:type="pct"/>
            <w:tcBorders>
              <w:top w:val="single" w:sz="4" w:space="0" w:color="auto"/>
              <w:left w:val="nil"/>
              <w:bottom w:val="single" w:sz="4" w:space="0" w:color="auto"/>
              <w:right w:val="nil"/>
            </w:tcBorders>
            <w:shd w:val="clear" w:color="auto" w:fill="auto"/>
            <w:noWrap/>
            <w:vAlign w:val="bottom"/>
            <w:hideMark/>
          </w:tcPr>
          <w:p w14:paraId="411DD786" w14:textId="77777777" w:rsidR="00502A4E" w:rsidRPr="0094633C" w:rsidRDefault="00502A4E" w:rsidP="00C52E58">
            <w:pPr>
              <w:widowControl/>
              <w:jc w:val="right"/>
              <w:rPr>
                <w:color w:val="000000" w:themeColor="text1"/>
              </w:rPr>
            </w:pPr>
          </w:p>
        </w:tc>
      </w:tr>
      <w:tr w:rsidR="00502A4E" w:rsidRPr="0094633C" w14:paraId="5BFF5BC7" w14:textId="77777777" w:rsidTr="00403B15">
        <w:trPr>
          <w:trHeight w:val="144"/>
          <w:jc w:val="center"/>
        </w:trPr>
        <w:tc>
          <w:tcPr>
            <w:tcW w:w="2412" w:type="pct"/>
            <w:tcBorders>
              <w:top w:val="single" w:sz="4" w:space="0" w:color="auto"/>
              <w:left w:val="nil"/>
              <w:bottom w:val="nil"/>
              <w:right w:val="nil"/>
            </w:tcBorders>
            <w:shd w:val="clear" w:color="auto" w:fill="auto"/>
            <w:noWrap/>
            <w:vAlign w:val="bottom"/>
            <w:hideMark/>
          </w:tcPr>
          <w:p w14:paraId="6C239302" w14:textId="77777777" w:rsidR="00502A4E" w:rsidRPr="0094633C" w:rsidRDefault="00502A4E" w:rsidP="00C52E58">
            <w:pPr>
              <w:jc w:val="left"/>
              <w:rPr>
                <w:color w:val="000000" w:themeColor="text1"/>
              </w:rPr>
            </w:pPr>
            <w:r w:rsidRPr="0094633C">
              <w:rPr>
                <w:color w:val="000000" w:themeColor="text1"/>
              </w:rPr>
              <w:t>Male</w:t>
            </w:r>
          </w:p>
        </w:tc>
        <w:tc>
          <w:tcPr>
            <w:tcW w:w="406" w:type="pct"/>
            <w:tcBorders>
              <w:top w:val="single" w:sz="4" w:space="0" w:color="auto"/>
              <w:left w:val="nil"/>
              <w:bottom w:val="nil"/>
              <w:right w:val="nil"/>
            </w:tcBorders>
            <w:vAlign w:val="bottom"/>
          </w:tcPr>
          <w:p w14:paraId="2BCBB61A" w14:textId="77777777" w:rsidR="00502A4E" w:rsidRPr="0094633C" w:rsidRDefault="00502A4E" w:rsidP="00C52E58">
            <w:pPr>
              <w:widowControl/>
              <w:jc w:val="center"/>
              <w:rPr>
                <w:color w:val="000000" w:themeColor="text1"/>
              </w:rPr>
            </w:pPr>
            <w:r w:rsidRPr="0094633C">
              <w:rPr>
                <w:color w:val="000000" w:themeColor="text1"/>
              </w:rPr>
              <w:t>64</w:t>
            </w:r>
          </w:p>
        </w:tc>
        <w:tc>
          <w:tcPr>
            <w:tcW w:w="886" w:type="pct"/>
            <w:tcBorders>
              <w:top w:val="single" w:sz="4" w:space="0" w:color="auto"/>
              <w:left w:val="nil"/>
              <w:bottom w:val="nil"/>
              <w:right w:val="nil"/>
            </w:tcBorders>
            <w:vAlign w:val="bottom"/>
          </w:tcPr>
          <w:p w14:paraId="4115DF62" w14:textId="77777777" w:rsidR="00502A4E" w:rsidRPr="0094633C" w:rsidRDefault="00502A4E" w:rsidP="00C52E58">
            <w:pPr>
              <w:widowControl/>
              <w:jc w:val="right"/>
              <w:rPr>
                <w:color w:val="000000" w:themeColor="text1"/>
              </w:rPr>
            </w:pPr>
            <w:r w:rsidRPr="0094633C">
              <w:rPr>
                <w:color w:val="000000" w:themeColor="text1"/>
              </w:rPr>
              <w:t>32.0%</w:t>
            </w:r>
          </w:p>
        </w:tc>
        <w:tc>
          <w:tcPr>
            <w:tcW w:w="406" w:type="pct"/>
            <w:tcBorders>
              <w:top w:val="single" w:sz="4" w:space="0" w:color="auto"/>
              <w:left w:val="nil"/>
              <w:bottom w:val="nil"/>
              <w:right w:val="nil"/>
            </w:tcBorders>
            <w:shd w:val="clear" w:color="auto" w:fill="auto"/>
            <w:noWrap/>
            <w:vAlign w:val="bottom"/>
            <w:hideMark/>
          </w:tcPr>
          <w:p w14:paraId="7F278791" w14:textId="77777777" w:rsidR="00502A4E" w:rsidRPr="0094633C" w:rsidRDefault="00502A4E" w:rsidP="00C52E58">
            <w:pPr>
              <w:widowControl/>
              <w:jc w:val="center"/>
              <w:rPr>
                <w:color w:val="000000" w:themeColor="text1"/>
              </w:rPr>
            </w:pPr>
            <w:r w:rsidRPr="0094633C">
              <w:rPr>
                <w:color w:val="000000" w:themeColor="text1"/>
              </w:rPr>
              <w:t>99</w:t>
            </w:r>
          </w:p>
        </w:tc>
        <w:tc>
          <w:tcPr>
            <w:tcW w:w="890" w:type="pct"/>
            <w:tcBorders>
              <w:top w:val="single" w:sz="4" w:space="0" w:color="auto"/>
              <w:left w:val="nil"/>
              <w:bottom w:val="nil"/>
              <w:right w:val="nil"/>
            </w:tcBorders>
            <w:shd w:val="clear" w:color="auto" w:fill="auto"/>
            <w:noWrap/>
            <w:vAlign w:val="bottom"/>
            <w:hideMark/>
          </w:tcPr>
          <w:p w14:paraId="2A88C521" w14:textId="77777777" w:rsidR="00502A4E" w:rsidRPr="0094633C" w:rsidRDefault="00502A4E" w:rsidP="00C52E58">
            <w:pPr>
              <w:widowControl/>
              <w:jc w:val="right"/>
              <w:rPr>
                <w:color w:val="000000" w:themeColor="text1"/>
              </w:rPr>
            </w:pPr>
            <w:r w:rsidRPr="0094633C">
              <w:rPr>
                <w:color w:val="000000" w:themeColor="text1"/>
              </w:rPr>
              <w:t>49.5%</w:t>
            </w:r>
          </w:p>
        </w:tc>
      </w:tr>
      <w:tr w:rsidR="00502A4E" w:rsidRPr="0094633C" w14:paraId="03C390E3" w14:textId="77777777" w:rsidTr="00403B15">
        <w:trPr>
          <w:trHeight w:val="144"/>
          <w:jc w:val="center"/>
        </w:trPr>
        <w:tc>
          <w:tcPr>
            <w:tcW w:w="2412" w:type="pct"/>
            <w:tcBorders>
              <w:top w:val="nil"/>
              <w:left w:val="nil"/>
              <w:bottom w:val="single" w:sz="4" w:space="0" w:color="auto"/>
              <w:right w:val="nil"/>
            </w:tcBorders>
            <w:shd w:val="clear" w:color="auto" w:fill="auto"/>
            <w:noWrap/>
            <w:vAlign w:val="bottom"/>
            <w:hideMark/>
          </w:tcPr>
          <w:p w14:paraId="6E70C47F" w14:textId="77777777" w:rsidR="00502A4E" w:rsidRPr="0094633C" w:rsidRDefault="00502A4E" w:rsidP="00C52E58">
            <w:pPr>
              <w:jc w:val="left"/>
              <w:rPr>
                <w:color w:val="000000" w:themeColor="text1"/>
              </w:rPr>
            </w:pPr>
            <w:r w:rsidRPr="0094633C">
              <w:rPr>
                <w:color w:val="000000" w:themeColor="text1"/>
              </w:rPr>
              <w:t>Female</w:t>
            </w:r>
          </w:p>
        </w:tc>
        <w:tc>
          <w:tcPr>
            <w:tcW w:w="406" w:type="pct"/>
            <w:tcBorders>
              <w:top w:val="nil"/>
              <w:left w:val="nil"/>
              <w:bottom w:val="single" w:sz="4" w:space="0" w:color="auto"/>
              <w:right w:val="nil"/>
            </w:tcBorders>
            <w:vAlign w:val="bottom"/>
          </w:tcPr>
          <w:p w14:paraId="772F28DB" w14:textId="77777777" w:rsidR="00502A4E" w:rsidRPr="0094633C" w:rsidRDefault="00502A4E" w:rsidP="00C52E58">
            <w:pPr>
              <w:widowControl/>
              <w:jc w:val="right"/>
              <w:rPr>
                <w:color w:val="000000" w:themeColor="text1"/>
              </w:rPr>
            </w:pPr>
            <w:r w:rsidRPr="0094633C">
              <w:rPr>
                <w:color w:val="000000" w:themeColor="text1"/>
              </w:rPr>
              <w:t>136</w:t>
            </w:r>
          </w:p>
        </w:tc>
        <w:tc>
          <w:tcPr>
            <w:tcW w:w="886" w:type="pct"/>
            <w:tcBorders>
              <w:top w:val="nil"/>
              <w:left w:val="nil"/>
              <w:bottom w:val="single" w:sz="4" w:space="0" w:color="auto"/>
              <w:right w:val="nil"/>
            </w:tcBorders>
            <w:vAlign w:val="bottom"/>
          </w:tcPr>
          <w:p w14:paraId="673F48FA" w14:textId="77777777" w:rsidR="00502A4E" w:rsidRPr="0094633C" w:rsidRDefault="00502A4E" w:rsidP="00C52E58">
            <w:pPr>
              <w:widowControl/>
              <w:jc w:val="right"/>
              <w:rPr>
                <w:color w:val="000000" w:themeColor="text1"/>
              </w:rPr>
            </w:pPr>
            <w:r w:rsidRPr="0094633C">
              <w:rPr>
                <w:color w:val="000000" w:themeColor="text1"/>
              </w:rPr>
              <w:t>68.0%</w:t>
            </w:r>
          </w:p>
        </w:tc>
        <w:tc>
          <w:tcPr>
            <w:tcW w:w="406" w:type="pct"/>
            <w:tcBorders>
              <w:top w:val="nil"/>
              <w:left w:val="nil"/>
              <w:bottom w:val="single" w:sz="4" w:space="0" w:color="auto"/>
              <w:right w:val="nil"/>
            </w:tcBorders>
            <w:shd w:val="clear" w:color="auto" w:fill="auto"/>
            <w:noWrap/>
            <w:vAlign w:val="bottom"/>
            <w:hideMark/>
          </w:tcPr>
          <w:p w14:paraId="01DF7C8F" w14:textId="77777777" w:rsidR="00502A4E" w:rsidRPr="0094633C" w:rsidRDefault="00502A4E" w:rsidP="00C52E58">
            <w:pPr>
              <w:widowControl/>
              <w:jc w:val="right"/>
              <w:rPr>
                <w:color w:val="000000" w:themeColor="text1"/>
              </w:rPr>
            </w:pPr>
            <w:r w:rsidRPr="0094633C">
              <w:rPr>
                <w:color w:val="000000" w:themeColor="text1"/>
              </w:rPr>
              <w:t>101</w:t>
            </w:r>
          </w:p>
        </w:tc>
        <w:tc>
          <w:tcPr>
            <w:tcW w:w="890" w:type="pct"/>
            <w:tcBorders>
              <w:top w:val="nil"/>
              <w:left w:val="nil"/>
              <w:bottom w:val="single" w:sz="4" w:space="0" w:color="auto"/>
              <w:right w:val="nil"/>
            </w:tcBorders>
            <w:shd w:val="clear" w:color="auto" w:fill="auto"/>
            <w:noWrap/>
            <w:vAlign w:val="bottom"/>
            <w:hideMark/>
          </w:tcPr>
          <w:p w14:paraId="75BA3657" w14:textId="77777777" w:rsidR="00502A4E" w:rsidRPr="0094633C" w:rsidRDefault="00502A4E" w:rsidP="00C52E58">
            <w:pPr>
              <w:widowControl/>
              <w:jc w:val="right"/>
              <w:rPr>
                <w:color w:val="000000" w:themeColor="text1"/>
              </w:rPr>
            </w:pPr>
            <w:r w:rsidRPr="0094633C">
              <w:rPr>
                <w:color w:val="000000" w:themeColor="text1"/>
              </w:rPr>
              <w:t>50.5%</w:t>
            </w:r>
          </w:p>
        </w:tc>
      </w:tr>
      <w:tr w:rsidR="00502A4E" w:rsidRPr="0094633C" w14:paraId="77DEA6BA" w14:textId="77777777" w:rsidTr="00403B15">
        <w:trPr>
          <w:trHeight w:val="144"/>
          <w:jc w:val="center"/>
        </w:trPr>
        <w:tc>
          <w:tcPr>
            <w:tcW w:w="2412" w:type="pct"/>
            <w:tcBorders>
              <w:top w:val="single" w:sz="4" w:space="0" w:color="auto"/>
              <w:left w:val="nil"/>
              <w:bottom w:val="single" w:sz="4" w:space="0" w:color="auto"/>
              <w:right w:val="nil"/>
            </w:tcBorders>
            <w:shd w:val="clear" w:color="auto" w:fill="auto"/>
            <w:noWrap/>
            <w:vAlign w:val="bottom"/>
            <w:hideMark/>
          </w:tcPr>
          <w:p w14:paraId="009A0074" w14:textId="77777777" w:rsidR="00502A4E" w:rsidRPr="0094633C" w:rsidRDefault="00502A4E" w:rsidP="00C52E58">
            <w:pPr>
              <w:jc w:val="left"/>
              <w:rPr>
                <w:color w:val="000000" w:themeColor="text1"/>
              </w:rPr>
            </w:pPr>
            <w:r w:rsidRPr="0094633C">
              <w:rPr>
                <w:color w:val="000000" w:themeColor="text1"/>
                <w:szCs w:val="30"/>
                <w:lang w:bidi="th-TH"/>
              </w:rPr>
              <w:t>Internet Usage per day</w:t>
            </w:r>
          </w:p>
        </w:tc>
        <w:tc>
          <w:tcPr>
            <w:tcW w:w="406" w:type="pct"/>
            <w:tcBorders>
              <w:top w:val="single" w:sz="4" w:space="0" w:color="auto"/>
              <w:left w:val="nil"/>
              <w:bottom w:val="single" w:sz="4" w:space="0" w:color="auto"/>
              <w:right w:val="nil"/>
            </w:tcBorders>
            <w:vAlign w:val="bottom"/>
          </w:tcPr>
          <w:p w14:paraId="2F100728" w14:textId="77777777" w:rsidR="00502A4E" w:rsidRPr="0094633C" w:rsidRDefault="00502A4E" w:rsidP="00C52E58">
            <w:pPr>
              <w:widowControl/>
              <w:jc w:val="right"/>
              <w:rPr>
                <w:color w:val="000000" w:themeColor="text1"/>
              </w:rPr>
            </w:pPr>
          </w:p>
        </w:tc>
        <w:tc>
          <w:tcPr>
            <w:tcW w:w="886" w:type="pct"/>
            <w:tcBorders>
              <w:top w:val="single" w:sz="4" w:space="0" w:color="auto"/>
              <w:left w:val="nil"/>
              <w:bottom w:val="single" w:sz="4" w:space="0" w:color="auto"/>
              <w:right w:val="nil"/>
            </w:tcBorders>
            <w:vAlign w:val="bottom"/>
          </w:tcPr>
          <w:p w14:paraId="14EF5909" w14:textId="77777777" w:rsidR="00502A4E" w:rsidRPr="0094633C" w:rsidRDefault="00502A4E" w:rsidP="00C52E58">
            <w:pPr>
              <w:widowControl/>
              <w:jc w:val="right"/>
              <w:rPr>
                <w:color w:val="000000" w:themeColor="text1"/>
              </w:rPr>
            </w:pPr>
          </w:p>
        </w:tc>
        <w:tc>
          <w:tcPr>
            <w:tcW w:w="406" w:type="pct"/>
            <w:tcBorders>
              <w:top w:val="single" w:sz="4" w:space="0" w:color="auto"/>
              <w:left w:val="nil"/>
              <w:bottom w:val="single" w:sz="4" w:space="0" w:color="auto"/>
              <w:right w:val="nil"/>
            </w:tcBorders>
            <w:shd w:val="clear" w:color="auto" w:fill="auto"/>
            <w:noWrap/>
            <w:vAlign w:val="bottom"/>
            <w:hideMark/>
          </w:tcPr>
          <w:p w14:paraId="3D376288" w14:textId="77777777" w:rsidR="00502A4E" w:rsidRPr="0094633C" w:rsidRDefault="00502A4E" w:rsidP="00C52E58">
            <w:pPr>
              <w:widowControl/>
              <w:jc w:val="right"/>
              <w:rPr>
                <w:color w:val="000000" w:themeColor="text1"/>
              </w:rPr>
            </w:pPr>
          </w:p>
        </w:tc>
        <w:tc>
          <w:tcPr>
            <w:tcW w:w="890" w:type="pct"/>
            <w:tcBorders>
              <w:top w:val="single" w:sz="4" w:space="0" w:color="auto"/>
              <w:left w:val="nil"/>
              <w:bottom w:val="single" w:sz="4" w:space="0" w:color="auto"/>
              <w:right w:val="nil"/>
            </w:tcBorders>
            <w:shd w:val="clear" w:color="auto" w:fill="auto"/>
            <w:noWrap/>
            <w:vAlign w:val="bottom"/>
            <w:hideMark/>
          </w:tcPr>
          <w:p w14:paraId="10CBDCB4" w14:textId="77777777" w:rsidR="00502A4E" w:rsidRPr="0094633C" w:rsidRDefault="00502A4E" w:rsidP="00C52E58">
            <w:pPr>
              <w:widowControl/>
              <w:jc w:val="right"/>
              <w:rPr>
                <w:color w:val="000000" w:themeColor="text1"/>
              </w:rPr>
            </w:pPr>
          </w:p>
        </w:tc>
      </w:tr>
      <w:tr w:rsidR="00502A4E" w:rsidRPr="0094633C" w14:paraId="08BA09DF" w14:textId="77777777" w:rsidTr="00403B15">
        <w:trPr>
          <w:trHeight w:val="144"/>
          <w:jc w:val="center"/>
        </w:trPr>
        <w:tc>
          <w:tcPr>
            <w:tcW w:w="2412" w:type="pct"/>
            <w:tcBorders>
              <w:top w:val="single" w:sz="4" w:space="0" w:color="auto"/>
              <w:left w:val="nil"/>
              <w:right w:val="nil"/>
            </w:tcBorders>
            <w:shd w:val="clear" w:color="auto" w:fill="auto"/>
            <w:noWrap/>
            <w:vAlign w:val="bottom"/>
            <w:hideMark/>
          </w:tcPr>
          <w:p w14:paraId="33AF1665" w14:textId="77777777" w:rsidR="00502A4E" w:rsidRPr="0094633C" w:rsidRDefault="00502A4E" w:rsidP="00C52E58">
            <w:pPr>
              <w:jc w:val="left"/>
              <w:rPr>
                <w:color w:val="000000" w:themeColor="text1"/>
                <w:szCs w:val="30"/>
                <w:lang w:bidi="th-TH"/>
              </w:rPr>
            </w:pPr>
            <w:r w:rsidRPr="0094633C">
              <w:rPr>
                <w:color w:val="000000" w:themeColor="text1"/>
              </w:rPr>
              <w:t>Less than 60 minutes</w:t>
            </w:r>
          </w:p>
        </w:tc>
        <w:tc>
          <w:tcPr>
            <w:tcW w:w="406" w:type="pct"/>
            <w:tcBorders>
              <w:top w:val="single" w:sz="4" w:space="0" w:color="auto"/>
              <w:left w:val="nil"/>
              <w:right w:val="nil"/>
            </w:tcBorders>
            <w:vAlign w:val="bottom"/>
          </w:tcPr>
          <w:p w14:paraId="5EFAFF06" w14:textId="77777777" w:rsidR="00502A4E" w:rsidRPr="0094633C" w:rsidRDefault="00502A4E" w:rsidP="00C52E58">
            <w:pPr>
              <w:widowControl/>
              <w:jc w:val="right"/>
              <w:rPr>
                <w:color w:val="000000" w:themeColor="text1"/>
              </w:rPr>
            </w:pPr>
            <w:r w:rsidRPr="0094633C">
              <w:rPr>
                <w:color w:val="000000" w:themeColor="text1"/>
              </w:rPr>
              <w:t>3</w:t>
            </w:r>
          </w:p>
        </w:tc>
        <w:tc>
          <w:tcPr>
            <w:tcW w:w="886" w:type="pct"/>
            <w:tcBorders>
              <w:top w:val="single" w:sz="4" w:space="0" w:color="auto"/>
              <w:left w:val="nil"/>
              <w:right w:val="nil"/>
            </w:tcBorders>
            <w:vAlign w:val="bottom"/>
          </w:tcPr>
          <w:p w14:paraId="5E167D51" w14:textId="77777777" w:rsidR="00502A4E" w:rsidRPr="0094633C" w:rsidRDefault="00502A4E" w:rsidP="00C52E58">
            <w:pPr>
              <w:widowControl/>
              <w:jc w:val="right"/>
              <w:rPr>
                <w:color w:val="000000" w:themeColor="text1"/>
              </w:rPr>
            </w:pPr>
            <w:r w:rsidRPr="0094633C">
              <w:rPr>
                <w:color w:val="000000" w:themeColor="text1"/>
              </w:rPr>
              <w:t>1.5%</w:t>
            </w:r>
          </w:p>
        </w:tc>
        <w:tc>
          <w:tcPr>
            <w:tcW w:w="406" w:type="pct"/>
            <w:tcBorders>
              <w:top w:val="single" w:sz="4" w:space="0" w:color="auto"/>
              <w:left w:val="nil"/>
              <w:right w:val="nil"/>
            </w:tcBorders>
            <w:shd w:val="clear" w:color="auto" w:fill="auto"/>
            <w:noWrap/>
            <w:vAlign w:val="bottom"/>
            <w:hideMark/>
          </w:tcPr>
          <w:p w14:paraId="1FD27B19" w14:textId="77777777" w:rsidR="00502A4E" w:rsidRPr="0094633C" w:rsidRDefault="00502A4E" w:rsidP="00C52E58">
            <w:pPr>
              <w:widowControl/>
              <w:jc w:val="right"/>
              <w:rPr>
                <w:color w:val="000000" w:themeColor="text1"/>
              </w:rPr>
            </w:pPr>
            <w:r w:rsidRPr="0094633C">
              <w:rPr>
                <w:color w:val="000000" w:themeColor="text1"/>
              </w:rPr>
              <w:t>6</w:t>
            </w:r>
          </w:p>
        </w:tc>
        <w:tc>
          <w:tcPr>
            <w:tcW w:w="890" w:type="pct"/>
            <w:tcBorders>
              <w:top w:val="single" w:sz="4" w:space="0" w:color="auto"/>
              <w:left w:val="nil"/>
              <w:right w:val="nil"/>
            </w:tcBorders>
            <w:shd w:val="clear" w:color="auto" w:fill="auto"/>
            <w:noWrap/>
            <w:vAlign w:val="bottom"/>
            <w:hideMark/>
          </w:tcPr>
          <w:p w14:paraId="68C92C6C" w14:textId="77777777" w:rsidR="00502A4E" w:rsidRPr="0094633C" w:rsidRDefault="00502A4E" w:rsidP="00C52E58">
            <w:pPr>
              <w:widowControl/>
              <w:jc w:val="right"/>
              <w:rPr>
                <w:color w:val="000000" w:themeColor="text1"/>
              </w:rPr>
            </w:pPr>
            <w:r w:rsidRPr="0094633C">
              <w:rPr>
                <w:color w:val="000000" w:themeColor="text1"/>
              </w:rPr>
              <w:t>3.0%</w:t>
            </w:r>
          </w:p>
        </w:tc>
      </w:tr>
      <w:tr w:rsidR="00502A4E" w:rsidRPr="0094633C" w14:paraId="362C00FD" w14:textId="77777777" w:rsidTr="00403B15">
        <w:trPr>
          <w:trHeight w:val="144"/>
          <w:jc w:val="center"/>
        </w:trPr>
        <w:tc>
          <w:tcPr>
            <w:tcW w:w="2412" w:type="pct"/>
            <w:tcBorders>
              <w:left w:val="nil"/>
              <w:right w:val="nil"/>
            </w:tcBorders>
            <w:shd w:val="clear" w:color="auto" w:fill="auto"/>
            <w:noWrap/>
            <w:vAlign w:val="bottom"/>
            <w:hideMark/>
          </w:tcPr>
          <w:p w14:paraId="6419734C" w14:textId="77777777" w:rsidR="00502A4E" w:rsidRPr="0094633C" w:rsidRDefault="00502A4E" w:rsidP="00C52E58">
            <w:pPr>
              <w:jc w:val="left"/>
              <w:rPr>
                <w:color w:val="000000" w:themeColor="text1"/>
              </w:rPr>
            </w:pPr>
            <w:r w:rsidRPr="0094633C">
              <w:rPr>
                <w:color w:val="000000" w:themeColor="text1"/>
              </w:rPr>
              <w:t xml:space="preserve">Between 1 – </w:t>
            </w:r>
            <w:r w:rsidRPr="0094633C">
              <w:rPr>
                <w:color w:val="000000" w:themeColor="text1"/>
                <w:cs/>
                <w:lang w:bidi="th-TH"/>
              </w:rPr>
              <w:t>3</w:t>
            </w:r>
            <w:r w:rsidRPr="0094633C">
              <w:rPr>
                <w:color w:val="000000" w:themeColor="text1"/>
              </w:rPr>
              <w:t xml:space="preserve"> hours</w:t>
            </w:r>
          </w:p>
        </w:tc>
        <w:tc>
          <w:tcPr>
            <w:tcW w:w="406" w:type="pct"/>
            <w:tcBorders>
              <w:left w:val="nil"/>
              <w:right w:val="nil"/>
            </w:tcBorders>
            <w:vAlign w:val="bottom"/>
          </w:tcPr>
          <w:p w14:paraId="3F6908CB" w14:textId="77777777" w:rsidR="00502A4E" w:rsidRPr="0094633C" w:rsidRDefault="00502A4E" w:rsidP="00C52E58">
            <w:pPr>
              <w:widowControl/>
              <w:jc w:val="right"/>
              <w:rPr>
                <w:color w:val="000000" w:themeColor="text1"/>
              </w:rPr>
            </w:pPr>
            <w:r w:rsidRPr="0094633C">
              <w:rPr>
                <w:color w:val="000000" w:themeColor="text1"/>
              </w:rPr>
              <w:t>24</w:t>
            </w:r>
          </w:p>
        </w:tc>
        <w:tc>
          <w:tcPr>
            <w:tcW w:w="886" w:type="pct"/>
            <w:tcBorders>
              <w:left w:val="nil"/>
              <w:right w:val="nil"/>
            </w:tcBorders>
            <w:vAlign w:val="bottom"/>
          </w:tcPr>
          <w:p w14:paraId="3B8339F3" w14:textId="77777777" w:rsidR="00502A4E" w:rsidRPr="0094633C" w:rsidRDefault="00502A4E" w:rsidP="00C52E58">
            <w:pPr>
              <w:widowControl/>
              <w:jc w:val="right"/>
              <w:rPr>
                <w:color w:val="000000" w:themeColor="text1"/>
              </w:rPr>
            </w:pPr>
            <w:r w:rsidRPr="0094633C">
              <w:rPr>
                <w:color w:val="000000" w:themeColor="text1"/>
              </w:rPr>
              <w:t>12.0%</w:t>
            </w:r>
          </w:p>
        </w:tc>
        <w:tc>
          <w:tcPr>
            <w:tcW w:w="406" w:type="pct"/>
            <w:tcBorders>
              <w:left w:val="nil"/>
              <w:right w:val="nil"/>
            </w:tcBorders>
            <w:shd w:val="clear" w:color="auto" w:fill="auto"/>
            <w:noWrap/>
            <w:vAlign w:val="bottom"/>
            <w:hideMark/>
          </w:tcPr>
          <w:p w14:paraId="3452EFD4" w14:textId="77777777" w:rsidR="00502A4E" w:rsidRPr="0094633C" w:rsidRDefault="00502A4E" w:rsidP="00C52E58">
            <w:pPr>
              <w:widowControl/>
              <w:jc w:val="right"/>
              <w:rPr>
                <w:color w:val="000000" w:themeColor="text1"/>
              </w:rPr>
            </w:pPr>
            <w:r w:rsidRPr="0094633C">
              <w:rPr>
                <w:color w:val="000000" w:themeColor="text1"/>
              </w:rPr>
              <w:t>37</w:t>
            </w:r>
          </w:p>
        </w:tc>
        <w:tc>
          <w:tcPr>
            <w:tcW w:w="890" w:type="pct"/>
            <w:tcBorders>
              <w:left w:val="nil"/>
              <w:right w:val="nil"/>
            </w:tcBorders>
            <w:shd w:val="clear" w:color="auto" w:fill="auto"/>
            <w:noWrap/>
            <w:vAlign w:val="bottom"/>
            <w:hideMark/>
          </w:tcPr>
          <w:p w14:paraId="6CC7559B" w14:textId="77777777" w:rsidR="00502A4E" w:rsidRPr="0094633C" w:rsidRDefault="00502A4E" w:rsidP="00C52E58">
            <w:pPr>
              <w:widowControl/>
              <w:jc w:val="right"/>
              <w:rPr>
                <w:color w:val="000000" w:themeColor="text1"/>
              </w:rPr>
            </w:pPr>
            <w:r w:rsidRPr="0094633C">
              <w:rPr>
                <w:color w:val="000000" w:themeColor="text1"/>
              </w:rPr>
              <w:t>18.5%</w:t>
            </w:r>
          </w:p>
        </w:tc>
      </w:tr>
      <w:tr w:rsidR="00502A4E" w:rsidRPr="0094633C" w14:paraId="113FB458" w14:textId="77777777" w:rsidTr="00403B15">
        <w:trPr>
          <w:trHeight w:val="144"/>
          <w:jc w:val="center"/>
        </w:trPr>
        <w:tc>
          <w:tcPr>
            <w:tcW w:w="2412" w:type="pct"/>
            <w:tcBorders>
              <w:left w:val="nil"/>
              <w:right w:val="nil"/>
            </w:tcBorders>
            <w:shd w:val="clear" w:color="auto" w:fill="auto"/>
            <w:noWrap/>
            <w:vAlign w:val="bottom"/>
            <w:hideMark/>
          </w:tcPr>
          <w:p w14:paraId="512EB01E" w14:textId="77777777" w:rsidR="00502A4E" w:rsidRPr="0094633C" w:rsidRDefault="00502A4E" w:rsidP="00C52E58">
            <w:pPr>
              <w:jc w:val="left"/>
              <w:rPr>
                <w:color w:val="000000" w:themeColor="text1"/>
              </w:rPr>
            </w:pPr>
            <w:r w:rsidRPr="0094633C">
              <w:rPr>
                <w:color w:val="000000" w:themeColor="text1"/>
              </w:rPr>
              <w:t xml:space="preserve">Between 3 – </w:t>
            </w:r>
            <w:r w:rsidRPr="0094633C">
              <w:rPr>
                <w:color w:val="000000" w:themeColor="text1"/>
                <w:cs/>
                <w:lang w:bidi="th-TH"/>
              </w:rPr>
              <w:t>5</w:t>
            </w:r>
            <w:r w:rsidRPr="0094633C">
              <w:rPr>
                <w:color w:val="000000" w:themeColor="text1"/>
              </w:rPr>
              <w:t xml:space="preserve"> hours</w:t>
            </w:r>
          </w:p>
        </w:tc>
        <w:tc>
          <w:tcPr>
            <w:tcW w:w="406" w:type="pct"/>
            <w:tcBorders>
              <w:left w:val="nil"/>
              <w:right w:val="nil"/>
            </w:tcBorders>
            <w:vAlign w:val="bottom"/>
          </w:tcPr>
          <w:p w14:paraId="0727504F" w14:textId="77777777" w:rsidR="00502A4E" w:rsidRPr="0094633C" w:rsidRDefault="00502A4E" w:rsidP="00C52E58">
            <w:pPr>
              <w:widowControl/>
              <w:jc w:val="right"/>
              <w:rPr>
                <w:color w:val="000000" w:themeColor="text1"/>
              </w:rPr>
            </w:pPr>
            <w:r w:rsidRPr="0094633C">
              <w:rPr>
                <w:color w:val="000000" w:themeColor="text1"/>
              </w:rPr>
              <w:t>61</w:t>
            </w:r>
          </w:p>
        </w:tc>
        <w:tc>
          <w:tcPr>
            <w:tcW w:w="886" w:type="pct"/>
            <w:tcBorders>
              <w:left w:val="nil"/>
              <w:right w:val="nil"/>
            </w:tcBorders>
            <w:vAlign w:val="bottom"/>
          </w:tcPr>
          <w:p w14:paraId="0A409F46" w14:textId="77777777" w:rsidR="00502A4E" w:rsidRPr="0094633C" w:rsidRDefault="00502A4E" w:rsidP="00C52E58">
            <w:pPr>
              <w:widowControl/>
              <w:jc w:val="right"/>
              <w:rPr>
                <w:color w:val="000000" w:themeColor="text1"/>
              </w:rPr>
            </w:pPr>
            <w:r w:rsidRPr="0094633C">
              <w:rPr>
                <w:color w:val="000000" w:themeColor="text1"/>
              </w:rPr>
              <w:t>30.5%</w:t>
            </w:r>
          </w:p>
        </w:tc>
        <w:tc>
          <w:tcPr>
            <w:tcW w:w="406" w:type="pct"/>
            <w:tcBorders>
              <w:left w:val="nil"/>
              <w:right w:val="nil"/>
            </w:tcBorders>
            <w:shd w:val="clear" w:color="auto" w:fill="auto"/>
            <w:noWrap/>
            <w:vAlign w:val="bottom"/>
            <w:hideMark/>
          </w:tcPr>
          <w:p w14:paraId="6C2AF939" w14:textId="77777777" w:rsidR="00502A4E" w:rsidRPr="0094633C" w:rsidRDefault="00502A4E" w:rsidP="00C52E58">
            <w:pPr>
              <w:widowControl/>
              <w:jc w:val="right"/>
              <w:rPr>
                <w:color w:val="000000" w:themeColor="text1"/>
              </w:rPr>
            </w:pPr>
            <w:r w:rsidRPr="0094633C">
              <w:rPr>
                <w:color w:val="000000" w:themeColor="text1"/>
              </w:rPr>
              <w:t>52</w:t>
            </w:r>
          </w:p>
        </w:tc>
        <w:tc>
          <w:tcPr>
            <w:tcW w:w="890" w:type="pct"/>
            <w:tcBorders>
              <w:left w:val="nil"/>
              <w:right w:val="nil"/>
            </w:tcBorders>
            <w:shd w:val="clear" w:color="auto" w:fill="auto"/>
            <w:noWrap/>
            <w:vAlign w:val="bottom"/>
            <w:hideMark/>
          </w:tcPr>
          <w:p w14:paraId="47A7F3C5" w14:textId="77777777" w:rsidR="00502A4E" w:rsidRPr="0094633C" w:rsidRDefault="00502A4E" w:rsidP="00C52E58">
            <w:pPr>
              <w:widowControl/>
              <w:jc w:val="right"/>
              <w:rPr>
                <w:color w:val="000000" w:themeColor="text1"/>
              </w:rPr>
            </w:pPr>
            <w:r w:rsidRPr="0094633C">
              <w:rPr>
                <w:color w:val="000000" w:themeColor="text1"/>
              </w:rPr>
              <w:t>26.0%</w:t>
            </w:r>
          </w:p>
        </w:tc>
      </w:tr>
      <w:tr w:rsidR="00502A4E" w:rsidRPr="0094633C" w14:paraId="535A6521" w14:textId="77777777" w:rsidTr="00403B15">
        <w:trPr>
          <w:trHeight w:val="144"/>
          <w:jc w:val="center"/>
        </w:trPr>
        <w:tc>
          <w:tcPr>
            <w:tcW w:w="2412" w:type="pct"/>
            <w:tcBorders>
              <w:left w:val="nil"/>
              <w:bottom w:val="single" w:sz="4" w:space="0" w:color="auto"/>
              <w:right w:val="nil"/>
            </w:tcBorders>
            <w:shd w:val="clear" w:color="auto" w:fill="auto"/>
            <w:noWrap/>
            <w:vAlign w:val="bottom"/>
            <w:hideMark/>
          </w:tcPr>
          <w:p w14:paraId="53F65D66" w14:textId="77777777" w:rsidR="00502A4E" w:rsidRPr="0094633C" w:rsidRDefault="00502A4E" w:rsidP="00C52E58">
            <w:pPr>
              <w:jc w:val="left"/>
              <w:rPr>
                <w:color w:val="000000" w:themeColor="text1"/>
              </w:rPr>
            </w:pPr>
            <w:r w:rsidRPr="0094633C">
              <w:rPr>
                <w:color w:val="000000" w:themeColor="text1"/>
              </w:rPr>
              <w:t>More than 5 hours</w:t>
            </w:r>
          </w:p>
        </w:tc>
        <w:tc>
          <w:tcPr>
            <w:tcW w:w="406" w:type="pct"/>
            <w:tcBorders>
              <w:left w:val="nil"/>
              <w:bottom w:val="single" w:sz="4" w:space="0" w:color="auto"/>
              <w:right w:val="nil"/>
            </w:tcBorders>
            <w:vAlign w:val="bottom"/>
          </w:tcPr>
          <w:p w14:paraId="2D69EC32" w14:textId="77777777" w:rsidR="00502A4E" w:rsidRPr="0094633C" w:rsidRDefault="00502A4E" w:rsidP="00C52E58">
            <w:pPr>
              <w:widowControl/>
              <w:jc w:val="right"/>
              <w:rPr>
                <w:color w:val="000000" w:themeColor="text1"/>
              </w:rPr>
            </w:pPr>
            <w:r w:rsidRPr="0094633C">
              <w:rPr>
                <w:color w:val="000000" w:themeColor="text1"/>
              </w:rPr>
              <w:t>112</w:t>
            </w:r>
          </w:p>
        </w:tc>
        <w:tc>
          <w:tcPr>
            <w:tcW w:w="886" w:type="pct"/>
            <w:tcBorders>
              <w:left w:val="nil"/>
              <w:bottom w:val="single" w:sz="4" w:space="0" w:color="auto"/>
              <w:right w:val="nil"/>
            </w:tcBorders>
            <w:vAlign w:val="bottom"/>
          </w:tcPr>
          <w:p w14:paraId="53970158" w14:textId="77777777" w:rsidR="00502A4E" w:rsidRPr="0094633C" w:rsidRDefault="00502A4E" w:rsidP="00C52E58">
            <w:pPr>
              <w:widowControl/>
              <w:jc w:val="right"/>
              <w:rPr>
                <w:color w:val="000000" w:themeColor="text1"/>
              </w:rPr>
            </w:pPr>
            <w:r w:rsidRPr="0094633C">
              <w:rPr>
                <w:color w:val="000000" w:themeColor="text1"/>
              </w:rPr>
              <w:t>56.0%</w:t>
            </w:r>
          </w:p>
        </w:tc>
        <w:tc>
          <w:tcPr>
            <w:tcW w:w="406" w:type="pct"/>
            <w:tcBorders>
              <w:left w:val="nil"/>
              <w:bottom w:val="single" w:sz="4" w:space="0" w:color="auto"/>
              <w:right w:val="nil"/>
            </w:tcBorders>
            <w:shd w:val="clear" w:color="auto" w:fill="auto"/>
            <w:noWrap/>
            <w:vAlign w:val="bottom"/>
            <w:hideMark/>
          </w:tcPr>
          <w:p w14:paraId="631B7C3C" w14:textId="77777777" w:rsidR="00502A4E" w:rsidRPr="0094633C" w:rsidRDefault="00502A4E" w:rsidP="00C52E58">
            <w:pPr>
              <w:widowControl/>
              <w:jc w:val="right"/>
              <w:rPr>
                <w:color w:val="000000" w:themeColor="text1"/>
              </w:rPr>
            </w:pPr>
            <w:r w:rsidRPr="0094633C">
              <w:rPr>
                <w:color w:val="000000" w:themeColor="text1"/>
              </w:rPr>
              <w:t>105</w:t>
            </w:r>
          </w:p>
        </w:tc>
        <w:tc>
          <w:tcPr>
            <w:tcW w:w="890" w:type="pct"/>
            <w:tcBorders>
              <w:left w:val="nil"/>
              <w:bottom w:val="single" w:sz="4" w:space="0" w:color="auto"/>
              <w:right w:val="nil"/>
            </w:tcBorders>
            <w:shd w:val="clear" w:color="auto" w:fill="auto"/>
            <w:noWrap/>
            <w:vAlign w:val="bottom"/>
            <w:hideMark/>
          </w:tcPr>
          <w:p w14:paraId="3079FFE3" w14:textId="77777777" w:rsidR="00502A4E" w:rsidRPr="0094633C" w:rsidRDefault="00502A4E" w:rsidP="00C52E58">
            <w:pPr>
              <w:widowControl/>
              <w:jc w:val="right"/>
              <w:rPr>
                <w:color w:val="000000" w:themeColor="text1"/>
              </w:rPr>
            </w:pPr>
            <w:r w:rsidRPr="0094633C">
              <w:rPr>
                <w:color w:val="000000" w:themeColor="text1"/>
              </w:rPr>
              <w:t>52.5%</w:t>
            </w:r>
          </w:p>
        </w:tc>
      </w:tr>
      <w:tr w:rsidR="00502A4E" w:rsidRPr="0094633C" w14:paraId="67C4CEEF" w14:textId="77777777" w:rsidTr="00403B15">
        <w:trPr>
          <w:trHeight w:val="144"/>
          <w:jc w:val="center"/>
        </w:trPr>
        <w:tc>
          <w:tcPr>
            <w:tcW w:w="2412" w:type="pct"/>
            <w:tcBorders>
              <w:top w:val="single" w:sz="4" w:space="0" w:color="auto"/>
              <w:left w:val="nil"/>
              <w:bottom w:val="single" w:sz="4" w:space="0" w:color="auto"/>
              <w:right w:val="nil"/>
            </w:tcBorders>
            <w:shd w:val="clear" w:color="auto" w:fill="auto"/>
            <w:noWrap/>
            <w:vAlign w:val="bottom"/>
            <w:hideMark/>
          </w:tcPr>
          <w:p w14:paraId="4DE68FA2" w14:textId="77777777" w:rsidR="00502A4E" w:rsidRPr="0094633C" w:rsidRDefault="00502A4E" w:rsidP="00C52E58">
            <w:pPr>
              <w:jc w:val="left"/>
              <w:rPr>
                <w:color w:val="000000" w:themeColor="text1"/>
              </w:rPr>
            </w:pPr>
            <w:r w:rsidRPr="0094633C">
              <w:rPr>
                <w:color w:val="000000" w:themeColor="text1"/>
              </w:rPr>
              <w:t>Internet Familiarity</w:t>
            </w:r>
          </w:p>
        </w:tc>
        <w:tc>
          <w:tcPr>
            <w:tcW w:w="406" w:type="pct"/>
            <w:tcBorders>
              <w:top w:val="single" w:sz="4" w:space="0" w:color="auto"/>
              <w:left w:val="nil"/>
              <w:bottom w:val="single" w:sz="4" w:space="0" w:color="auto"/>
              <w:right w:val="nil"/>
            </w:tcBorders>
            <w:vAlign w:val="bottom"/>
          </w:tcPr>
          <w:p w14:paraId="2121223B" w14:textId="77777777" w:rsidR="00502A4E" w:rsidRPr="0094633C" w:rsidRDefault="00502A4E" w:rsidP="00C52E58">
            <w:pPr>
              <w:widowControl/>
              <w:jc w:val="right"/>
              <w:rPr>
                <w:color w:val="000000" w:themeColor="text1"/>
              </w:rPr>
            </w:pPr>
          </w:p>
        </w:tc>
        <w:tc>
          <w:tcPr>
            <w:tcW w:w="886" w:type="pct"/>
            <w:tcBorders>
              <w:top w:val="single" w:sz="4" w:space="0" w:color="auto"/>
              <w:left w:val="nil"/>
              <w:bottom w:val="single" w:sz="4" w:space="0" w:color="auto"/>
              <w:right w:val="nil"/>
            </w:tcBorders>
            <w:vAlign w:val="bottom"/>
          </w:tcPr>
          <w:p w14:paraId="0F2AE5E3" w14:textId="77777777" w:rsidR="00502A4E" w:rsidRPr="0094633C" w:rsidRDefault="00502A4E" w:rsidP="00C52E58">
            <w:pPr>
              <w:widowControl/>
              <w:jc w:val="right"/>
              <w:rPr>
                <w:color w:val="000000" w:themeColor="text1"/>
              </w:rPr>
            </w:pPr>
          </w:p>
        </w:tc>
        <w:tc>
          <w:tcPr>
            <w:tcW w:w="406" w:type="pct"/>
            <w:tcBorders>
              <w:top w:val="single" w:sz="4" w:space="0" w:color="auto"/>
              <w:left w:val="nil"/>
              <w:bottom w:val="single" w:sz="4" w:space="0" w:color="auto"/>
              <w:right w:val="nil"/>
            </w:tcBorders>
            <w:shd w:val="clear" w:color="auto" w:fill="auto"/>
            <w:noWrap/>
            <w:vAlign w:val="bottom"/>
            <w:hideMark/>
          </w:tcPr>
          <w:p w14:paraId="7BC1EEA2" w14:textId="77777777" w:rsidR="00502A4E" w:rsidRPr="0094633C" w:rsidRDefault="00502A4E" w:rsidP="00C52E58">
            <w:pPr>
              <w:widowControl/>
              <w:jc w:val="right"/>
              <w:rPr>
                <w:color w:val="000000" w:themeColor="text1"/>
              </w:rPr>
            </w:pPr>
          </w:p>
        </w:tc>
        <w:tc>
          <w:tcPr>
            <w:tcW w:w="890" w:type="pct"/>
            <w:tcBorders>
              <w:top w:val="single" w:sz="4" w:space="0" w:color="auto"/>
              <w:left w:val="nil"/>
              <w:bottom w:val="single" w:sz="4" w:space="0" w:color="auto"/>
              <w:right w:val="nil"/>
            </w:tcBorders>
            <w:shd w:val="clear" w:color="auto" w:fill="auto"/>
            <w:noWrap/>
            <w:vAlign w:val="bottom"/>
            <w:hideMark/>
          </w:tcPr>
          <w:p w14:paraId="59ECAD65" w14:textId="77777777" w:rsidR="00502A4E" w:rsidRPr="0094633C" w:rsidRDefault="00502A4E" w:rsidP="00C52E58">
            <w:pPr>
              <w:widowControl/>
              <w:jc w:val="right"/>
              <w:rPr>
                <w:color w:val="000000" w:themeColor="text1"/>
              </w:rPr>
            </w:pPr>
          </w:p>
        </w:tc>
      </w:tr>
      <w:tr w:rsidR="00502A4E" w:rsidRPr="0094633C" w14:paraId="3C105516" w14:textId="77777777" w:rsidTr="00403B15">
        <w:trPr>
          <w:trHeight w:val="144"/>
          <w:jc w:val="center"/>
        </w:trPr>
        <w:tc>
          <w:tcPr>
            <w:tcW w:w="2412" w:type="pct"/>
            <w:tcBorders>
              <w:top w:val="single" w:sz="4" w:space="0" w:color="auto"/>
              <w:left w:val="nil"/>
              <w:bottom w:val="nil"/>
              <w:right w:val="nil"/>
            </w:tcBorders>
            <w:shd w:val="clear" w:color="auto" w:fill="auto"/>
            <w:noWrap/>
            <w:vAlign w:val="bottom"/>
            <w:hideMark/>
          </w:tcPr>
          <w:p w14:paraId="04439F76" w14:textId="77777777" w:rsidR="00502A4E" w:rsidRPr="0094633C" w:rsidRDefault="00502A4E" w:rsidP="00C52E58">
            <w:pPr>
              <w:jc w:val="left"/>
              <w:rPr>
                <w:color w:val="000000" w:themeColor="text1"/>
              </w:rPr>
            </w:pPr>
            <w:r w:rsidRPr="0094633C">
              <w:rPr>
                <w:color w:val="000000" w:themeColor="text1"/>
              </w:rPr>
              <w:t>Less than 1 year</w:t>
            </w:r>
          </w:p>
        </w:tc>
        <w:tc>
          <w:tcPr>
            <w:tcW w:w="406" w:type="pct"/>
            <w:tcBorders>
              <w:top w:val="single" w:sz="4" w:space="0" w:color="auto"/>
              <w:left w:val="nil"/>
              <w:bottom w:val="nil"/>
              <w:right w:val="nil"/>
            </w:tcBorders>
            <w:vAlign w:val="bottom"/>
          </w:tcPr>
          <w:p w14:paraId="31493647" w14:textId="77777777" w:rsidR="00502A4E" w:rsidRPr="0094633C" w:rsidRDefault="00502A4E" w:rsidP="00C52E58">
            <w:pPr>
              <w:widowControl/>
              <w:jc w:val="right"/>
              <w:rPr>
                <w:color w:val="000000" w:themeColor="text1"/>
              </w:rPr>
            </w:pPr>
            <w:r w:rsidRPr="0094633C">
              <w:rPr>
                <w:color w:val="000000" w:themeColor="text1"/>
              </w:rPr>
              <w:t>1</w:t>
            </w:r>
          </w:p>
        </w:tc>
        <w:tc>
          <w:tcPr>
            <w:tcW w:w="886" w:type="pct"/>
            <w:tcBorders>
              <w:top w:val="single" w:sz="4" w:space="0" w:color="auto"/>
              <w:left w:val="nil"/>
              <w:bottom w:val="nil"/>
              <w:right w:val="nil"/>
            </w:tcBorders>
            <w:vAlign w:val="bottom"/>
          </w:tcPr>
          <w:p w14:paraId="60B41569" w14:textId="77777777" w:rsidR="00502A4E" w:rsidRPr="0094633C" w:rsidRDefault="00502A4E" w:rsidP="00C52E58">
            <w:pPr>
              <w:widowControl/>
              <w:jc w:val="right"/>
              <w:rPr>
                <w:color w:val="000000" w:themeColor="text1"/>
              </w:rPr>
            </w:pPr>
            <w:r w:rsidRPr="0094633C">
              <w:rPr>
                <w:color w:val="000000" w:themeColor="text1"/>
              </w:rPr>
              <w:t>0.5%</w:t>
            </w:r>
          </w:p>
        </w:tc>
        <w:tc>
          <w:tcPr>
            <w:tcW w:w="406" w:type="pct"/>
            <w:tcBorders>
              <w:top w:val="single" w:sz="4" w:space="0" w:color="auto"/>
              <w:left w:val="nil"/>
              <w:bottom w:val="nil"/>
              <w:right w:val="nil"/>
            </w:tcBorders>
            <w:shd w:val="clear" w:color="auto" w:fill="auto"/>
            <w:noWrap/>
            <w:vAlign w:val="bottom"/>
            <w:hideMark/>
          </w:tcPr>
          <w:p w14:paraId="77A65241" w14:textId="77777777" w:rsidR="00502A4E" w:rsidRPr="0094633C" w:rsidRDefault="00502A4E" w:rsidP="00C52E58">
            <w:pPr>
              <w:widowControl/>
              <w:jc w:val="right"/>
              <w:rPr>
                <w:color w:val="000000" w:themeColor="text1"/>
              </w:rPr>
            </w:pPr>
            <w:r w:rsidRPr="0094633C">
              <w:rPr>
                <w:color w:val="000000" w:themeColor="text1"/>
              </w:rPr>
              <w:t>1</w:t>
            </w:r>
          </w:p>
        </w:tc>
        <w:tc>
          <w:tcPr>
            <w:tcW w:w="890" w:type="pct"/>
            <w:tcBorders>
              <w:top w:val="single" w:sz="4" w:space="0" w:color="auto"/>
              <w:left w:val="nil"/>
              <w:bottom w:val="nil"/>
              <w:right w:val="nil"/>
            </w:tcBorders>
            <w:shd w:val="clear" w:color="auto" w:fill="auto"/>
            <w:noWrap/>
            <w:vAlign w:val="bottom"/>
            <w:hideMark/>
          </w:tcPr>
          <w:p w14:paraId="42AE8425" w14:textId="77777777" w:rsidR="00502A4E" w:rsidRPr="0094633C" w:rsidRDefault="00502A4E" w:rsidP="00C52E58">
            <w:pPr>
              <w:widowControl/>
              <w:jc w:val="right"/>
              <w:rPr>
                <w:color w:val="000000" w:themeColor="text1"/>
              </w:rPr>
            </w:pPr>
            <w:r w:rsidRPr="0094633C">
              <w:rPr>
                <w:color w:val="000000" w:themeColor="text1"/>
              </w:rPr>
              <w:t>0.5%</w:t>
            </w:r>
          </w:p>
        </w:tc>
      </w:tr>
      <w:tr w:rsidR="00502A4E" w:rsidRPr="0094633C" w14:paraId="27D437A1" w14:textId="77777777" w:rsidTr="00403B15">
        <w:trPr>
          <w:trHeight w:val="144"/>
          <w:jc w:val="center"/>
        </w:trPr>
        <w:tc>
          <w:tcPr>
            <w:tcW w:w="2412" w:type="pct"/>
            <w:tcBorders>
              <w:top w:val="nil"/>
              <w:left w:val="nil"/>
              <w:bottom w:val="nil"/>
              <w:right w:val="nil"/>
            </w:tcBorders>
            <w:shd w:val="clear" w:color="auto" w:fill="auto"/>
            <w:noWrap/>
            <w:vAlign w:val="bottom"/>
            <w:hideMark/>
          </w:tcPr>
          <w:p w14:paraId="599CF812" w14:textId="77777777" w:rsidR="00502A4E" w:rsidRPr="0094633C" w:rsidRDefault="00502A4E" w:rsidP="00C52E58">
            <w:pPr>
              <w:jc w:val="left"/>
              <w:rPr>
                <w:color w:val="000000" w:themeColor="text1"/>
              </w:rPr>
            </w:pPr>
            <w:r w:rsidRPr="0094633C">
              <w:rPr>
                <w:color w:val="000000" w:themeColor="text1"/>
              </w:rPr>
              <w:t>Between 1 – 3 years</w:t>
            </w:r>
          </w:p>
        </w:tc>
        <w:tc>
          <w:tcPr>
            <w:tcW w:w="406" w:type="pct"/>
            <w:tcBorders>
              <w:top w:val="nil"/>
              <w:left w:val="nil"/>
              <w:bottom w:val="nil"/>
              <w:right w:val="nil"/>
            </w:tcBorders>
            <w:vAlign w:val="bottom"/>
          </w:tcPr>
          <w:p w14:paraId="75E5A486" w14:textId="77777777" w:rsidR="00502A4E" w:rsidRPr="0094633C" w:rsidRDefault="00502A4E" w:rsidP="00C52E58">
            <w:pPr>
              <w:widowControl/>
              <w:jc w:val="right"/>
              <w:rPr>
                <w:color w:val="000000" w:themeColor="text1"/>
              </w:rPr>
            </w:pPr>
            <w:r w:rsidRPr="0094633C">
              <w:rPr>
                <w:color w:val="000000" w:themeColor="text1"/>
              </w:rPr>
              <w:t>3</w:t>
            </w:r>
          </w:p>
        </w:tc>
        <w:tc>
          <w:tcPr>
            <w:tcW w:w="886" w:type="pct"/>
            <w:tcBorders>
              <w:top w:val="nil"/>
              <w:left w:val="nil"/>
              <w:bottom w:val="nil"/>
              <w:right w:val="nil"/>
            </w:tcBorders>
            <w:vAlign w:val="bottom"/>
          </w:tcPr>
          <w:p w14:paraId="05E5AEA8" w14:textId="77777777" w:rsidR="00502A4E" w:rsidRPr="0094633C" w:rsidRDefault="00502A4E" w:rsidP="00C52E58">
            <w:pPr>
              <w:widowControl/>
              <w:jc w:val="right"/>
              <w:rPr>
                <w:color w:val="000000" w:themeColor="text1"/>
              </w:rPr>
            </w:pPr>
            <w:r w:rsidRPr="0094633C">
              <w:rPr>
                <w:color w:val="000000" w:themeColor="text1"/>
              </w:rPr>
              <w:t>1.5%</w:t>
            </w:r>
          </w:p>
        </w:tc>
        <w:tc>
          <w:tcPr>
            <w:tcW w:w="406" w:type="pct"/>
            <w:tcBorders>
              <w:top w:val="nil"/>
              <w:left w:val="nil"/>
              <w:bottom w:val="nil"/>
              <w:right w:val="nil"/>
            </w:tcBorders>
            <w:shd w:val="clear" w:color="auto" w:fill="auto"/>
            <w:noWrap/>
            <w:vAlign w:val="bottom"/>
            <w:hideMark/>
          </w:tcPr>
          <w:p w14:paraId="576A0DD0" w14:textId="77777777" w:rsidR="00502A4E" w:rsidRPr="0094633C" w:rsidRDefault="00502A4E" w:rsidP="00C52E58">
            <w:pPr>
              <w:widowControl/>
              <w:jc w:val="right"/>
              <w:rPr>
                <w:color w:val="000000" w:themeColor="text1"/>
              </w:rPr>
            </w:pPr>
            <w:r w:rsidRPr="0094633C">
              <w:rPr>
                <w:color w:val="000000" w:themeColor="text1"/>
              </w:rPr>
              <w:t>12</w:t>
            </w:r>
          </w:p>
        </w:tc>
        <w:tc>
          <w:tcPr>
            <w:tcW w:w="890" w:type="pct"/>
            <w:tcBorders>
              <w:top w:val="nil"/>
              <w:left w:val="nil"/>
              <w:bottom w:val="nil"/>
              <w:right w:val="nil"/>
            </w:tcBorders>
            <w:shd w:val="clear" w:color="auto" w:fill="auto"/>
            <w:noWrap/>
            <w:vAlign w:val="bottom"/>
            <w:hideMark/>
          </w:tcPr>
          <w:p w14:paraId="1AA0D9E7" w14:textId="77777777" w:rsidR="00502A4E" w:rsidRPr="0094633C" w:rsidRDefault="00502A4E" w:rsidP="00C52E58">
            <w:pPr>
              <w:widowControl/>
              <w:jc w:val="right"/>
              <w:rPr>
                <w:color w:val="000000" w:themeColor="text1"/>
              </w:rPr>
            </w:pPr>
            <w:r w:rsidRPr="0094633C">
              <w:rPr>
                <w:color w:val="000000" w:themeColor="text1"/>
              </w:rPr>
              <w:t>6.0%</w:t>
            </w:r>
          </w:p>
        </w:tc>
      </w:tr>
      <w:tr w:rsidR="00502A4E" w:rsidRPr="0094633C" w14:paraId="4E674F91" w14:textId="77777777" w:rsidTr="00403B15">
        <w:trPr>
          <w:trHeight w:val="144"/>
          <w:jc w:val="center"/>
        </w:trPr>
        <w:tc>
          <w:tcPr>
            <w:tcW w:w="2412" w:type="pct"/>
            <w:tcBorders>
              <w:top w:val="nil"/>
              <w:left w:val="nil"/>
              <w:bottom w:val="nil"/>
              <w:right w:val="nil"/>
            </w:tcBorders>
            <w:shd w:val="clear" w:color="auto" w:fill="auto"/>
            <w:noWrap/>
            <w:vAlign w:val="bottom"/>
            <w:hideMark/>
          </w:tcPr>
          <w:p w14:paraId="1366E49F" w14:textId="77777777" w:rsidR="00502A4E" w:rsidRPr="0094633C" w:rsidRDefault="00502A4E" w:rsidP="00C52E58">
            <w:pPr>
              <w:jc w:val="left"/>
              <w:rPr>
                <w:color w:val="000000" w:themeColor="text1"/>
              </w:rPr>
            </w:pPr>
            <w:r w:rsidRPr="0094633C">
              <w:rPr>
                <w:color w:val="000000" w:themeColor="text1"/>
              </w:rPr>
              <w:t>Between 3 – 6 years</w:t>
            </w:r>
          </w:p>
        </w:tc>
        <w:tc>
          <w:tcPr>
            <w:tcW w:w="406" w:type="pct"/>
            <w:tcBorders>
              <w:top w:val="nil"/>
              <w:left w:val="nil"/>
              <w:bottom w:val="nil"/>
              <w:right w:val="nil"/>
            </w:tcBorders>
            <w:vAlign w:val="bottom"/>
          </w:tcPr>
          <w:p w14:paraId="6D5D6606" w14:textId="77777777" w:rsidR="00502A4E" w:rsidRPr="0094633C" w:rsidRDefault="00502A4E" w:rsidP="00C52E58">
            <w:pPr>
              <w:widowControl/>
              <w:jc w:val="right"/>
              <w:rPr>
                <w:color w:val="000000" w:themeColor="text1"/>
              </w:rPr>
            </w:pPr>
            <w:r w:rsidRPr="0094633C">
              <w:rPr>
                <w:color w:val="000000" w:themeColor="text1"/>
              </w:rPr>
              <w:t>32</w:t>
            </w:r>
          </w:p>
        </w:tc>
        <w:tc>
          <w:tcPr>
            <w:tcW w:w="886" w:type="pct"/>
            <w:tcBorders>
              <w:top w:val="nil"/>
              <w:left w:val="nil"/>
              <w:bottom w:val="nil"/>
              <w:right w:val="nil"/>
            </w:tcBorders>
            <w:vAlign w:val="bottom"/>
          </w:tcPr>
          <w:p w14:paraId="331FF236" w14:textId="77777777" w:rsidR="00502A4E" w:rsidRPr="0094633C" w:rsidRDefault="00502A4E" w:rsidP="00C52E58">
            <w:pPr>
              <w:widowControl/>
              <w:jc w:val="right"/>
              <w:rPr>
                <w:color w:val="000000" w:themeColor="text1"/>
              </w:rPr>
            </w:pPr>
            <w:r w:rsidRPr="0094633C">
              <w:rPr>
                <w:color w:val="000000" w:themeColor="text1"/>
              </w:rPr>
              <w:t>16.0%</w:t>
            </w:r>
          </w:p>
        </w:tc>
        <w:tc>
          <w:tcPr>
            <w:tcW w:w="406" w:type="pct"/>
            <w:tcBorders>
              <w:top w:val="nil"/>
              <w:left w:val="nil"/>
              <w:bottom w:val="nil"/>
              <w:right w:val="nil"/>
            </w:tcBorders>
            <w:shd w:val="clear" w:color="auto" w:fill="auto"/>
            <w:noWrap/>
            <w:vAlign w:val="bottom"/>
            <w:hideMark/>
          </w:tcPr>
          <w:p w14:paraId="6B9BC92C" w14:textId="77777777" w:rsidR="00502A4E" w:rsidRPr="0094633C" w:rsidRDefault="00502A4E" w:rsidP="00C52E58">
            <w:pPr>
              <w:widowControl/>
              <w:jc w:val="right"/>
              <w:rPr>
                <w:color w:val="000000" w:themeColor="text1"/>
              </w:rPr>
            </w:pPr>
            <w:r w:rsidRPr="0094633C">
              <w:rPr>
                <w:color w:val="000000" w:themeColor="text1"/>
              </w:rPr>
              <w:t>42</w:t>
            </w:r>
          </w:p>
        </w:tc>
        <w:tc>
          <w:tcPr>
            <w:tcW w:w="890" w:type="pct"/>
            <w:tcBorders>
              <w:top w:val="nil"/>
              <w:left w:val="nil"/>
              <w:bottom w:val="nil"/>
              <w:right w:val="nil"/>
            </w:tcBorders>
            <w:shd w:val="clear" w:color="auto" w:fill="auto"/>
            <w:noWrap/>
            <w:vAlign w:val="bottom"/>
            <w:hideMark/>
          </w:tcPr>
          <w:p w14:paraId="528188BB" w14:textId="77777777" w:rsidR="00502A4E" w:rsidRPr="0094633C" w:rsidRDefault="00502A4E" w:rsidP="00C52E58">
            <w:pPr>
              <w:widowControl/>
              <w:jc w:val="right"/>
              <w:rPr>
                <w:color w:val="000000" w:themeColor="text1"/>
              </w:rPr>
            </w:pPr>
            <w:r w:rsidRPr="0094633C">
              <w:rPr>
                <w:color w:val="000000" w:themeColor="text1"/>
              </w:rPr>
              <w:t>21%</w:t>
            </w:r>
          </w:p>
        </w:tc>
      </w:tr>
      <w:tr w:rsidR="00502A4E" w:rsidRPr="0094633C" w14:paraId="53D24AD9" w14:textId="77777777" w:rsidTr="00403B15">
        <w:trPr>
          <w:trHeight w:val="144"/>
          <w:jc w:val="center"/>
        </w:trPr>
        <w:tc>
          <w:tcPr>
            <w:tcW w:w="2412" w:type="pct"/>
            <w:tcBorders>
              <w:top w:val="nil"/>
              <w:left w:val="nil"/>
              <w:bottom w:val="single" w:sz="4" w:space="0" w:color="auto"/>
              <w:right w:val="nil"/>
            </w:tcBorders>
            <w:shd w:val="clear" w:color="auto" w:fill="auto"/>
            <w:noWrap/>
            <w:vAlign w:val="bottom"/>
            <w:hideMark/>
          </w:tcPr>
          <w:p w14:paraId="6C643B26" w14:textId="77777777" w:rsidR="00502A4E" w:rsidRPr="0094633C" w:rsidRDefault="00502A4E" w:rsidP="00C52E58">
            <w:pPr>
              <w:jc w:val="left"/>
              <w:rPr>
                <w:color w:val="000000" w:themeColor="text1"/>
              </w:rPr>
            </w:pPr>
            <w:r w:rsidRPr="0094633C">
              <w:rPr>
                <w:color w:val="000000" w:themeColor="text1"/>
              </w:rPr>
              <w:t>More than 6 years</w:t>
            </w:r>
          </w:p>
        </w:tc>
        <w:tc>
          <w:tcPr>
            <w:tcW w:w="406" w:type="pct"/>
            <w:tcBorders>
              <w:top w:val="nil"/>
              <w:left w:val="nil"/>
              <w:bottom w:val="single" w:sz="4" w:space="0" w:color="auto"/>
              <w:right w:val="nil"/>
            </w:tcBorders>
            <w:vAlign w:val="bottom"/>
          </w:tcPr>
          <w:p w14:paraId="5C3E19F6" w14:textId="77777777" w:rsidR="00502A4E" w:rsidRPr="0094633C" w:rsidRDefault="00502A4E" w:rsidP="00C52E58">
            <w:pPr>
              <w:widowControl/>
              <w:jc w:val="right"/>
              <w:rPr>
                <w:color w:val="000000" w:themeColor="text1"/>
              </w:rPr>
            </w:pPr>
            <w:r w:rsidRPr="0094633C">
              <w:rPr>
                <w:color w:val="000000" w:themeColor="text1"/>
              </w:rPr>
              <w:t>164</w:t>
            </w:r>
          </w:p>
        </w:tc>
        <w:tc>
          <w:tcPr>
            <w:tcW w:w="886" w:type="pct"/>
            <w:tcBorders>
              <w:top w:val="nil"/>
              <w:left w:val="nil"/>
              <w:bottom w:val="single" w:sz="4" w:space="0" w:color="auto"/>
              <w:right w:val="nil"/>
            </w:tcBorders>
            <w:vAlign w:val="bottom"/>
          </w:tcPr>
          <w:p w14:paraId="5576E7A1" w14:textId="77777777" w:rsidR="00502A4E" w:rsidRPr="0094633C" w:rsidRDefault="00502A4E" w:rsidP="00C52E58">
            <w:pPr>
              <w:widowControl/>
              <w:jc w:val="right"/>
              <w:rPr>
                <w:color w:val="000000" w:themeColor="text1"/>
              </w:rPr>
            </w:pPr>
            <w:r w:rsidRPr="0094633C">
              <w:rPr>
                <w:color w:val="000000" w:themeColor="text1"/>
              </w:rPr>
              <w:t>82.0%</w:t>
            </w:r>
          </w:p>
        </w:tc>
        <w:tc>
          <w:tcPr>
            <w:tcW w:w="406" w:type="pct"/>
            <w:tcBorders>
              <w:top w:val="nil"/>
              <w:left w:val="nil"/>
              <w:bottom w:val="single" w:sz="4" w:space="0" w:color="auto"/>
              <w:right w:val="nil"/>
            </w:tcBorders>
            <w:shd w:val="clear" w:color="auto" w:fill="auto"/>
            <w:noWrap/>
            <w:vAlign w:val="bottom"/>
            <w:hideMark/>
          </w:tcPr>
          <w:p w14:paraId="4DA0EF98" w14:textId="77777777" w:rsidR="00502A4E" w:rsidRPr="0094633C" w:rsidRDefault="00502A4E" w:rsidP="00C52E58">
            <w:pPr>
              <w:widowControl/>
              <w:jc w:val="right"/>
              <w:rPr>
                <w:color w:val="000000" w:themeColor="text1"/>
              </w:rPr>
            </w:pPr>
            <w:r w:rsidRPr="0094633C">
              <w:rPr>
                <w:color w:val="000000" w:themeColor="text1"/>
              </w:rPr>
              <w:t>145</w:t>
            </w:r>
          </w:p>
        </w:tc>
        <w:tc>
          <w:tcPr>
            <w:tcW w:w="890" w:type="pct"/>
            <w:tcBorders>
              <w:top w:val="nil"/>
              <w:left w:val="nil"/>
              <w:bottom w:val="single" w:sz="4" w:space="0" w:color="auto"/>
              <w:right w:val="nil"/>
            </w:tcBorders>
            <w:shd w:val="clear" w:color="auto" w:fill="auto"/>
            <w:noWrap/>
            <w:vAlign w:val="bottom"/>
            <w:hideMark/>
          </w:tcPr>
          <w:p w14:paraId="32146779" w14:textId="77777777" w:rsidR="00502A4E" w:rsidRPr="0094633C" w:rsidRDefault="00502A4E" w:rsidP="00C52E58">
            <w:pPr>
              <w:widowControl/>
              <w:jc w:val="right"/>
              <w:rPr>
                <w:color w:val="000000" w:themeColor="text1"/>
              </w:rPr>
            </w:pPr>
            <w:r w:rsidRPr="0094633C">
              <w:rPr>
                <w:color w:val="000000" w:themeColor="text1"/>
              </w:rPr>
              <w:t>72.5%</w:t>
            </w:r>
          </w:p>
        </w:tc>
      </w:tr>
      <w:tr w:rsidR="00502A4E" w:rsidRPr="0094633C" w14:paraId="5FEB4298" w14:textId="77777777" w:rsidTr="00403B15">
        <w:trPr>
          <w:trHeight w:val="144"/>
          <w:jc w:val="center"/>
        </w:trPr>
        <w:tc>
          <w:tcPr>
            <w:tcW w:w="2412" w:type="pct"/>
            <w:tcBorders>
              <w:top w:val="single" w:sz="4" w:space="0" w:color="auto"/>
              <w:left w:val="nil"/>
              <w:bottom w:val="single" w:sz="4" w:space="0" w:color="auto"/>
              <w:right w:val="nil"/>
            </w:tcBorders>
            <w:shd w:val="clear" w:color="auto" w:fill="auto"/>
            <w:noWrap/>
            <w:vAlign w:val="bottom"/>
            <w:hideMark/>
          </w:tcPr>
          <w:p w14:paraId="458E4205" w14:textId="77777777" w:rsidR="00502A4E" w:rsidRPr="0094633C" w:rsidRDefault="00502A4E" w:rsidP="00C52E58">
            <w:pPr>
              <w:jc w:val="left"/>
              <w:rPr>
                <w:color w:val="000000" w:themeColor="text1"/>
              </w:rPr>
            </w:pPr>
            <w:r w:rsidRPr="0094633C">
              <w:rPr>
                <w:color w:val="000000" w:themeColor="text1"/>
              </w:rPr>
              <w:t>Social Media Usage</w:t>
            </w:r>
          </w:p>
        </w:tc>
        <w:tc>
          <w:tcPr>
            <w:tcW w:w="406" w:type="pct"/>
            <w:tcBorders>
              <w:top w:val="single" w:sz="4" w:space="0" w:color="auto"/>
              <w:left w:val="nil"/>
              <w:bottom w:val="single" w:sz="4" w:space="0" w:color="auto"/>
              <w:right w:val="nil"/>
            </w:tcBorders>
            <w:vAlign w:val="bottom"/>
          </w:tcPr>
          <w:p w14:paraId="7D8795D3" w14:textId="77777777" w:rsidR="00502A4E" w:rsidRPr="0094633C" w:rsidRDefault="00502A4E" w:rsidP="00C52E58">
            <w:pPr>
              <w:widowControl/>
              <w:jc w:val="right"/>
              <w:rPr>
                <w:color w:val="000000" w:themeColor="text1"/>
              </w:rPr>
            </w:pPr>
          </w:p>
        </w:tc>
        <w:tc>
          <w:tcPr>
            <w:tcW w:w="886" w:type="pct"/>
            <w:tcBorders>
              <w:top w:val="single" w:sz="4" w:space="0" w:color="auto"/>
              <w:left w:val="nil"/>
              <w:bottom w:val="single" w:sz="4" w:space="0" w:color="auto"/>
              <w:right w:val="nil"/>
            </w:tcBorders>
            <w:vAlign w:val="bottom"/>
          </w:tcPr>
          <w:p w14:paraId="558BC1F4" w14:textId="77777777" w:rsidR="00502A4E" w:rsidRPr="0094633C" w:rsidRDefault="00502A4E" w:rsidP="00C52E58">
            <w:pPr>
              <w:widowControl/>
              <w:jc w:val="right"/>
              <w:rPr>
                <w:color w:val="000000" w:themeColor="text1"/>
              </w:rPr>
            </w:pPr>
          </w:p>
        </w:tc>
        <w:tc>
          <w:tcPr>
            <w:tcW w:w="406" w:type="pct"/>
            <w:tcBorders>
              <w:top w:val="single" w:sz="4" w:space="0" w:color="auto"/>
              <w:left w:val="nil"/>
              <w:bottom w:val="single" w:sz="4" w:space="0" w:color="auto"/>
              <w:right w:val="nil"/>
            </w:tcBorders>
            <w:shd w:val="clear" w:color="auto" w:fill="auto"/>
            <w:noWrap/>
            <w:vAlign w:val="bottom"/>
            <w:hideMark/>
          </w:tcPr>
          <w:p w14:paraId="6D9C82AF" w14:textId="77777777" w:rsidR="00502A4E" w:rsidRPr="0094633C" w:rsidRDefault="00502A4E" w:rsidP="00C52E58">
            <w:pPr>
              <w:widowControl/>
              <w:jc w:val="right"/>
              <w:rPr>
                <w:color w:val="000000" w:themeColor="text1"/>
              </w:rPr>
            </w:pPr>
          </w:p>
        </w:tc>
        <w:tc>
          <w:tcPr>
            <w:tcW w:w="890" w:type="pct"/>
            <w:tcBorders>
              <w:top w:val="single" w:sz="4" w:space="0" w:color="auto"/>
              <w:left w:val="nil"/>
              <w:bottom w:val="single" w:sz="4" w:space="0" w:color="auto"/>
              <w:right w:val="nil"/>
            </w:tcBorders>
            <w:shd w:val="clear" w:color="auto" w:fill="auto"/>
            <w:noWrap/>
            <w:vAlign w:val="bottom"/>
            <w:hideMark/>
          </w:tcPr>
          <w:p w14:paraId="284E53A2" w14:textId="77777777" w:rsidR="00502A4E" w:rsidRPr="0094633C" w:rsidRDefault="00502A4E" w:rsidP="00C52E58">
            <w:pPr>
              <w:widowControl/>
              <w:jc w:val="right"/>
              <w:rPr>
                <w:color w:val="000000" w:themeColor="text1"/>
              </w:rPr>
            </w:pPr>
          </w:p>
        </w:tc>
      </w:tr>
      <w:tr w:rsidR="00502A4E" w:rsidRPr="0094633C" w14:paraId="4F380A23" w14:textId="77777777" w:rsidTr="00403B15">
        <w:trPr>
          <w:trHeight w:val="144"/>
          <w:jc w:val="center"/>
        </w:trPr>
        <w:tc>
          <w:tcPr>
            <w:tcW w:w="2412" w:type="pct"/>
            <w:tcBorders>
              <w:top w:val="single" w:sz="4" w:space="0" w:color="auto"/>
              <w:left w:val="nil"/>
              <w:right w:val="nil"/>
            </w:tcBorders>
            <w:shd w:val="clear" w:color="auto" w:fill="auto"/>
            <w:noWrap/>
            <w:vAlign w:val="bottom"/>
            <w:hideMark/>
          </w:tcPr>
          <w:p w14:paraId="5F66ABC4" w14:textId="77777777" w:rsidR="00502A4E" w:rsidRPr="0094633C" w:rsidRDefault="00502A4E" w:rsidP="00C52E58">
            <w:pPr>
              <w:jc w:val="left"/>
              <w:rPr>
                <w:color w:val="000000" w:themeColor="text1"/>
              </w:rPr>
            </w:pPr>
            <w:r w:rsidRPr="0094633C">
              <w:rPr>
                <w:color w:val="000000" w:themeColor="text1"/>
              </w:rPr>
              <w:t>Facebook</w:t>
            </w:r>
          </w:p>
        </w:tc>
        <w:tc>
          <w:tcPr>
            <w:tcW w:w="406" w:type="pct"/>
            <w:tcBorders>
              <w:top w:val="single" w:sz="4" w:space="0" w:color="auto"/>
              <w:left w:val="nil"/>
              <w:right w:val="nil"/>
            </w:tcBorders>
            <w:vAlign w:val="bottom"/>
          </w:tcPr>
          <w:p w14:paraId="00D86349" w14:textId="77777777" w:rsidR="00502A4E" w:rsidRPr="0094633C" w:rsidRDefault="00502A4E" w:rsidP="00C52E58">
            <w:pPr>
              <w:widowControl/>
              <w:jc w:val="right"/>
              <w:rPr>
                <w:color w:val="000000" w:themeColor="text1"/>
              </w:rPr>
            </w:pPr>
            <w:r w:rsidRPr="0094633C">
              <w:rPr>
                <w:color w:val="000000" w:themeColor="text1"/>
              </w:rPr>
              <w:t>146</w:t>
            </w:r>
          </w:p>
        </w:tc>
        <w:tc>
          <w:tcPr>
            <w:tcW w:w="886" w:type="pct"/>
            <w:tcBorders>
              <w:top w:val="single" w:sz="4" w:space="0" w:color="auto"/>
              <w:left w:val="nil"/>
              <w:right w:val="nil"/>
            </w:tcBorders>
            <w:vAlign w:val="bottom"/>
          </w:tcPr>
          <w:p w14:paraId="08659C46" w14:textId="77777777" w:rsidR="00502A4E" w:rsidRPr="0094633C" w:rsidRDefault="00502A4E" w:rsidP="00C52E58">
            <w:pPr>
              <w:widowControl/>
              <w:jc w:val="right"/>
              <w:rPr>
                <w:color w:val="000000" w:themeColor="text1"/>
              </w:rPr>
            </w:pPr>
            <w:r w:rsidRPr="0094633C">
              <w:rPr>
                <w:color w:val="000000" w:themeColor="text1"/>
              </w:rPr>
              <w:t>73.0%</w:t>
            </w:r>
          </w:p>
        </w:tc>
        <w:tc>
          <w:tcPr>
            <w:tcW w:w="406" w:type="pct"/>
            <w:tcBorders>
              <w:top w:val="single" w:sz="4" w:space="0" w:color="auto"/>
              <w:left w:val="nil"/>
              <w:right w:val="nil"/>
            </w:tcBorders>
            <w:shd w:val="clear" w:color="auto" w:fill="auto"/>
            <w:noWrap/>
            <w:vAlign w:val="bottom"/>
            <w:hideMark/>
          </w:tcPr>
          <w:p w14:paraId="3D28D81D" w14:textId="77777777" w:rsidR="00502A4E" w:rsidRPr="0094633C" w:rsidRDefault="00502A4E" w:rsidP="00C52E58">
            <w:pPr>
              <w:widowControl/>
              <w:jc w:val="right"/>
              <w:rPr>
                <w:color w:val="000000" w:themeColor="text1"/>
              </w:rPr>
            </w:pPr>
            <w:r w:rsidRPr="0094633C">
              <w:rPr>
                <w:color w:val="000000" w:themeColor="text1"/>
              </w:rPr>
              <w:t>74</w:t>
            </w:r>
          </w:p>
        </w:tc>
        <w:tc>
          <w:tcPr>
            <w:tcW w:w="890" w:type="pct"/>
            <w:tcBorders>
              <w:top w:val="single" w:sz="4" w:space="0" w:color="auto"/>
              <w:left w:val="nil"/>
              <w:right w:val="nil"/>
            </w:tcBorders>
            <w:shd w:val="clear" w:color="auto" w:fill="auto"/>
            <w:noWrap/>
            <w:vAlign w:val="bottom"/>
            <w:hideMark/>
          </w:tcPr>
          <w:p w14:paraId="62F795BB" w14:textId="77777777" w:rsidR="00502A4E" w:rsidRPr="0094633C" w:rsidRDefault="00502A4E" w:rsidP="00C52E58">
            <w:pPr>
              <w:widowControl/>
              <w:jc w:val="right"/>
              <w:rPr>
                <w:color w:val="000000" w:themeColor="text1"/>
              </w:rPr>
            </w:pPr>
            <w:r w:rsidRPr="0094633C">
              <w:rPr>
                <w:color w:val="000000" w:themeColor="text1"/>
              </w:rPr>
              <w:t>37.0%</w:t>
            </w:r>
          </w:p>
        </w:tc>
      </w:tr>
      <w:tr w:rsidR="00502A4E" w:rsidRPr="0094633C" w14:paraId="30EBCEE4" w14:textId="77777777" w:rsidTr="00403B15">
        <w:trPr>
          <w:trHeight w:val="144"/>
          <w:jc w:val="center"/>
        </w:trPr>
        <w:tc>
          <w:tcPr>
            <w:tcW w:w="2412" w:type="pct"/>
            <w:tcBorders>
              <w:left w:val="nil"/>
              <w:right w:val="nil"/>
            </w:tcBorders>
            <w:shd w:val="clear" w:color="auto" w:fill="auto"/>
            <w:noWrap/>
            <w:vAlign w:val="bottom"/>
            <w:hideMark/>
          </w:tcPr>
          <w:p w14:paraId="33E9CD70" w14:textId="77777777" w:rsidR="00502A4E" w:rsidRPr="0094633C" w:rsidRDefault="00502A4E" w:rsidP="00C52E58">
            <w:pPr>
              <w:jc w:val="left"/>
              <w:rPr>
                <w:color w:val="000000" w:themeColor="text1"/>
              </w:rPr>
            </w:pPr>
            <w:r w:rsidRPr="0094633C">
              <w:rPr>
                <w:color w:val="000000" w:themeColor="text1"/>
              </w:rPr>
              <w:t>Twitter</w:t>
            </w:r>
          </w:p>
        </w:tc>
        <w:tc>
          <w:tcPr>
            <w:tcW w:w="406" w:type="pct"/>
            <w:tcBorders>
              <w:left w:val="nil"/>
              <w:right w:val="nil"/>
            </w:tcBorders>
            <w:vAlign w:val="bottom"/>
          </w:tcPr>
          <w:p w14:paraId="2B7B0AAB" w14:textId="77777777" w:rsidR="00502A4E" w:rsidRPr="0094633C" w:rsidRDefault="00502A4E" w:rsidP="00C52E58">
            <w:pPr>
              <w:widowControl/>
              <w:jc w:val="right"/>
              <w:rPr>
                <w:color w:val="000000" w:themeColor="text1"/>
              </w:rPr>
            </w:pPr>
            <w:r w:rsidRPr="0094633C">
              <w:rPr>
                <w:color w:val="000000" w:themeColor="text1"/>
              </w:rPr>
              <w:t>149</w:t>
            </w:r>
          </w:p>
        </w:tc>
        <w:tc>
          <w:tcPr>
            <w:tcW w:w="886" w:type="pct"/>
            <w:tcBorders>
              <w:left w:val="nil"/>
              <w:right w:val="nil"/>
            </w:tcBorders>
            <w:vAlign w:val="bottom"/>
          </w:tcPr>
          <w:p w14:paraId="2A5518D1" w14:textId="77777777" w:rsidR="00502A4E" w:rsidRPr="0094633C" w:rsidRDefault="00502A4E" w:rsidP="00C52E58">
            <w:pPr>
              <w:widowControl/>
              <w:jc w:val="right"/>
              <w:rPr>
                <w:color w:val="000000" w:themeColor="text1"/>
              </w:rPr>
            </w:pPr>
            <w:r w:rsidRPr="0094633C">
              <w:rPr>
                <w:color w:val="000000" w:themeColor="text1"/>
              </w:rPr>
              <w:t>74.5%</w:t>
            </w:r>
          </w:p>
        </w:tc>
        <w:tc>
          <w:tcPr>
            <w:tcW w:w="406" w:type="pct"/>
            <w:tcBorders>
              <w:left w:val="nil"/>
              <w:right w:val="nil"/>
            </w:tcBorders>
            <w:shd w:val="clear" w:color="auto" w:fill="auto"/>
            <w:noWrap/>
            <w:vAlign w:val="bottom"/>
            <w:hideMark/>
          </w:tcPr>
          <w:p w14:paraId="1DA5C379" w14:textId="77777777" w:rsidR="00502A4E" w:rsidRPr="0094633C" w:rsidRDefault="00502A4E" w:rsidP="00C52E58">
            <w:pPr>
              <w:widowControl/>
              <w:jc w:val="right"/>
              <w:rPr>
                <w:color w:val="000000" w:themeColor="text1"/>
              </w:rPr>
            </w:pPr>
            <w:r w:rsidRPr="0094633C">
              <w:rPr>
                <w:color w:val="000000" w:themeColor="text1"/>
              </w:rPr>
              <w:t>41</w:t>
            </w:r>
          </w:p>
        </w:tc>
        <w:tc>
          <w:tcPr>
            <w:tcW w:w="890" w:type="pct"/>
            <w:tcBorders>
              <w:left w:val="nil"/>
              <w:right w:val="nil"/>
            </w:tcBorders>
            <w:shd w:val="clear" w:color="auto" w:fill="auto"/>
            <w:noWrap/>
            <w:vAlign w:val="bottom"/>
            <w:hideMark/>
          </w:tcPr>
          <w:p w14:paraId="7B48BF9C" w14:textId="77777777" w:rsidR="00502A4E" w:rsidRPr="0094633C" w:rsidRDefault="00502A4E" w:rsidP="00C52E58">
            <w:pPr>
              <w:widowControl/>
              <w:jc w:val="right"/>
              <w:rPr>
                <w:color w:val="000000" w:themeColor="text1"/>
              </w:rPr>
            </w:pPr>
            <w:r w:rsidRPr="0094633C">
              <w:rPr>
                <w:color w:val="000000" w:themeColor="text1"/>
              </w:rPr>
              <w:t>20.5%</w:t>
            </w:r>
          </w:p>
        </w:tc>
      </w:tr>
      <w:tr w:rsidR="00502A4E" w:rsidRPr="0094633C" w14:paraId="031605A5" w14:textId="77777777" w:rsidTr="00403B15">
        <w:trPr>
          <w:trHeight w:val="144"/>
          <w:jc w:val="center"/>
        </w:trPr>
        <w:tc>
          <w:tcPr>
            <w:tcW w:w="2412" w:type="pct"/>
            <w:tcBorders>
              <w:left w:val="nil"/>
              <w:right w:val="nil"/>
            </w:tcBorders>
            <w:shd w:val="clear" w:color="auto" w:fill="auto"/>
            <w:noWrap/>
            <w:vAlign w:val="bottom"/>
            <w:hideMark/>
          </w:tcPr>
          <w:p w14:paraId="616CC72F" w14:textId="77777777" w:rsidR="00502A4E" w:rsidRPr="0094633C" w:rsidRDefault="00502A4E" w:rsidP="00C52E58">
            <w:pPr>
              <w:jc w:val="left"/>
              <w:rPr>
                <w:color w:val="000000" w:themeColor="text1"/>
              </w:rPr>
            </w:pPr>
            <w:r w:rsidRPr="0094633C">
              <w:rPr>
                <w:color w:val="000000" w:themeColor="text1"/>
              </w:rPr>
              <w:t>Instagram</w:t>
            </w:r>
          </w:p>
        </w:tc>
        <w:tc>
          <w:tcPr>
            <w:tcW w:w="406" w:type="pct"/>
            <w:tcBorders>
              <w:left w:val="nil"/>
              <w:right w:val="nil"/>
            </w:tcBorders>
            <w:vAlign w:val="bottom"/>
          </w:tcPr>
          <w:p w14:paraId="2522456B" w14:textId="77777777" w:rsidR="00502A4E" w:rsidRPr="0094633C" w:rsidRDefault="00502A4E" w:rsidP="00C52E58">
            <w:pPr>
              <w:widowControl/>
              <w:jc w:val="right"/>
              <w:rPr>
                <w:color w:val="000000" w:themeColor="text1"/>
              </w:rPr>
            </w:pPr>
            <w:r w:rsidRPr="0094633C">
              <w:rPr>
                <w:color w:val="000000" w:themeColor="text1"/>
              </w:rPr>
              <w:t>159</w:t>
            </w:r>
          </w:p>
        </w:tc>
        <w:tc>
          <w:tcPr>
            <w:tcW w:w="886" w:type="pct"/>
            <w:tcBorders>
              <w:left w:val="nil"/>
              <w:right w:val="nil"/>
            </w:tcBorders>
            <w:vAlign w:val="bottom"/>
          </w:tcPr>
          <w:p w14:paraId="2ECDF091" w14:textId="77777777" w:rsidR="00502A4E" w:rsidRPr="0094633C" w:rsidRDefault="00502A4E" w:rsidP="00C52E58">
            <w:pPr>
              <w:widowControl/>
              <w:jc w:val="right"/>
              <w:rPr>
                <w:color w:val="000000" w:themeColor="text1"/>
              </w:rPr>
            </w:pPr>
            <w:r w:rsidRPr="0094633C">
              <w:rPr>
                <w:color w:val="000000" w:themeColor="text1"/>
              </w:rPr>
              <w:t>79.5%</w:t>
            </w:r>
          </w:p>
        </w:tc>
        <w:tc>
          <w:tcPr>
            <w:tcW w:w="406" w:type="pct"/>
            <w:tcBorders>
              <w:left w:val="nil"/>
              <w:right w:val="nil"/>
            </w:tcBorders>
            <w:shd w:val="clear" w:color="auto" w:fill="auto"/>
            <w:noWrap/>
            <w:vAlign w:val="bottom"/>
            <w:hideMark/>
          </w:tcPr>
          <w:p w14:paraId="2D92A439" w14:textId="77777777" w:rsidR="00502A4E" w:rsidRPr="0094633C" w:rsidRDefault="00502A4E" w:rsidP="00C52E58">
            <w:pPr>
              <w:widowControl/>
              <w:jc w:val="right"/>
              <w:rPr>
                <w:color w:val="000000" w:themeColor="text1"/>
              </w:rPr>
            </w:pPr>
            <w:r w:rsidRPr="0094633C">
              <w:rPr>
                <w:color w:val="000000" w:themeColor="text1"/>
              </w:rPr>
              <w:t>194</w:t>
            </w:r>
          </w:p>
        </w:tc>
        <w:tc>
          <w:tcPr>
            <w:tcW w:w="890" w:type="pct"/>
            <w:tcBorders>
              <w:left w:val="nil"/>
              <w:right w:val="nil"/>
            </w:tcBorders>
            <w:shd w:val="clear" w:color="auto" w:fill="auto"/>
            <w:noWrap/>
            <w:vAlign w:val="bottom"/>
            <w:hideMark/>
          </w:tcPr>
          <w:p w14:paraId="6DB2E55D" w14:textId="77777777" w:rsidR="00502A4E" w:rsidRPr="0094633C" w:rsidRDefault="00502A4E" w:rsidP="00C52E58">
            <w:pPr>
              <w:widowControl/>
              <w:jc w:val="right"/>
              <w:rPr>
                <w:color w:val="000000" w:themeColor="text1"/>
              </w:rPr>
            </w:pPr>
            <w:r w:rsidRPr="0094633C">
              <w:rPr>
                <w:color w:val="000000" w:themeColor="text1"/>
              </w:rPr>
              <w:t>97.0%</w:t>
            </w:r>
          </w:p>
        </w:tc>
      </w:tr>
      <w:tr w:rsidR="00502A4E" w:rsidRPr="0094633C" w14:paraId="2D8846BC" w14:textId="77777777" w:rsidTr="00403B15">
        <w:trPr>
          <w:trHeight w:val="144"/>
          <w:jc w:val="center"/>
        </w:trPr>
        <w:tc>
          <w:tcPr>
            <w:tcW w:w="2412" w:type="pct"/>
            <w:tcBorders>
              <w:left w:val="nil"/>
              <w:right w:val="nil"/>
            </w:tcBorders>
            <w:shd w:val="clear" w:color="auto" w:fill="auto"/>
            <w:noWrap/>
            <w:vAlign w:val="bottom"/>
            <w:hideMark/>
          </w:tcPr>
          <w:p w14:paraId="7EE32AEF" w14:textId="77777777" w:rsidR="00502A4E" w:rsidRPr="0094633C" w:rsidRDefault="00502A4E" w:rsidP="00C52E58">
            <w:pPr>
              <w:jc w:val="left"/>
              <w:rPr>
                <w:color w:val="000000" w:themeColor="text1"/>
              </w:rPr>
            </w:pPr>
            <w:r w:rsidRPr="0094633C">
              <w:rPr>
                <w:color w:val="000000" w:themeColor="text1"/>
              </w:rPr>
              <w:t>Youtube</w:t>
            </w:r>
          </w:p>
        </w:tc>
        <w:tc>
          <w:tcPr>
            <w:tcW w:w="406" w:type="pct"/>
            <w:tcBorders>
              <w:left w:val="nil"/>
              <w:right w:val="nil"/>
            </w:tcBorders>
            <w:vAlign w:val="bottom"/>
          </w:tcPr>
          <w:p w14:paraId="6BF3022B" w14:textId="77777777" w:rsidR="00502A4E" w:rsidRPr="0094633C" w:rsidRDefault="00502A4E" w:rsidP="00C52E58">
            <w:pPr>
              <w:widowControl/>
              <w:jc w:val="right"/>
              <w:rPr>
                <w:color w:val="000000" w:themeColor="text1"/>
              </w:rPr>
            </w:pPr>
            <w:r w:rsidRPr="0094633C">
              <w:rPr>
                <w:color w:val="000000" w:themeColor="text1"/>
              </w:rPr>
              <w:t>178</w:t>
            </w:r>
          </w:p>
        </w:tc>
        <w:tc>
          <w:tcPr>
            <w:tcW w:w="886" w:type="pct"/>
            <w:tcBorders>
              <w:left w:val="nil"/>
              <w:right w:val="nil"/>
            </w:tcBorders>
            <w:vAlign w:val="bottom"/>
          </w:tcPr>
          <w:p w14:paraId="64A71964" w14:textId="77777777" w:rsidR="00502A4E" w:rsidRPr="0094633C" w:rsidRDefault="00502A4E" w:rsidP="00C52E58">
            <w:pPr>
              <w:widowControl/>
              <w:jc w:val="right"/>
              <w:rPr>
                <w:color w:val="000000" w:themeColor="text1"/>
              </w:rPr>
            </w:pPr>
            <w:r w:rsidRPr="0094633C">
              <w:rPr>
                <w:color w:val="000000" w:themeColor="text1"/>
              </w:rPr>
              <w:t>89.0%</w:t>
            </w:r>
          </w:p>
        </w:tc>
        <w:tc>
          <w:tcPr>
            <w:tcW w:w="406" w:type="pct"/>
            <w:tcBorders>
              <w:left w:val="nil"/>
              <w:right w:val="nil"/>
            </w:tcBorders>
            <w:shd w:val="clear" w:color="auto" w:fill="auto"/>
            <w:noWrap/>
            <w:vAlign w:val="bottom"/>
            <w:hideMark/>
          </w:tcPr>
          <w:p w14:paraId="7985EF36" w14:textId="77777777" w:rsidR="00502A4E" w:rsidRPr="0094633C" w:rsidRDefault="00502A4E" w:rsidP="00C52E58">
            <w:pPr>
              <w:widowControl/>
              <w:jc w:val="right"/>
              <w:rPr>
                <w:color w:val="000000" w:themeColor="text1"/>
              </w:rPr>
            </w:pPr>
            <w:r w:rsidRPr="0094633C">
              <w:rPr>
                <w:color w:val="000000" w:themeColor="text1"/>
              </w:rPr>
              <w:t>163</w:t>
            </w:r>
          </w:p>
        </w:tc>
        <w:tc>
          <w:tcPr>
            <w:tcW w:w="890" w:type="pct"/>
            <w:tcBorders>
              <w:left w:val="nil"/>
              <w:right w:val="nil"/>
            </w:tcBorders>
            <w:shd w:val="clear" w:color="auto" w:fill="auto"/>
            <w:noWrap/>
            <w:vAlign w:val="bottom"/>
            <w:hideMark/>
          </w:tcPr>
          <w:p w14:paraId="2236DB50" w14:textId="77777777" w:rsidR="00502A4E" w:rsidRPr="0094633C" w:rsidRDefault="00502A4E" w:rsidP="00C52E58">
            <w:pPr>
              <w:widowControl/>
              <w:jc w:val="right"/>
              <w:rPr>
                <w:color w:val="000000" w:themeColor="text1"/>
              </w:rPr>
            </w:pPr>
            <w:r w:rsidRPr="0094633C">
              <w:rPr>
                <w:color w:val="000000" w:themeColor="text1"/>
              </w:rPr>
              <w:t>81.5%</w:t>
            </w:r>
          </w:p>
        </w:tc>
      </w:tr>
      <w:tr w:rsidR="00502A4E" w:rsidRPr="0094633C" w14:paraId="743B6B8C" w14:textId="77777777" w:rsidTr="00403B15">
        <w:trPr>
          <w:trHeight w:val="144"/>
          <w:jc w:val="center"/>
        </w:trPr>
        <w:tc>
          <w:tcPr>
            <w:tcW w:w="2412" w:type="pct"/>
            <w:tcBorders>
              <w:left w:val="nil"/>
              <w:bottom w:val="single" w:sz="4" w:space="0" w:color="auto"/>
              <w:right w:val="nil"/>
            </w:tcBorders>
            <w:shd w:val="clear" w:color="auto" w:fill="auto"/>
            <w:noWrap/>
            <w:vAlign w:val="bottom"/>
            <w:hideMark/>
          </w:tcPr>
          <w:p w14:paraId="600E5663" w14:textId="77777777" w:rsidR="00502A4E" w:rsidRPr="0094633C" w:rsidRDefault="00502A4E" w:rsidP="00C52E58">
            <w:pPr>
              <w:jc w:val="left"/>
              <w:rPr>
                <w:color w:val="000000" w:themeColor="text1"/>
              </w:rPr>
            </w:pPr>
            <w:r w:rsidRPr="0094633C">
              <w:rPr>
                <w:color w:val="000000" w:themeColor="text1"/>
              </w:rPr>
              <w:t>Local website</w:t>
            </w:r>
          </w:p>
        </w:tc>
        <w:tc>
          <w:tcPr>
            <w:tcW w:w="406" w:type="pct"/>
            <w:tcBorders>
              <w:left w:val="nil"/>
              <w:bottom w:val="single" w:sz="4" w:space="0" w:color="auto"/>
              <w:right w:val="nil"/>
            </w:tcBorders>
            <w:vAlign w:val="bottom"/>
          </w:tcPr>
          <w:p w14:paraId="211507BB" w14:textId="77777777" w:rsidR="00502A4E" w:rsidRPr="0094633C" w:rsidRDefault="00502A4E" w:rsidP="00C52E58">
            <w:pPr>
              <w:widowControl/>
              <w:jc w:val="right"/>
              <w:rPr>
                <w:color w:val="000000" w:themeColor="text1"/>
              </w:rPr>
            </w:pPr>
            <w:r w:rsidRPr="0094633C">
              <w:rPr>
                <w:color w:val="000000" w:themeColor="text1"/>
              </w:rPr>
              <w:t>70</w:t>
            </w:r>
          </w:p>
        </w:tc>
        <w:tc>
          <w:tcPr>
            <w:tcW w:w="886" w:type="pct"/>
            <w:tcBorders>
              <w:left w:val="nil"/>
              <w:bottom w:val="single" w:sz="4" w:space="0" w:color="auto"/>
              <w:right w:val="nil"/>
            </w:tcBorders>
            <w:vAlign w:val="bottom"/>
          </w:tcPr>
          <w:p w14:paraId="3ED65CC3" w14:textId="77777777" w:rsidR="00502A4E" w:rsidRPr="0094633C" w:rsidRDefault="00502A4E" w:rsidP="00C52E58">
            <w:pPr>
              <w:widowControl/>
              <w:jc w:val="right"/>
              <w:rPr>
                <w:color w:val="000000" w:themeColor="text1"/>
              </w:rPr>
            </w:pPr>
            <w:r w:rsidRPr="0094633C">
              <w:rPr>
                <w:color w:val="000000" w:themeColor="text1"/>
              </w:rPr>
              <w:t>35.0%</w:t>
            </w:r>
          </w:p>
        </w:tc>
        <w:tc>
          <w:tcPr>
            <w:tcW w:w="406" w:type="pct"/>
            <w:tcBorders>
              <w:left w:val="nil"/>
              <w:bottom w:val="single" w:sz="4" w:space="0" w:color="auto"/>
              <w:right w:val="nil"/>
            </w:tcBorders>
            <w:shd w:val="clear" w:color="auto" w:fill="auto"/>
            <w:noWrap/>
            <w:vAlign w:val="bottom"/>
            <w:hideMark/>
          </w:tcPr>
          <w:p w14:paraId="40B177C9" w14:textId="77777777" w:rsidR="00502A4E" w:rsidRPr="0094633C" w:rsidRDefault="00502A4E" w:rsidP="00C52E58">
            <w:pPr>
              <w:widowControl/>
              <w:jc w:val="right"/>
              <w:rPr>
                <w:color w:val="000000" w:themeColor="text1"/>
              </w:rPr>
            </w:pPr>
            <w:r w:rsidRPr="0094633C">
              <w:rPr>
                <w:color w:val="000000" w:themeColor="text1"/>
              </w:rPr>
              <w:t>49</w:t>
            </w:r>
          </w:p>
        </w:tc>
        <w:tc>
          <w:tcPr>
            <w:tcW w:w="890" w:type="pct"/>
            <w:tcBorders>
              <w:left w:val="nil"/>
              <w:bottom w:val="single" w:sz="4" w:space="0" w:color="auto"/>
              <w:right w:val="nil"/>
            </w:tcBorders>
            <w:shd w:val="clear" w:color="auto" w:fill="auto"/>
            <w:noWrap/>
            <w:vAlign w:val="bottom"/>
            <w:hideMark/>
          </w:tcPr>
          <w:p w14:paraId="734D36C7" w14:textId="77777777" w:rsidR="00502A4E" w:rsidRPr="0094633C" w:rsidRDefault="00502A4E" w:rsidP="00C52E58">
            <w:pPr>
              <w:widowControl/>
              <w:jc w:val="right"/>
              <w:rPr>
                <w:color w:val="000000" w:themeColor="text1"/>
              </w:rPr>
            </w:pPr>
            <w:r w:rsidRPr="0094633C">
              <w:rPr>
                <w:color w:val="000000" w:themeColor="text1"/>
              </w:rPr>
              <w:t>24.5%</w:t>
            </w:r>
          </w:p>
        </w:tc>
      </w:tr>
    </w:tbl>
    <w:p w14:paraId="7EDB9393" w14:textId="77777777" w:rsidR="003C07EB" w:rsidRPr="002E4B39" w:rsidRDefault="00A975B4" w:rsidP="002E4B39">
      <w:pPr>
        <w:pStyle w:val="NormalWeb"/>
        <w:snapToGrid w:val="0"/>
        <w:textAlignment w:val="top"/>
        <w:rPr>
          <w:rFonts w:ascii="Arial" w:eastAsia="PMingLiU" w:hAnsi="Arial" w:cs="Arial"/>
          <w:bCs/>
          <w:sz w:val="28"/>
          <w:szCs w:val="28"/>
        </w:rPr>
      </w:pPr>
      <w:r w:rsidRPr="002E4B39">
        <w:rPr>
          <w:rFonts w:ascii="Arial" w:eastAsia="PMingLiU" w:hAnsi="Arial" w:cs="Arial"/>
          <w:bCs/>
          <w:sz w:val="28"/>
          <w:szCs w:val="28"/>
        </w:rPr>
        <w:t>4.3 R</w:t>
      </w:r>
      <w:r w:rsidR="003C07EB" w:rsidRPr="002E4B39">
        <w:rPr>
          <w:rFonts w:ascii="Arial" w:eastAsia="PMingLiU" w:hAnsi="Arial" w:cs="Arial"/>
          <w:bCs/>
          <w:sz w:val="28"/>
          <w:szCs w:val="28"/>
        </w:rPr>
        <w:t>eliability</w:t>
      </w:r>
    </w:p>
    <w:p w14:paraId="4A5CA515" w14:textId="73A50C8D" w:rsidR="00C52E58" w:rsidRDefault="00F20416" w:rsidP="002E4B39">
      <w:pPr>
        <w:pStyle w:val="NormalWeb"/>
        <w:snapToGrid w:val="0"/>
        <w:spacing w:beforeLines="50" w:before="180" w:beforeAutospacing="0" w:after="0" w:afterAutospacing="0"/>
        <w:ind w:firstLineChars="200" w:firstLine="480"/>
        <w:textAlignment w:val="top"/>
        <w:rPr>
          <w:rFonts w:ascii="Times New Roman" w:hAnsi="Times New Roman" w:cs="Times New Roman"/>
          <w:szCs w:val="20"/>
        </w:rPr>
      </w:pPr>
      <w:r w:rsidRPr="002E4B39">
        <w:rPr>
          <w:rFonts w:ascii="Times New Roman" w:hAnsi="Times New Roman" w:cs="Times New Roman"/>
          <w:szCs w:val="20"/>
        </w:rPr>
        <w:t xml:space="preserve">Cronbach’s Alpha </w:t>
      </w:r>
      <w:r w:rsidR="001474B7" w:rsidRPr="002E4B39">
        <w:rPr>
          <w:rFonts w:ascii="Times New Roman" w:hAnsi="Times New Roman" w:cs="Times New Roman"/>
          <w:szCs w:val="20"/>
        </w:rPr>
        <w:t xml:space="preserve">was </w:t>
      </w:r>
      <w:r w:rsidRPr="002E4B39">
        <w:rPr>
          <w:rFonts w:ascii="Times New Roman" w:hAnsi="Times New Roman" w:cs="Times New Roman"/>
          <w:szCs w:val="20"/>
        </w:rPr>
        <w:t xml:space="preserve">used to </w:t>
      </w:r>
      <w:r w:rsidR="00975D95" w:rsidRPr="002E4B39">
        <w:rPr>
          <w:rFonts w:ascii="Times New Roman" w:hAnsi="Times New Roman" w:cs="Times New Roman"/>
          <w:szCs w:val="20"/>
        </w:rPr>
        <w:t xml:space="preserve">perform reliability analysis to </w:t>
      </w:r>
      <w:r w:rsidRPr="002E4B39">
        <w:rPr>
          <w:rFonts w:ascii="Times New Roman" w:hAnsi="Times New Roman" w:cs="Times New Roman"/>
          <w:szCs w:val="20"/>
        </w:rPr>
        <w:t xml:space="preserve">check the internal consistency of the variables. </w:t>
      </w:r>
      <w:r w:rsidR="006F3197" w:rsidRPr="002E4B39">
        <w:rPr>
          <w:rFonts w:ascii="Times New Roman" w:hAnsi="Times New Roman" w:cs="Times New Roman"/>
          <w:szCs w:val="20"/>
        </w:rPr>
        <w:t xml:space="preserve">A pilot test of 30 respondents was performed. The preliminary results indicated that the Cronbach’s alpha values of all variables were above 0.7. Then the researchers proceed collecting data from 400 respondents. </w:t>
      </w:r>
      <w:r w:rsidRPr="002E4B39">
        <w:rPr>
          <w:rFonts w:ascii="Times New Roman" w:hAnsi="Times New Roman" w:cs="Times New Roman"/>
          <w:szCs w:val="20"/>
        </w:rPr>
        <w:t>The result</w:t>
      </w:r>
      <w:r w:rsidR="001474B7" w:rsidRPr="002E4B39">
        <w:rPr>
          <w:rFonts w:ascii="Times New Roman" w:hAnsi="Times New Roman" w:cs="Times New Roman"/>
          <w:szCs w:val="20"/>
        </w:rPr>
        <w:t>s,</w:t>
      </w:r>
      <w:r w:rsidRPr="002E4B39">
        <w:rPr>
          <w:rFonts w:ascii="Times New Roman" w:hAnsi="Times New Roman" w:cs="Times New Roman"/>
          <w:szCs w:val="20"/>
        </w:rPr>
        <w:t xml:space="preserve"> as shown in Table</w:t>
      </w:r>
      <w:r w:rsidR="00975D95" w:rsidRPr="002E4B39">
        <w:rPr>
          <w:rFonts w:ascii="Times New Roman" w:hAnsi="Times New Roman" w:cs="Times New Roman"/>
          <w:szCs w:val="20"/>
        </w:rPr>
        <w:t xml:space="preserve"> </w:t>
      </w:r>
      <w:r w:rsidR="00502A4E" w:rsidRPr="002E4B39">
        <w:rPr>
          <w:rFonts w:ascii="Times New Roman" w:hAnsi="Times New Roman" w:cs="Times New Roman"/>
          <w:szCs w:val="20"/>
        </w:rPr>
        <w:t>2</w:t>
      </w:r>
      <w:r w:rsidRPr="002E4B39">
        <w:rPr>
          <w:rFonts w:ascii="Times New Roman" w:hAnsi="Times New Roman" w:cs="Times New Roman"/>
          <w:szCs w:val="20"/>
        </w:rPr>
        <w:t>, suggest that the tested survey has acceptable internal consistency.</w:t>
      </w:r>
    </w:p>
    <w:p w14:paraId="5DA152CF" w14:textId="77777777" w:rsidR="00403B15" w:rsidRPr="002E4B39" w:rsidRDefault="00403B15" w:rsidP="00403B15">
      <w:pPr>
        <w:pStyle w:val="NormalWeb"/>
        <w:snapToGrid w:val="0"/>
        <w:spacing w:beforeLines="100" w:before="360" w:beforeAutospacing="0"/>
        <w:textAlignment w:val="top"/>
        <w:rPr>
          <w:rFonts w:ascii="Arial" w:eastAsia="PMingLiU" w:hAnsi="Arial" w:cs="Arial"/>
          <w:bCs/>
          <w:sz w:val="28"/>
          <w:szCs w:val="28"/>
        </w:rPr>
      </w:pPr>
      <w:r w:rsidRPr="002E4B39">
        <w:rPr>
          <w:rFonts w:ascii="Arial" w:eastAsia="PMingLiU" w:hAnsi="Arial" w:cs="Arial"/>
          <w:bCs/>
          <w:sz w:val="28"/>
          <w:szCs w:val="28"/>
        </w:rPr>
        <w:t>4.4 Validity</w:t>
      </w:r>
    </w:p>
    <w:p w14:paraId="10F2BCBF" w14:textId="77777777" w:rsidR="00403B15" w:rsidRDefault="00403B15" w:rsidP="00403B15">
      <w:pPr>
        <w:pStyle w:val="NormalWeb"/>
        <w:snapToGrid w:val="0"/>
        <w:spacing w:beforeLines="50" w:before="180" w:beforeAutospacing="0" w:after="0" w:afterAutospacing="0"/>
        <w:ind w:firstLineChars="200" w:firstLine="480"/>
        <w:textAlignment w:val="top"/>
        <w:rPr>
          <w:rFonts w:ascii="Times New Roman" w:hAnsi="Times New Roman" w:cs="Times New Roman"/>
          <w:szCs w:val="20"/>
        </w:rPr>
      </w:pPr>
      <w:r w:rsidRPr="002E4B39">
        <w:rPr>
          <w:rFonts w:ascii="Times New Roman" w:hAnsi="Times New Roman" w:cs="Times New Roman"/>
          <w:szCs w:val="20"/>
        </w:rPr>
        <w:t>Factor analysis with varimax rotation was applied to test the validity of the constructs. As suggested by Hair et al.</w:t>
      </w:r>
      <w:r w:rsidRPr="002E4B39">
        <w:rPr>
          <w:rFonts w:ascii="Times New Roman" w:hAnsi="Times New Roman" w:cs="Times New Roman" w:hint="eastAsia"/>
          <w:szCs w:val="20"/>
        </w:rPr>
        <w:t xml:space="preserve"> [</w:t>
      </w:r>
      <w:r w:rsidRPr="002E4B39">
        <w:rPr>
          <w:rFonts w:ascii="Times New Roman" w:hAnsi="Times New Roman" w:cs="Times New Roman"/>
          <w:szCs w:val="20"/>
        </w:rPr>
        <w:t>27</w:t>
      </w:r>
      <w:r w:rsidRPr="002E4B39">
        <w:rPr>
          <w:rFonts w:ascii="Times New Roman" w:hAnsi="Times New Roman" w:cs="Times New Roman" w:hint="eastAsia"/>
          <w:szCs w:val="20"/>
        </w:rPr>
        <w:t>]</w:t>
      </w:r>
      <w:r w:rsidRPr="002E4B39">
        <w:rPr>
          <w:rFonts w:ascii="Times New Roman" w:hAnsi="Times New Roman" w:cs="Times New Roman"/>
          <w:szCs w:val="20"/>
        </w:rPr>
        <w:t>, the cut-off of factor loading was set at 0.50. The results in Table 3 confirm that each of these constructs is in line with the constraint, each has factorial distinction, and that all items are loaded onto a single factor.</w:t>
      </w:r>
    </w:p>
    <w:p w14:paraId="447A67B8" w14:textId="77777777" w:rsidR="0016523A" w:rsidRDefault="0016523A">
      <w:pPr>
        <w:widowControl/>
        <w:rPr>
          <w:b/>
          <w:bCs/>
        </w:rPr>
      </w:pPr>
      <w:r>
        <w:rPr>
          <w:b/>
          <w:bCs/>
        </w:rPr>
        <w:br w:type="page"/>
      </w:r>
    </w:p>
    <w:p w14:paraId="65200BEF" w14:textId="74538DF8" w:rsidR="00042DB5" w:rsidRPr="00363C91" w:rsidRDefault="00042DB5" w:rsidP="00F7274E">
      <w:pPr>
        <w:spacing w:afterLines="50" w:after="180"/>
        <w:jc w:val="center"/>
        <w:rPr>
          <w:b/>
          <w:bCs/>
        </w:rPr>
      </w:pPr>
      <w:r w:rsidRPr="00CB131A">
        <w:rPr>
          <w:b/>
          <w:bCs/>
        </w:rPr>
        <w:lastRenderedPageBreak/>
        <w:t xml:space="preserve">Table </w:t>
      </w:r>
      <w:r w:rsidR="00502A4E" w:rsidRPr="00CB131A">
        <w:rPr>
          <w:b/>
          <w:bCs/>
        </w:rPr>
        <w:t>2</w:t>
      </w:r>
      <w:r w:rsidR="00975D95" w:rsidRPr="00CB131A">
        <w:rPr>
          <w:b/>
          <w:bCs/>
        </w:rPr>
        <w:t>.</w:t>
      </w:r>
      <w:r w:rsidR="00542FB4" w:rsidRPr="00CB131A">
        <w:rPr>
          <w:b/>
          <w:bCs/>
        </w:rPr>
        <w:t xml:space="preserve"> </w:t>
      </w:r>
      <w:r w:rsidRPr="00F7274E">
        <w:rPr>
          <w:bCs/>
        </w:rPr>
        <w:t>Internal Reliability of Variables</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3972"/>
        <w:gridCol w:w="2240"/>
        <w:gridCol w:w="2311"/>
      </w:tblGrid>
      <w:tr w:rsidR="003E1A87" w:rsidRPr="00F7274E" w14:paraId="0091E5C5" w14:textId="77777777" w:rsidTr="00403B15">
        <w:trPr>
          <w:trHeight w:val="338"/>
          <w:jc w:val="center"/>
        </w:trPr>
        <w:tc>
          <w:tcPr>
            <w:tcW w:w="4028" w:type="dxa"/>
            <w:vMerge w:val="restart"/>
            <w:vAlign w:val="center"/>
          </w:tcPr>
          <w:p w14:paraId="1976B91A" w14:textId="77777777" w:rsidR="00413BBE" w:rsidRPr="00F7274E" w:rsidRDefault="00413BBE" w:rsidP="00F20416">
            <w:pPr>
              <w:autoSpaceDE w:val="0"/>
              <w:autoSpaceDN w:val="0"/>
              <w:adjustRightInd w:val="0"/>
              <w:jc w:val="center"/>
              <w:rPr>
                <w:rFonts w:ascii="Times New Roman" w:hAnsi="Times New Roman"/>
                <w:bCs/>
              </w:rPr>
            </w:pPr>
            <w:r w:rsidRPr="00F7274E">
              <w:rPr>
                <w:rFonts w:ascii="Times New Roman" w:hAnsi="Times New Roman"/>
                <w:bCs/>
              </w:rPr>
              <w:t>Variable</w:t>
            </w:r>
          </w:p>
        </w:tc>
        <w:tc>
          <w:tcPr>
            <w:tcW w:w="2260" w:type="dxa"/>
          </w:tcPr>
          <w:p w14:paraId="7AA7D5C9" w14:textId="77777777" w:rsidR="00413BBE" w:rsidRPr="00F7274E" w:rsidRDefault="00413BBE" w:rsidP="00F20416">
            <w:pPr>
              <w:autoSpaceDE w:val="0"/>
              <w:autoSpaceDN w:val="0"/>
              <w:adjustRightInd w:val="0"/>
              <w:jc w:val="center"/>
              <w:rPr>
                <w:rFonts w:ascii="Times New Roman" w:hAnsi="Times New Roman"/>
                <w:bCs/>
              </w:rPr>
            </w:pPr>
            <w:r w:rsidRPr="00F7274E">
              <w:rPr>
                <w:rFonts w:ascii="Times New Roman" w:hAnsi="Times New Roman"/>
                <w:bCs/>
              </w:rPr>
              <w:t>Thai</w:t>
            </w:r>
          </w:p>
        </w:tc>
        <w:tc>
          <w:tcPr>
            <w:tcW w:w="2333" w:type="dxa"/>
          </w:tcPr>
          <w:p w14:paraId="13C17AD4" w14:textId="77777777" w:rsidR="00413BBE" w:rsidRPr="00F7274E" w:rsidRDefault="00413BBE" w:rsidP="00F20416">
            <w:pPr>
              <w:autoSpaceDE w:val="0"/>
              <w:autoSpaceDN w:val="0"/>
              <w:adjustRightInd w:val="0"/>
              <w:jc w:val="center"/>
              <w:rPr>
                <w:rFonts w:ascii="Times New Roman" w:hAnsi="Times New Roman"/>
                <w:bCs/>
              </w:rPr>
            </w:pPr>
            <w:r w:rsidRPr="00F7274E">
              <w:rPr>
                <w:rFonts w:ascii="Times New Roman" w:hAnsi="Times New Roman"/>
                <w:bCs/>
              </w:rPr>
              <w:t>Indonesian</w:t>
            </w:r>
          </w:p>
        </w:tc>
      </w:tr>
      <w:tr w:rsidR="003E1A87" w:rsidRPr="00F7274E" w14:paraId="0D0317D6" w14:textId="77777777" w:rsidTr="00403B15">
        <w:trPr>
          <w:trHeight w:val="338"/>
          <w:jc w:val="center"/>
        </w:trPr>
        <w:tc>
          <w:tcPr>
            <w:tcW w:w="4028" w:type="dxa"/>
            <w:vMerge/>
          </w:tcPr>
          <w:p w14:paraId="7828665E" w14:textId="77777777" w:rsidR="00413BBE" w:rsidRPr="00F7274E" w:rsidRDefault="00413BBE" w:rsidP="00F20416">
            <w:pPr>
              <w:autoSpaceDE w:val="0"/>
              <w:autoSpaceDN w:val="0"/>
              <w:adjustRightInd w:val="0"/>
              <w:jc w:val="center"/>
              <w:rPr>
                <w:rFonts w:ascii="Times New Roman" w:hAnsi="Times New Roman"/>
                <w:bCs/>
              </w:rPr>
            </w:pPr>
          </w:p>
        </w:tc>
        <w:tc>
          <w:tcPr>
            <w:tcW w:w="2260" w:type="dxa"/>
          </w:tcPr>
          <w:p w14:paraId="40EC2002" w14:textId="77777777" w:rsidR="00413BBE" w:rsidRPr="00F7274E" w:rsidRDefault="00413BBE" w:rsidP="00F20416">
            <w:pPr>
              <w:autoSpaceDE w:val="0"/>
              <w:autoSpaceDN w:val="0"/>
              <w:adjustRightInd w:val="0"/>
              <w:jc w:val="center"/>
              <w:rPr>
                <w:rFonts w:ascii="Times New Roman" w:hAnsi="Times New Roman"/>
                <w:bCs/>
              </w:rPr>
            </w:pPr>
            <w:r w:rsidRPr="00F7274E">
              <w:rPr>
                <w:rFonts w:ascii="Times New Roman" w:hAnsi="Times New Roman"/>
                <w:bCs/>
              </w:rPr>
              <w:t>Cronbach’s Alpha</w:t>
            </w:r>
          </w:p>
        </w:tc>
        <w:tc>
          <w:tcPr>
            <w:tcW w:w="2333" w:type="dxa"/>
          </w:tcPr>
          <w:p w14:paraId="3D94B57B" w14:textId="77777777" w:rsidR="00413BBE" w:rsidRPr="00F7274E" w:rsidRDefault="00413BBE" w:rsidP="00F20416">
            <w:pPr>
              <w:autoSpaceDE w:val="0"/>
              <w:autoSpaceDN w:val="0"/>
              <w:adjustRightInd w:val="0"/>
              <w:jc w:val="center"/>
              <w:rPr>
                <w:rFonts w:ascii="Times New Roman" w:hAnsi="Times New Roman"/>
                <w:bCs/>
              </w:rPr>
            </w:pPr>
            <w:r w:rsidRPr="00F7274E">
              <w:rPr>
                <w:rFonts w:ascii="Times New Roman" w:hAnsi="Times New Roman"/>
                <w:bCs/>
              </w:rPr>
              <w:t>Cronbach’s Alpha</w:t>
            </w:r>
          </w:p>
        </w:tc>
      </w:tr>
      <w:tr w:rsidR="003E1A87" w:rsidRPr="00F7274E" w14:paraId="6E64AE92" w14:textId="77777777" w:rsidTr="00403B15">
        <w:trPr>
          <w:trHeight w:val="379"/>
          <w:jc w:val="center"/>
        </w:trPr>
        <w:tc>
          <w:tcPr>
            <w:tcW w:w="4028" w:type="dxa"/>
          </w:tcPr>
          <w:p w14:paraId="4AB632A6" w14:textId="77777777" w:rsidR="00413BBE" w:rsidRPr="00F7274E" w:rsidRDefault="00413BBE" w:rsidP="00F20416">
            <w:pPr>
              <w:autoSpaceDE w:val="0"/>
              <w:autoSpaceDN w:val="0"/>
              <w:adjustRightInd w:val="0"/>
              <w:jc w:val="left"/>
              <w:rPr>
                <w:rFonts w:ascii="Times New Roman" w:hAnsi="Times New Roman"/>
              </w:rPr>
            </w:pPr>
            <w:r w:rsidRPr="00F7274E">
              <w:rPr>
                <w:rFonts w:ascii="Times New Roman" w:hAnsi="Times New Roman"/>
              </w:rPr>
              <w:t>Online Information Quality</w:t>
            </w:r>
          </w:p>
        </w:tc>
        <w:tc>
          <w:tcPr>
            <w:tcW w:w="2260" w:type="dxa"/>
            <w:vAlign w:val="center"/>
          </w:tcPr>
          <w:p w14:paraId="4AC1F633" w14:textId="77777777" w:rsidR="00413BBE" w:rsidRPr="00F7274E" w:rsidRDefault="00413BBE" w:rsidP="00F20416">
            <w:pPr>
              <w:autoSpaceDE w:val="0"/>
              <w:autoSpaceDN w:val="0"/>
              <w:adjustRightInd w:val="0"/>
              <w:jc w:val="right"/>
              <w:rPr>
                <w:rFonts w:ascii="Times New Roman" w:hAnsi="Times New Roman"/>
              </w:rPr>
            </w:pPr>
            <w:r w:rsidRPr="00F7274E">
              <w:rPr>
                <w:rFonts w:ascii="Times New Roman" w:hAnsi="Times New Roman"/>
              </w:rPr>
              <w:t>0.704</w:t>
            </w:r>
          </w:p>
        </w:tc>
        <w:tc>
          <w:tcPr>
            <w:tcW w:w="2333" w:type="dxa"/>
            <w:vAlign w:val="center"/>
          </w:tcPr>
          <w:p w14:paraId="0E0EF1F3" w14:textId="77777777" w:rsidR="00413BBE" w:rsidRPr="00F7274E" w:rsidRDefault="00413BBE" w:rsidP="00F20416">
            <w:pPr>
              <w:autoSpaceDE w:val="0"/>
              <w:autoSpaceDN w:val="0"/>
              <w:adjustRightInd w:val="0"/>
              <w:jc w:val="right"/>
              <w:rPr>
                <w:rFonts w:ascii="Times New Roman" w:hAnsi="Times New Roman"/>
              </w:rPr>
            </w:pPr>
            <w:r w:rsidRPr="00F7274E">
              <w:rPr>
                <w:rFonts w:ascii="Times New Roman" w:hAnsi="Times New Roman"/>
              </w:rPr>
              <w:t>0.673</w:t>
            </w:r>
          </w:p>
        </w:tc>
      </w:tr>
      <w:tr w:rsidR="003E1A87" w:rsidRPr="00F7274E" w14:paraId="5228AEF9" w14:textId="77777777" w:rsidTr="00403B15">
        <w:trPr>
          <w:trHeight w:val="379"/>
          <w:jc w:val="center"/>
        </w:trPr>
        <w:tc>
          <w:tcPr>
            <w:tcW w:w="4028" w:type="dxa"/>
          </w:tcPr>
          <w:p w14:paraId="278A1931" w14:textId="77777777" w:rsidR="00413BBE" w:rsidRPr="00F7274E" w:rsidRDefault="00413BBE" w:rsidP="00F20416">
            <w:pPr>
              <w:autoSpaceDE w:val="0"/>
              <w:autoSpaceDN w:val="0"/>
              <w:adjustRightInd w:val="0"/>
              <w:jc w:val="left"/>
              <w:rPr>
                <w:rFonts w:ascii="Times New Roman" w:hAnsi="Times New Roman"/>
              </w:rPr>
            </w:pPr>
            <w:r w:rsidRPr="00F7274E">
              <w:rPr>
                <w:rFonts w:ascii="Times New Roman" w:hAnsi="Times New Roman"/>
              </w:rPr>
              <w:t>Online Information Credibility</w:t>
            </w:r>
          </w:p>
        </w:tc>
        <w:tc>
          <w:tcPr>
            <w:tcW w:w="2260" w:type="dxa"/>
            <w:vAlign w:val="center"/>
          </w:tcPr>
          <w:p w14:paraId="77F533E8" w14:textId="77777777" w:rsidR="00413BBE" w:rsidRPr="00F7274E" w:rsidRDefault="00413BBE" w:rsidP="00F20416">
            <w:pPr>
              <w:autoSpaceDE w:val="0"/>
              <w:autoSpaceDN w:val="0"/>
              <w:adjustRightInd w:val="0"/>
              <w:jc w:val="right"/>
              <w:rPr>
                <w:rFonts w:ascii="Times New Roman" w:hAnsi="Times New Roman"/>
              </w:rPr>
            </w:pPr>
            <w:r w:rsidRPr="00F7274E">
              <w:rPr>
                <w:rFonts w:ascii="Times New Roman" w:hAnsi="Times New Roman"/>
              </w:rPr>
              <w:t>0.836</w:t>
            </w:r>
          </w:p>
        </w:tc>
        <w:tc>
          <w:tcPr>
            <w:tcW w:w="2333" w:type="dxa"/>
            <w:vAlign w:val="center"/>
          </w:tcPr>
          <w:p w14:paraId="14D53396" w14:textId="77777777" w:rsidR="00413BBE" w:rsidRPr="00F7274E" w:rsidRDefault="00413BBE" w:rsidP="00F20416">
            <w:pPr>
              <w:autoSpaceDE w:val="0"/>
              <w:autoSpaceDN w:val="0"/>
              <w:adjustRightInd w:val="0"/>
              <w:jc w:val="right"/>
              <w:rPr>
                <w:rFonts w:ascii="Times New Roman" w:hAnsi="Times New Roman"/>
              </w:rPr>
            </w:pPr>
            <w:r w:rsidRPr="00F7274E">
              <w:rPr>
                <w:rFonts w:ascii="Times New Roman" w:hAnsi="Times New Roman"/>
              </w:rPr>
              <w:t>0.834</w:t>
            </w:r>
          </w:p>
        </w:tc>
      </w:tr>
      <w:tr w:rsidR="003E1A87" w:rsidRPr="00F7274E" w14:paraId="5D1F6784" w14:textId="77777777" w:rsidTr="00403B15">
        <w:trPr>
          <w:trHeight w:val="379"/>
          <w:jc w:val="center"/>
        </w:trPr>
        <w:tc>
          <w:tcPr>
            <w:tcW w:w="4028" w:type="dxa"/>
          </w:tcPr>
          <w:p w14:paraId="7DCD6A1C" w14:textId="77777777" w:rsidR="00413BBE" w:rsidRPr="00F7274E" w:rsidRDefault="00413BBE" w:rsidP="00F20416">
            <w:pPr>
              <w:autoSpaceDE w:val="0"/>
              <w:autoSpaceDN w:val="0"/>
              <w:adjustRightInd w:val="0"/>
              <w:jc w:val="left"/>
              <w:rPr>
                <w:rFonts w:ascii="Times New Roman" w:hAnsi="Times New Roman"/>
              </w:rPr>
            </w:pPr>
            <w:r w:rsidRPr="00F7274E">
              <w:rPr>
                <w:rFonts w:ascii="Times New Roman" w:hAnsi="Times New Roman"/>
              </w:rPr>
              <w:t>Attitude towards Online Information</w:t>
            </w:r>
          </w:p>
        </w:tc>
        <w:tc>
          <w:tcPr>
            <w:tcW w:w="2260" w:type="dxa"/>
            <w:vAlign w:val="center"/>
          </w:tcPr>
          <w:p w14:paraId="4C6CA457" w14:textId="77777777" w:rsidR="00413BBE" w:rsidRPr="00F7274E" w:rsidRDefault="00413BBE" w:rsidP="00F20416">
            <w:pPr>
              <w:autoSpaceDE w:val="0"/>
              <w:autoSpaceDN w:val="0"/>
              <w:adjustRightInd w:val="0"/>
              <w:jc w:val="right"/>
              <w:rPr>
                <w:rFonts w:ascii="Times New Roman" w:hAnsi="Times New Roman"/>
              </w:rPr>
            </w:pPr>
            <w:r w:rsidRPr="00F7274E">
              <w:rPr>
                <w:rFonts w:ascii="Times New Roman" w:hAnsi="Times New Roman"/>
              </w:rPr>
              <w:t>0.856</w:t>
            </w:r>
          </w:p>
        </w:tc>
        <w:tc>
          <w:tcPr>
            <w:tcW w:w="2333" w:type="dxa"/>
            <w:vAlign w:val="center"/>
          </w:tcPr>
          <w:p w14:paraId="7EE9744B" w14:textId="77777777" w:rsidR="00413BBE" w:rsidRPr="00F7274E" w:rsidRDefault="00413BBE" w:rsidP="00F20416">
            <w:pPr>
              <w:autoSpaceDE w:val="0"/>
              <w:autoSpaceDN w:val="0"/>
              <w:adjustRightInd w:val="0"/>
              <w:jc w:val="right"/>
              <w:rPr>
                <w:rFonts w:ascii="Times New Roman" w:hAnsi="Times New Roman"/>
              </w:rPr>
            </w:pPr>
            <w:r w:rsidRPr="00F7274E">
              <w:rPr>
                <w:rFonts w:ascii="Times New Roman" w:hAnsi="Times New Roman"/>
              </w:rPr>
              <w:t>0.852</w:t>
            </w:r>
          </w:p>
        </w:tc>
      </w:tr>
      <w:tr w:rsidR="003E1A87" w:rsidRPr="00F7274E" w14:paraId="0FEC478D" w14:textId="77777777" w:rsidTr="00403B15">
        <w:trPr>
          <w:trHeight w:val="379"/>
          <w:jc w:val="center"/>
        </w:trPr>
        <w:tc>
          <w:tcPr>
            <w:tcW w:w="4028" w:type="dxa"/>
          </w:tcPr>
          <w:p w14:paraId="18D31FFA" w14:textId="77777777" w:rsidR="00413BBE" w:rsidRPr="00F7274E" w:rsidRDefault="00413BBE" w:rsidP="00F20416">
            <w:pPr>
              <w:autoSpaceDE w:val="0"/>
              <w:autoSpaceDN w:val="0"/>
              <w:adjustRightInd w:val="0"/>
              <w:jc w:val="left"/>
              <w:rPr>
                <w:rFonts w:ascii="Times New Roman" w:hAnsi="Times New Roman"/>
              </w:rPr>
            </w:pPr>
            <w:r w:rsidRPr="00F7274E">
              <w:rPr>
                <w:rFonts w:ascii="Times New Roman" w:hAnsi="Times New Roman"/>
              </w:rPr>
              <w:t>Online Information Usefulness</w:t>
            </w:r>
          </w:p>
        </w:tc>
        <w:tc>
          <w:tcPr>
            <w:tcW w:w="2260" w:type="dxa"/>
            <w:vAlign w:val="center"/>
          </w:tcPr>
          <w:p w14:paraId="767E784F" w14:textId="77777777" w:rsidR="00413BBE" w:rsidRPr="00F7274E" w:rsidRDefault="00413BBE" w:rsidP="00F20416">
            <w:pPr>
              <w:autoSpaceDE w:val="0"/>
              <w:autoSpaceDN w:val="0"/>
              <w:adjustRightInd w:val="0"/>
              <w:jc w:val="right"/>
              <w:rPr>
                <w:rFonts w:ascii="Times New Roman" w:hAnsi="Times New Roman"/>
              </w:rPr>
            </w:pPr>
            <w:r w:rsidRPr="00F7274E">
              <w:rPr>
                <w:rFonts w:ascii="Times New Roman" w:hAnsi="Times New Roman"/>
              </w:rPr>
              <w:t>0.740</w:t>
            </w:r>
          </w:p>
        </w:tc>
        <w:tc>
          <w:tcPr>
            <w:tcW w:w="2333" w:type="dxa"/>
            <w:vAlign w:val="center"/>
          </w:tcPr>
          <w:p w14:paraId="6CDA5B45" w14:textId="77777777" w:rsidR="00413BBE" w:rsidRPr="00F7274E" w:rsidRDefault="00413BBE" w:rsidP="00F20416">
            <w:pPr>
              <w:autoSpaceDE w:val="0"/>
              <w:autoSpaceDN w:val="0"/>
              <w:adjustRightInd w:val="0"/>
              <w:jc w:val="right"/>
              <w:rPr>
                <w:rFonts w:ascii="Times New Roman" w:hAnsi="Times New Roman"/>
              </w:rPr>
            </w:pPr>
            <w:r w:rsidRPr="00F7274E">
              <w:rPr>
                <w:rFonts w:ascii="Times New Roman" w:hAnsi="Times New Roman"/>
              </w:rPr>
              <w:t>0.710</w:t>
            </w:r>
          </w:p>
        </w:tc>
      </w:tr>
      <w:tr w:rsidR="003E1A87" w:rsidRPr="00F7274E" w14:paraId="064CF2F3" w14:textId="77777777" w:rsidTr="00403B15">
        <w:trPr>
          <w:trHeight w:val="379"/>
          <w:jc w:val="center"/>
        </w:trPr>
        <w:tc>
          <w:tcPr>
            <w:tcW w:w="4028" w:type="dxa"/>
          </w:tcPr>
          <w:p w14:paraId="7681ABD5" w14:textId="77777777" w:rsidR="00413BBE" w:rsidRPr="00F7274E" w:rsidRDefault="00413BBE" w:rsidP="00F20416">
            <w:pPr>
              <w:autoSpaceDE w:val="0"/>
              <w:autoSpaceDN w:val="0"/>
              <w:adjustRightInd w:val="0"/>
              <w:jc w:val="left"/>
              <w:rPr>
                <w:rFonts w:ascii="Times New Roman" w:hAnsi="Times New Roman"/>
              </w:rPr>
            </w:pPr>
            <w:r w:rsidRPr="00F7274E">
              <w:rPr>
                <w:rFonts w:ascii="Times New Roman" w:hAnsi="Times New Roman"/>
              </w:rPr>
              <w:t>Online Information Adoption</w:t>
            </w:r>
          </w:p>
        </w:tc>
        <w:tc>
          <w:tcPr>
            <w:tcW w:w="2260" w:type="dxa"/>
            <w:vAlign w:val="center"/>
          </w:tcPr>
          <w:p w14:paraId="67AA12BF" w14:textId="77777777" w:rsidR="00413BBE" w:rsidRPr="00F7274E" w:rsidRDefault="00413BBE" w:rsidP="00F20416">
            <w:pPr>
              <w:autoSpaceDE w:val="0"/>
              <w:autoSpaceDN w:val="0"/>
              <w:adjustRightInd w:val="0"/>
              <w:jc w:val="right"/>
              <w:rPr>
                <w:rFonts w:ascii="Times New Roman" w:hAnsi="Times New Roman"/>
              </w:rPr>
            </w:pPr>
            <w:r w:rsidRPr="00F7274E">
              <w:rPr>
                <w:rFonts w:ascii="Times New Roman" w:hAnsi="Times New Roman"/>
              </w:rPr>
              <w:t>0.774</w:t>
            </w:r>
          </w:p>
        </w:tc>
        <w:tc>
          <w:tcPr>
            <w:tcW w:w="2333" w:type="dxa"/>
            <w:vAlign w:val="center"/>
          </w:tcPr>
          <w:p w14:paraId="029E19B5" w14:textId="77777777" w:rsidR="00413BBE" w:rsidRPr="00F7274E" w:rsidRDefault="00413BBE" w:rsidP="00F20416">
            <w:pPr>
              <w:autoSpaceDE w:val="0"/>
              <w:autoSpaceDN w:val="0"/>
              <w:adjustRightInd w:val="0"/>
              <w:jc w:val="right"/>
              <w:rPr>
                <w:rFonts w:ascii="Times New Roman" w:hAnsi="Times New Roman"/>
              </w:rPr>
            </w:pPr>
            <w:r w:rsidRPr="00F7274E">
              <w:rPr>
                <w:rFonts w:ascii="Times New Roman" w:hAnsi="Times New Roman"/>
              </w:rPr>
              <w:t>0.744</w:t>
            </w:r>
          </w:p>
        </w:tc>
      </w:tr>
      <w:tr w:rsidR="003E1A87" w:rsidRPr="00F7274E" w14:paraId="47ED0CE1" w14:textId="77777777" w:rsidTr="00403B15">
        <w:trPr>
          <w:trHeight w:val="379"/>
          <w:jc w:val="center"/>
        </w:trPr>
        <w:tc>
          <w:tcPr>
            <w:tcW w:w="4028" w:type="dxa"/>
          </w:tcPr>
          <w:p w14:paraId="5110FE9D" w14:textId="77777777" w:rsidR="00413BBE" w:rsidRPr="00F7274E" w:rsidRDefault="00413BBE" w:rsidP="00F20416">
            <w:pPr>
              <w:autoSpaceDE w:val="0"/>
              <w:autoSpaceDN w:val="0"/>
              <w:adjustRightInd w:val="0"/>
              <w:jc w:val="left"/>
              <w:rPr>
                <w:rFonts w:ascii="Times New Roman" w:hAnsi="Times New Roman"/>
              </w:rPr>
            </w:pPr>
            <w:r w:rsidRPr="00F7274E">
              <w:rPr>
                <w:rFonts w:ascii="Times New Roman" w:hAnsi="Times New Roman"/>
              </w:rPr>
              <w:t>Purchase Intention</w:t>
            </w:r>
          </w:p>
        </w:tc>
        <w:tc>
          <w:tcPr>
            <w:tcW w:w="2260" w:type="dxa"/>
            <w:vAlign w:val="center"/>
          </w:tcPr>
          <w:p w14:paraId="1404AF8F" w14:textId="77777777" w:rsidR="00413BBE" w:rsidRPr="00F7274E" w:rsidRDefault="00413BBE" w:rsidP="00F20416">
            <w:pPr>
              <w:autoSpaceDE w:val="0"/>
              <w:autoSpaceDN w:val="0"/>
              <w:adjustRightInd w:val="0"/>
              <w:jc w:val="right"/>
              <w:rPr>
                <w:rFonts w:ascii="Times New Roman" w:hAnsi="Times New Roman"/>
              </w:rPr>
            </w:pPr>
            <w:r w:rsidRPr="00F7274E">
              <w:rPr>
                <w:rFonts w:ascii="Times New Roman" w:hAnsi="Times New Roman"/>
              </w:rPr>
              <w:t>0.685</w:t>
            </w:r>
          </w:p>
        </w:tc>
        <w:tc>
          <w:tcPr>
            <w:tcW w:w="2333" w:type="dxa"/>
            <w:vAlign w:val="center"/>
          </w:tcPr>
          <w:p w14:paraId="12CFC609" w14:textId="77777777" w:rsidR="00413BBE" w:rsidRPr="00F7274E" w:rsidRDefault="00413BBE" w:rsidP="00F20416">
            <w:pPr>
              <w:autoSpaceDE w:val="0"/>
              <w:autoSpaceDN w:val="0"/>
              <w:adjustRightInd w:val="0"/>
              <w:jc w:val="right"/>
              <w:rPr>
                <w:rFonts w:ascii="Times New Roman" w:hAnsi="Times New Roman"/>
              </w:rPr>
            </w:pPr>
            <w:r w:rsidRPr="00F7274E">
              <w:rPr>
                <w:rFonts w:ascii="Times New Roman" w:hAnsi="Times New Roman"/>
              </w:rPr>
              <w:t>0.753</w:t>
            </w:r>
          </w:p>
        </w:tc>
      </w:tr>
    </w:tbl>
    <w:p w14:paraId="15EF3DCF" w14:textId="77777777" w:rsidR="00F7274E" w:rsidRPr="002E4B39" w:rsidRDefault="00F7274E" w:rsidP="00F7274E">
      <w:pPr>
        <w:pStyle w:val="NormalWeb"/>
        <w:snapToGrid w:val="0"/>
        <w:spacing w:before="0" w:beforeAutospacing="0" w:after="0" w:afterAutospacing="0"/>
        <w:ind w:firstLineChars="200" w:firstLine="480"/>
        <w:textAlignment w:val="top"/>
        <w:rPr>
          <w:rFonts w:ascii="Times New Roman" w:hAnsi="Times New Roman" w:cs="Times New Roman"/>
          <w:szCs w:val="20"/>
        </w:rPr>
      </w:pPr>
    </w:p>
    <w:p w14:paraId="47A80514" w14:textId="07FE9FF3" w:rsidR="00042DB5" w:rsidRPr="00CB131A" w:rsidRDefault="00042DB5" w:rsidP="00F7274E">
      <w:pPr>
        <w:autoSpaceDE w:val="0"/>
        <w:autoSpaceDN w:val="0"/>
        <w:adjustRightInd w:val="0"/>
        <w:spacing w:afterLines="50" w:after="180"/>
        <w:jc w:val="center"/>
        <w:rPr>
          <w:b/>
          <w:bCs/>
        </w:rPr>
      </w:pPr>
      <w:r w:rsidRPr="00CB131A">
        <w:rPr>
          <w:b/>
          <w:bCs/>
        </w:rPr>
        <w:t>Table</w:t>
      </w:r>
      <w:r w:rsidR="00465034" w:rsidRPr="00CB131A">
        <w:rPr>
          <w:b/>
          <w:bCs/>
        </w:rPr>
        <w:t xml:space="preserve"> </w:t>
      </w:r>
      <w:r w:rsidR="00502A4E" w:rsidRPr="00CB131A">
        <w:rPr>
          <w:b/>
          <w:bCs/>
        </w:rPr>
        <w:t>3</w:t>
      </w:r>
      <w:r w:rsidR="00975D95" w:rsidRPr="00CB131A">
        <w:rPr>
          <w:b/>
          <w:bCs/>
        </w:rPr>
        <w:t>.</w:t>
      </w:r>
      <w:r w:rsidR="00542FB4" w:rsidRPr="00CB131A">
        <w:rPr>
          <w:b/>
          <w:bCs/>
        </w:rPr>
        <w:t xml:space="preserve"> </w:t>
      </w:r>
      <w:r w:rsidRPr="00F7274E">
        <w:rPr>
          <w:bCs/>
        </w:rPr>
        <w:t>Factor Analysis</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3289"/>
        <w:gridCol w:w="900"/>
        <w:gridCol w:w="1483"/>
        <w:gridCol w:w="1463"/>
        <w:gridCol w:w="1388"/>
      </w:tblGrid>
      <w:tr w:rsidR="003E1A87" w:rsidRPr="00F7274E" w14:paraId="0049928A" w14:textId="77777777" w:rsidTr="002D3614">
        <w:trPr>
          <w:trHeight w:val="595"/>
        </w:trPr>
        <w:tc>
          <w:tcPr>
            <w:tcW w:w="1930" w:type="pct"/>
            <w:shd w:val="clear" w:color="auto" w:fill="auto"/>
            <w:vAlign w:val="bottom"/>
            <w:hideMark/>
          </w:tcPr>
          <w:p w14:paraId="13D7AA7B" w14:textId="77777777" w:rsidR="00A975B4" w:rsidRPr="00F7274E" w:rsidRDefault="00A975B4" w:rsidP="00A975B4">
            <w:pPr>
              <w:widowControl/>
              <w:jc w:val="center"/>
              <w:rPr>
                <w:rFonts w:eastAsia="Times New Roman"/>
                <w:kern w:val="0"/>
                <w:lang w:eastAsia="en-US" w:bidi="th-TH"/>
              </w:rPr>
            </w:pPr>
            <w:r w:rsidRPr="00F7274E">
              <w:rPr>
                <w:rFonts w:eastAsia="Times New Roman"/>
                <w:kern w:val="0"/>
                <w:lang w:eastAsia="en-US" w:bidi="th-TH"/>
              </w:rPr>
              <w:t>Construct</w:t>
            </w:r>
          </w:p>
        </w:tc>
        <w:tc>
          <w:tcPr>
            <w:tcW w:w="528" w:type="pct"/>
            <w:shd w:val="clear" w:color="auto" w:fill="auto"/>
            <w:vAlign w:val="center"/>
            <w:hideMark/>
          </w:tcPr>
          <w:p w14:paraId="53B3FED5" w14:textId="77777777" w:rsidR="00A975B4" w:rsidRPr="00F7274E" w:rsidRDefault="00A975B4" w:rsidP="00F7274E">
            <w:pPr>
              <w:widowControl/>
              <w:jc w:val="center"/>
              <w:rPr>
                <w:rFonts w:eastAsia="Times New Roman"/>
                <w:kern w:val="0"/>
                <w:lang w:eastAsia="en-US" w:bidi="th-TH"/>
              </w:rPr>
            </w:pPr>
            <w:r w:rsidRPr="00F7274E">
              <w:rPr>
                <w:rFonts w:eastAsia="Times New Roman"/>
                <w:kern w:val="0"/>
                <w:lang w:eastAsia="en-US" w:bidi="th-TH"/>
              </w:rPr>
              <w:t>No. of items</w:t>
            </w:r>
          </w:p>
        </w:tc>
        <w:tc>
          <w:tcPr>
            <w:tcW w:w="870" w:type="pct"/>
            <w:shd w:val="clear" w:color="auto" w:fill="auto"/>
            <w:vAlign w:val="center"/>
            <w:hideMark/>
          </w:tcPr>
          <w:p w14:paraId="3B441C87" w14:textId="77777777" w:rsidR="00A975B4" w:rsidRPr="00F7274E" w:rsidRDefault="00A975B4" w:rsidP="00F7274E">
            <w:pPr>
              <w:widowControl/>
              <w:jc w:val="center"/>
              <w:rPr>
                <w:rFonts w:eastAsia="Times New Roman"/>
                <w:kern w:val="0"/>
                <w:lang w:eastAsia="en-US" w:bidi="th-TH"/>
              </w:rPr>
            </w:pPr>
            <w:r w:rsidRPr="00F7274E">
              <w:rPr>
                <w:rFonts w:eastAsia="Times New Roman"/>
                <w:kern w:val="0"/>
                <w:lang w:eastAsia="en-US" w:bidi="th-TH"/>
              </w:rPr>
              <w:t>Factor loading</w:t>
            </w:r>
          </w:p>
        </w:tc>
        <w:tc>
          <w:tcPr>
            <w:tcW w:w="858" w:type="pct"/>
            <w:shd w:val="clear" w:color="auto" w:fill="auto"/>
            <w:vAlign w:val="center"/>
            <w:hideMark/>
          </w:tcPr>
          <w:p w14:paraId="3F073724" w14:textId="77777777" w:rsidR="00A975B4" w:rsidRPr="00F7274E" w:rsidRDefault="00A975B4" w:rsidP="00F7274E">
            <w:pPr>
              <w:widowControl/>
              <w:jc w:val="center"/>
              <w:rPr>
                <w:rFonts w:eastAsia="Times New Roman"/>
                <w:kern w:val="0"/>
                <w:lang w:eastAsia="en-US" w:bidi="th-TH"/>
              </w:rPr>
            </w:pPr>
            <w:r w:rsidRPr="00F7274E">
              <w:rPr>
                <w:rFonts w:eastAsia="Times New Roman"/>
                <w:kern w:val="0"/>
                <w:lang w:eastAsia="en-US" w:bidi="th-TH"/>
              </w:rPr>
              <w:t>Eigenvalues</w:t>
            </w:r>
          </w:p>
        </w:tc>
        <w:tc>
          <w:tcPr>
            <w:tcW w:w="814" w:type="pct"/>
            <w:shd w:val="clear" w:color="auto" w:fill="auto"/>
            <w:vAlign w:val="center"/>
            <w:hideMark/>
          </w:tcPr>
          <w:p w14:paraId="12DB4097" w14:textId="77777777" w:rsidR="00A975B4" w:rsidRPr="00F7274E" w:rsidRDefault="003721BC" w:rsidP="00F7274E">
            <w:pPr>
              <w:widowControl/>
              <w:jc w:val="center"/>
              <w:rPr>
                <w:rFonts w:eastAsia="Times New Roman"/>
                <w:kern w:val="0"/>
                <w:lang w:eastAsia="en-US" w:bidi="th-TH"/>
              </w:rPr>
            </w:pPr>
            <w:r w:rsidRPr="00F7274E">
              <w:rPr>
                <w:rFonts w:eastAsia="Times New Roman"/>
                <w:kern w:val="0"/>
                <w:lang w:eastAsia="en-US" w:bidi="th-TH"/>
              </w:rPr>
              <w:t>%</w:t>
            </w:r>
            <w:r w:rsidR="00A975B4" w:rsidRPr="00F7274E">
              <w:rPr>
                <w:rFonts w:eastAsia="Times New Roman"/>
                <w:kern w:val="0"/>
                <w:lang w:eastAsia="en-US" w:bidi="th-TH"/>
              </w:rPr>
              <w:t xml:space="preserve"> of Variance</w:t>
            </w:r>
          </w:p>
        </w:tc>
      </w:tr>
      <w:tr w:rsidR="003E1A87" w:rsidRPr="00F7274E" w14:paraId="36FAB7C5" w14:textId="77777777" w:rsidTr="00EE2C09">
        <w:trPr>
          <w:trHeight w:val="288"/>
        </w:trPr>
        <w:tc>
          <w:tcPr>
            <w:tcW w:w="1930" w:type="pct"/>
            <w:shd w:val="clear" w:color="auto" w:fill="auto"/>
            <w:vAlign w:val="bottom"/>
            <w:hideMark/>
          </w:tcPr>
          <w:p w14:paraId="218755A8" w14:textId="77777777" w:rsidR="00A975B4" w:rsidRPr="00F7274E" w:rsidRDefault="00A975B4" w:rsidP="00A975B4">
            <w:pPr>
              <w:widowControl/>
              <w:jc w:val="left"/>
              <w:rPr>
                <w:rFonts w:eastAsia="Times New Roman"/>
                <w:kern w:val="0"/>
                <w:lang w:eastAsia="en-US" w:bidi="th-TH"/>
              </w:rPr>
            </w:pPr>
            <w:r w:rsidRPr="00F7274E">
              <w:rPr>
                <w:rFonts w:eastAsia="Times New Roman"/>
                <w:kern w:val="0"/>
                <w:lang w:eastAsia="en-US" w:bidi="th-TH"/>
              </w:rPr>
              <w:t>Information Quality</w:t>
            </w:r>
          </w:p>
        </w:tc>
        <w:tc>
          <w:tcPr>
            <w:tcW w:w="528" w:type="pct"/>
            <w:shd w:val="clear" w:color="auto" w:fill="auto"/>
            <w:noWrap/>
            <w:vAlign w:val="bottom"/>
            <w:hideMark/>
          </w:tcPr>
          <w:p w14:paraId="5FEDD73C" w14:textId="77777777" w:rsidR="00A975B4" w:rsidRPr="00F7274E" w:rsidRDefault="00A975B4" w:rsidP="00A975B4">
            <w:pPr>
              <w:widowControl/>
              <w:jc w:val="right"/>
              <w:rPr>
                <w:rFonts w:eastAsia="Times New Roman"/>
                <w:kern w:val="0"/>
                <w:lang w:eastAsia="en-US" w:bidi="th-TH"/>
              </w:rPr>
            </w:pPr>
            <w:r w:rsidRPr="00F7274E">
              <w:rPr>
                <w:rFonts w:eastAsia="Times New Roman"/>
                <w:kern w:val="0"/>
                <w:lang w:eastAsia="en-US" w:bidi="th-TH"/>
              </w:rPr>
              <w:t>3</w:t>
            </w:r>
          </w:p>
        </w:tc>
        <w:tc>
          <w:tcPr>
            <w:tcW w:w="870" w:type="pct"/>
            <w:shd w:val="clear" w:color="auto" w:fill="auto"/>
            <w:noWrap/>
            <w:vAlign w:val="bottom"/>
            <w:hideMark/>
          </w:tcPr>
          <w:p w14:paraId="426712C8" w14:textId="77777777" w:rsidR="00A975B4" w:rsidRPr="00F7274E" w:rsidRDefault="00A975B4" w:rsidP="00A975B4">
            <w:pPr>
              <w:widowControl/>
              <w:jc w:val="left"/>
              <w:rPr>
                <w:rFonts w:eastAsia="Times New Roman"/>
                <w:kern w:val="0"/>
                <w:lang w:eastAsia="en-US" w:bidi="th-TH"/>
              </w:rPr>
            </w:pPr>
            <w:r w:rsidRPr="00F7274E">
              <w:rPr>
                <w:rFonts w:eastAsia="Times New Roman"/>
                <w:kern w:val="0"/>
                <w:lang w:eastAsia="en-US" w:bidi="th-TH"/>
              </w:rPr>
              <w:t>0.768-0.711</w:t>
            </w:r>
          </w:p>
        </w:tc>
        <w:tc>
          <w:tcPr>
            <w:tcW w:w="858" w:type="pct"/>
            <w:shd w:val="clear" w:color="auto" w:fill="auto"/>
            <w:noWrap/>
            <w:vAlign w:val="bottom"/>
            <w:hideMark/>
          </w:tcPr>
          <w:p w14:paraId="07485169" w14:textId="77777777" w:rsidR="00A975B4" w:rsidRPr="00F7274E" w:rsidRDefault="00A975B4" w:rsidP="00A975B4">
            <w:pPr>
              <w:widowControl/>
              <w:jc w:val="right"/>
              <w:rPr>
                <w:rFonts w:eastAsia="Times New Roman"/>
                <w:kern w:val="0"/>
                <w:lang w:eastAsia="en-US" w:bidi="th-TH"/>
              </w:rPr>
            </w:pPr>
            <w:r w:rsidRPr="00F7274E">
              <w:rPr>
                <w:rFonts w:eastAsia="Times New Roman"/>
                <w:kern w:val="0"/>
                <w:lang w:eastAsia="en-US" w:bidi="th-TH"/>
              </w:rPr>
              <w:t>3.145</w:t>
            </w:r>
          </w:p>
        </w:tc>
        <w:tc>
          <w:tcPr>
            <w:tcW w:w="814" w:type="pct"/>
            <w:shd w:val="clear" w:color="auto" w:fill="auto"/>
            <w:noWrap/>
            <w:vAlign w:val="bottom"/>
            <w:hideMark/>
          </w:tcPr>
          <w:p w14:paraId="7C67D8F2" w14:textId="77777777" w:rsidR="00A975B4" w:rsidRPr="00F7274E" w:rsidRDefault="00A975B4" w:rsidP="00A975B4">
            <w:pPr>
              <w:widowControl/>
              <w:jc w:val="right"/>
              <w:rPr>
                <w:rFonts w:eastAsia="Times New Roman"/>
                <w:kern w:val="0"/>
                <w:lang w:eastAsia="en-US" w:bidi="th-TH"/>
              </w:rPr>
            </w:pPr>
            <w:r w:rsidRPr="00F7274E">
              <w:rPr>
                <w:rFonts w:eastAsia="Times New Roman"/>
                <w:kern w:val="0"/>
                <w:lang w:eastAsia="en-US" w:bidi="th-TH"/>
              </w:rPr>
              <w:t>28.594%</w:t>
            </w:r>
          </w:p>
        </w:tc>
      </w:tr>
      <w:tr w:rsidR="003E1A87" w:rsidRPr="00F7274E" w14:paraId="4C7640DD" w14:textId="77777777" w:rsidTr="00EE2C09">
        <w:trPr>
          <w:trHeight w:val="288"/>
        </w:trPr>
        <w:tc>
          <w:tcPr>
            <w:tcW w:w="1930" w:type="pct"/>
            <w:shd w:val="clear" w:color="auto" w:fill="auto"/>
            <w:noWrap/>
            <w:vAlign w:val="bottom"/>
            <w:hideMark/>
          </w:tcPr>
          <w:p w14:paraId="4B68E425" w14:textId="77777777" w:rsidR="00A975B4" w:rsidRPr="00F7274E" w:rsidRDefault="00A975B4" w:rsidP="00A975B4">
            <w:pPr>
              <w:widowControl/>
              <w:jc w:val="left"/>
              <w:rPr>
                <w:rFonts w:eastAsia="Times New Roman"/>
                <w:kern w:val="0"/>
                <w:lang w:eastAsia="en-US" w:bidi="th-TH"/>
              </w:rPr>
            </w:pPr>
            <w:r w:rsidRPr="00F7274E">
              <w:rPr>
                <w:rFonts w:eastAsia="Times New Roman"/>
                <w:kern w:val="0"/>
                <w:lang w:eastAsia="en-US" w:bidi="th-TH"/>
              </w:rPr>
              <w:t>Information Credibility</w:t>
            </w:r>
          </w:p>
        </w:tc>
        <w:tc>
          <w:tcPr>
            <w:tcW w:w="528" w:type="pct"/>
            <w:shd w:val="clear" w:color="auto" w:fill="auto"/>
            <w:noWrap/>
            <w:vAlign w:val="bottom"/>
            <w:hideMark/>
          </w:tcPr>
          <w:p w14:paraId="120548A5" w14:textId="77777777" w:rsidR="00A975B4" w:rsidRPr="00F7274E" w:rsidRDefault="00A975B4" w:rsidP="00A975B4">
            <w:pPr>
              <w:widowControl/>
              <w:jc w:val="right"/>
              <w:rPr>
                <w:rFonts w:eastAsia="Times New Roman"/>
                <w:kern w:val="0"/>
                <w:lang w:eastAsia="en-US" w:bidi="th-TH"/>
              </w:rPr>
            </w:pPr>
            <w:r w:rsidRPr="00F7274E">
              <w:rPr>
                <w:rFonts w:eastAsia="Times New Roman"/>
                <w:kern w:val="0"/>
                <w:lang w:eastAsia="en-US" w:bidi="th-TH"/>
              </w:rPr>
              <w:t>3</w:t>
            </w:r>
          </w:p>
        </w:tc>
        <w:tc>
          <w:tcPr>
            <w:tcW w:w="870" w:type="pct"/>
            <w:shd w:val="clear" w:color="auto" w:fill="auto"/>
            <w:noWrap/>
            <w:vAlign w:val="bottom"/>
            <w:hideMark/>
          </w:tcPr>
          <w:p w14:paraId="6FC09650" w14:textId="77777777" w:rsidR="00A975B4" w:rsidRPr="00F7274E" w:rsidRDefault="00A975B4" w:rsidP="00A975B4">
            <w:pPr>
              <w:widowControl/>
              <w:jc w:val="left"/>
              <w:rPr>
                <w:rFonts w:eastAsia="Times New Roman"/>
                <w:kern w:val="0"/>
                <w:lang w:eastAsia="en-US" w:bidi="th-TH"/>
              </w:rPr>
            </w:pPr>
            <w:r w:rsidRPr="00F7274E">
              <w:rPr>
                <w:rFonts w:eastAsia="Times New Roman"/>
                <w:kern w:val="0"/>
                <w:lang w:eastAsia="en-US" w:bidi="th-TH"/>
              </w:rPr>
              <w:t>0.844-0.826</w:t>
            </w:r>
          </w:p>
        </w:tc>
        <w:tc>
          <w:tcPr>
            <w:tcW w:w="858" w:type="pct"/>
            <w:shd w:val="clear" w:color="auto" w:fill="auto"/>
            <w:noWrap/>
            <w:vAlign w:val="bottom"/>
            <w:hideMark/>
          </w:tcPr>
          <w:p w14:paraId="4A5379FE" w14:textId="77777777" w:rsidR="00A975B4" w:rsidRPr="00F7274E" w:rsidRDefault="00A975B4" w:rsidP="00A975B4">
            <w:pPr>
              <w:widowControl/>
              <w:jc w:val="right"/>
              <w:rPr>
                <w:rFonts w:eastAsia="Times New Roman"/>
                <w:kern w:val="0"/>
                <w:lang w:eastAsia="en-US" w:bidi="th-TH"/>
              </w:rPr>
            </w:pPr>
            <w:r w:rsidRPr="00F7274E">
              <w:rPr>
                <w:rFonts w:eastAsia="Times New Roman"/>
                <w:kern w:val="0"/>
                <w:lang w:eastAsia="en-US" w:bidi="th-TH"/>
              </w:rPr>
              <w:t>2.328</w:t>
            </w:r>
          </w:p>
        </w:tc>
        <w:tc>
          <w:tcPr>
            <w:tcW w:w="814" w:type="pct"/>
            <w:shd w:val="clear" w:color="auto" w:fill="auto"/>
            <w:noWrap/>
            <w:vAlign w:val="bottom"/>
            <w:hideMark/>
          </w:tcPr>
          <w:p w14:paraId="7F7BD3B8" w14:textId="77777777" w:rsidR="00A975B4" w:rsidRPr="00F7274E" w:rsidRDefault="00A975B4" w:rsidP="00A975B4">
            <w:pPr>
              <w:widowControl/>
              <w:jc w:val="right"/>
              <w:rPr>
                <w:rFonts w:eastAsia="Times New Roman"/>
                <w:kern w:val="0"/>
                <w:lang w:eastAsia="en-US" w:bidi="th-TH"/>
              </w:rPr>
            </w:pPr>
            <w:r w:rsidRPr="00F7274E">
              <w:rPr>
                <w:rFonts w:eastAsia="Times New Roman"/>
                <w:kern w:val="0"/>
                <w:lang w:eastAsia="en-US" w:bidi="th-TH"/>
              </w:rPr>
              <w:t>21.167%</w:t>
            </w:r>
          </w:p>
        </w:tc>
      </w:tr>
      <w:tr w:rsidR="003E1A87" w:rsidRPr="00F7274E" w14:paraId="4289E7B1" w14:textId="77777777" w:rsidTr="00EE2C09">
        <w:trPr>
          <w:trHeight w:val="288"/>
        </w:trPr>
        <w:tc>
          <w:tcPr>
            <w:tcW w:w="1930" w:type="pct"/>
            <w:shd w:val="clear" w:color="auto" w:fill="auto"/>
            <w:noWrap/>
            <w:vAlign w:val="bottom"/>
            <w:hideMark/>
          </w:tcPr>
          <w:p w14:paraId="6FA34469" w14:textId="77777777" w:rsidR="00A975B4" w:rsidRPr="00F7274E" w:rsidRDefault="00A975B4" w:rsidP="00A975B4">
            <w:pPr>
              <w:widowControl/>
              <w:jc w:val="left"/>
              <w:rPr>
                <w:rFonts w:eastAsia="Times New Roman"/>
                <w:kern w:val="0"/>
                <w:lang w:eastAsia="en-US" w:bidi="th-TH"/>
              </w:rPr>
            </w:pPr>
            <w:r w:rsidRPr="00F7274E">
              <w:rPr>
                <w:rFonts w:eastAsia="Times New Roman"/>
                <w:kern w:val="0"/>
                <w:lang w:eastAsia="en-US" w:bidi="th-TH"/>
              </w:rPr>
              <w:t xml:space="preserve">Attitude towards Information </w:t>
            </w:r>
          </w:p>
        </w:tc>
        <w:tc>
          <w:tcPr>
            <w:tcW w:w="528" w:type="pct"/>
            <w:shd w:val="clear" w:color="auto" w:fill="auto"/>
            <w:noWrap/>
            <w:vAlign w:val="bottom"/>
            <w:hideMark/>
          </w:tcPr>
          <w:p w14:paraId="65846016" w14:textId="77777777" w:rsidR="00A975B4" w:rsidRPr="00F7274E" w:rsidRDefault="00A975B4" w:rsidP="00A975B4">
            <w:pPr>
              <w:widowControl/>
              <w:jc w:val="right"/>
              <w:rPr>
                <w:rFonts w:eastAsia="Times New Roman"/>
                <w:kern w:val="0"/>
                <w:lang w:eastAsia="en-US" w:bidi="th-TH"/>
              </w:rPr>
            </w:pPr>
            <w:r w:rsidRPr="00F7274E">
              <w:rPr>
                <w:rFonts w:eastAsia="Times New Roman"/>
                <w:kern w:val="0"/>
                <w:lang w:eastAsia="en-US" w:bidi="th-TH"/>
              </w:rPr>
              <w:t>5</w:t>
            </w:r>
          </w:p>
        </w:tc>
        <w:tc>
          <w:tcPr>
            <w:tcW w:w="870" w:type="pct"/>
            <w:shd w:val="clear" w:color="auto" w:fill="auto"/>
            <w:noWrap/>
            <w:vAlign w:val="bottom"/>
            <w:hideMark/>
          </w:tcPr>
          <w:p w14:paraId="22671438" w14:textId="77777777" w:rsidR="00A975B4" w:rsidRPr="00F7274E" w:rsidRDefault="00A975B4" w:rsidP="00A975B4">
            <w:pPr>
              <w:widowControl/>
              <w:jc w:val="left"/>
              <w:rPr>
                <w:rFonts w:eastAsia="Times New Roman"/>
                <w:kern w:val="0"/>
                <w:lang w:eastAsia="en-US" w:bidi="th-TH"/>
              </w:rPr>
            </w:pPr>
            <w:r w:rsidRPr="00F7274E">
              <w:rPr>
                <w:rFonts w:eastAsia="Times New Roman"/>
                <w:kern w:val="0"/>
                <w:lang w:eastAsia="en-US" w:bidi="th-TH"/>
              </w:rPr>
              <w:t>0.813-0.771</w:t>
            </w:r>
          </w:p>
        </w:tc>
        <w:tc>
          <w:tcPr>
            <w:tcW w:w="858" w:type="pct"/>
            <w:shd w:val="clear" w:color="auto" w:fill="auto"/>
            <w:noWrap/>
            <w:vAlign w:val="bottom"/>
            <w:hideMark/>
          </w:tcPr>
          <w:p w14:paraId="677F7538" w14:textId="77777777" w:rsidR="00A975B4" w:rsidRPr="00F7274E" w:rsidRDefault="00A975B4" w:rsidP="00A975B4">
            <w:pPr>
              <w:widowControl/>
              <w:jc w:val="right"/>
              <w:rPr>
                <w:rFonts w:eastAsia="Times New Roman"/>
                <w:kern w:val="0"/>
                <w:lang w:eastAsia="en-US" w:bidi="th-TH"/>
              </w:rPr>
            </w:pPr>
            <w:r w:rsidRPr="00F7274E">
              <w:rPr>
                <w:rFonts w:eastAsia="Times New Roman"/>
                <w:kern w:val="0"/>
                <w:lang w:eastAsia="en-US" w:bidi="th-TH"/>
              </w:rPr>
              <w:t>1.889</w:t>
            </w:r>
          </w:p>
        </w:tc>
        <w:tc>
          <w:tcPr>
            <w:tcW w:w="814" w:type="pct"/>
            <w:shd w:val="clear" w:color="auto" w:fill="auto"/>
            <w:noWrap/>
            <w:vAlign w:val="bottom"/>
            <w:hideMark/>
          </w:tcPr>
          <w:p w14:paraId="1FC0CD1F" w14:textId="77777777" w:rsidR="00A975B4" w:rsidRPr="00F7274E" w:rsidRDefault="00A975B4" w:rsidP="00A975B4">
            <w:pPr>
              <w:widowControl/>
              <w:jc w:val="right"/>
              <w:rPr>
                <w:rFonts w:eastAsia="Times New Roman"/>
                <w:kern w:val="0"/>
                <w:lang w:eastAsia="en-US" w:bidi="th-TH"/>
              </w:rPr>
            </w:pPr>
            <w:r w:rsidRPr="00F7274E">
              <w:rPr>
                <w:rFonts w:eastAsia="Times New Roman"/>
                <w:kern w:val="0"/>
                <w:lang w:eastAsia="en-US" w:bidi="th-TH"/>
              </w:rPr>
              <w:t>17.172%</w:t>
            </w:r>
          </w:p>
        </w:tc>
      </w:tr>
    </w:tbl>
    <w:p w14:paraId="3F8A4B71" w14:textId="77777777" w:rsidR="00212C2F" w:rsidRPr="00363C91" w:rsidRDefault="00212C2F" w:rsidP="00A975B4">
      <w:pPr>
        <w:widowControl/>
        <w:autoSpaceDE w:val="0"/>
        <w:autoSpaceDN w:val="0"/>
        <w:adjustRightInd w:val="0"/>
        <w:ind w:firstLine="476"/>
      </w:pPr>
    </w:p>
    <w:p w14:paraId="4FD8C7B4" w14:textId="77777777" w:rsidR="00C55F16" w:rsidRPr="00363C91" w:rsidRDefault="00C55F16" w:rsidP="00C55F16">
      <w:pPr>
        <w:pStyle w:val="NormalWeb"/>
        <w:snapToGrid w:val="0"/>
        <w:spacing w:before="0" w:beforeAutospacing="0" w:after="0" w:afterAutospacing="0"/>
        <w:jc w:val="center"/>
        <w:textAlignment w:val="top"/>
        <w:rPr>
          <w:rFonts w:ascii="Arial" w:eastAsia="PMingLiU" w:hAnsi="Arial" w:cs="Arial"/>
          <w:b/>
          <w:bCs/>
          <w:sz w:val="28"/>
          <w:szCs w:val="28"/>
        </w:rPr>
      </w:pPr>
      <w:r w:rsidRPr="00363C91">
        <w:rPr>
          <w:rFonts w:ascii="Arial" w:eastAsia="PMingLiU" w:hAnsi="Arial" w:cs="Arial"/>
          <w:b/>
          <w:bCs/>
          <w:sz w:val="28"/>
          <w:szCs w:val="28"/>
        </w:rPr>
        <w:t>5</w:t>
      </w:r>
      <w:r w:rsidRPr="00363C91">
        <w:rPr>
          <w:rFonts w:ascii="Arial" w:eastAsia="PMingLiU" w:hAnsi="Arial" w:cs="Arial" w:hint="eastAsia"/>
          <w:b/>
          <w:bCs/>
          <w:sz w:val="28"/>
          <w:szCs w:val="28"/>
        </w:rPr>
        <w:t xml:space="preserve">. </w:t>
      </w:r>
      <w:r w:rsidRPr="00363C91">
        <w:rPr>
          <w:rFonts w:ascii="Arial" w:eastAsia="PMingLiU" w:hAnsi="Arial" w:cs="Arial"/>
          <w:b/>
          <w:bCs/>
          <w:sz w:val="28"/>
          <w:szCs w:val="28"/>
        </w:rPr>
        <w:t>Data Analysis</w:t>
      </w:r>
    </w:p>
    <w:p w14:paraId="2818949D" w14:textId="4E47BA66" w:rsidR="00C86DD2" w:rsidRPr="002E4B39" w:rsidRDefault="00C86DD2" w:rsidP="002E4B39">
      <w:pPr>
        <w:pStyle w:val="NormalWeb"/>
        <w:snapToGrid w:val="0"/>
        <w:textAlignment w:val="top"/>
        <w:rPr>
          <w:rFonts w:ascii="Arial" w:eastAsia="PMingLiU" w:hAnsi="Arial" w:cs="Arial"/>
          <w:bCs/>
          <w:sz w:val="28"/>
          <w:szCs w:val="28"/>
        </w:rPr>
      </w:pPr>
      <w:r w:rsidRPr="002E4B39">
        <w:rPr>
          <w:rFonts w:ascii="Arial" w:eastAsia="PMingLiU" w:hAnsi="Arial" w:cs="Arial"/>
          <w:bCs/>
          <w:sz w:val="28"/>
          <w:szCs w:val="28"/>
        </w:rPr>
        <w:t>5.</w:t>
      </w:r>
      <w:r w:rsidR="00502A4E" w:rsidRPr="002E4B39">
        <w:rPr>
          <w:rFonts w:ascii="Arial" w:eastAsia="PMingLiU" w:hAnsi="Arial" w:cs="Arial"/>
          <w:bCs/>
          <w:sz w:val="28"/>
          <w:szCs w:val="28"/>
        </w:rPr>
        <w:t>1</w:t>
      </w:r>
      <w:r w:rsidRPr="002E4B39">
        <w:rPr>
          <w:rFonts w:ascii="Arial" w:eastAsia="PMingLiU" w:hAnsi="Arial" w:cs="Arial"/>
          <w:bCs/>
          <w:sz w:val="28"/>
          <w:szCs w:val="28"/>
        </w:rPr>
        <w:t xml:space="preserve"> T-Test Analysis</w:t>
      </w:r>
    </w:p>
    <w:p w14:paraId="34800990" w14:textId="5F35ECA5" w:rsidR="00EB06D9" w:rsidRDefault="00EB06D9" w:rsidP="002E4B39">
      <w:pPr>
        <w:pStyle w:val="NormalWeb"/>
        <w:snapToGrid w:val="0"/>
        <w:spacing w:beforeLines="50" w:before="180" w:beforeAutospacing="0" w:after="0" w:afterAutospacing="0"/>
        <w:ind w:firstLineChars="200" w:firstLine="480"/>
        <w:textAlignment w:val="top"/>
        <w:rPr>
          <w:rFonts w:ascii="Times New Roman" w:hAnsi="Times New Roman" w:cs="Times New Roman"/>
          <w:szCs w:val="20"/>
        </w:rPr>
      </w:pPr>
      <w:r w:rsidRPr="002E4B39">
        <w:rPr>
          <w:rFonts w:ascii="Times New Roman" w:hAnsi="Times New Roman" w:cs="Times New Roman"/>
          <w:szCs w:val="20"/>
        </w:rPr>
        <w:t xml:space="preserve">T-test analysis </w:t>
      </w:r>
      <w:r w:rsidR="009E5810" w:rsidRPr="002E4B39">
        <w:rPr>
          <w:rFonts w:ascii="Times New Roman" w:hAnsi="Times New Roman" w:cs="Times New Roman"/>
          <w:szCs w:val="20"/>
        </w:rPr>
        <w:t xml:space="preserve">was </w:t>
      </w:r>
      <w:r w:rsidRPr="002E4B39">
        <w:rPr>
          <w:rFonts w:ascii="Times New Roman" w:hAnsi="Times New Roman" w:cs="Times New Roman"/>
          <w:szCs w:val="20"/>
        </w:rPr>
        <w:t>conducted to determine significant differences between the mean scores of Thai and Indonesian respondents. As displayed in Table 4, the p-values of</w:t>
      </w:r>
      <w:r w:rsidR="00784D50" w:rsidRPr="002E4B39">
        <w:rPr>
          <w:rFonts w:ascii="Times New Roman" w:hAnsi="Times New Roman" w:cs="Times New Roman"/>
          <w:szCs w:val="20"/>
        </w:rPr>
        <w:t xml:space="preserve"> Online Information Quality, Online Information Credibility, and Purchase Intention are below 0.05, suggesting significant</w:t>
      </w:r>
      <w:r w:rsidR="00F4546F" w:rsidRPr="002E4B39">
        <w:rPr>
          <w:rFonts w:ascii="Times New Roman" w:hAnsi="Times New Roman" w:cs="Times New Roman"/>
          <w:szCs w:val="20"/>
        </w:rPr>
        <w:t xml:space="preserve"> </w:t>
      </w:r>
      <w:r w:rsidR="00784D50" w:rsidRPr="002E4B39">
        <w:rPr>
          <w:rFonts w:ascii="Times New Roman" w:hAnsi="Times New Roman" w:cs="Times New Roman"/>
          <w:szCs w:val="20"/>
        </w:rPr>
        <w:t>difference</w:t>
      </w:r>
      <w:r w:rsidR="009E5810" w:rsidRPr="002E4B39">
        <w:rPr>
          <w:rFonts w:ascii="Times New Roman" w:hAnsi="Times New Roman" w:cs="Times New Roman"/>
          <w:szCs w:val="20"/>
        </w:rPr>
        <w:t>s</w:t>
      </w:r>
      <w:r w:rsidR="00784D50" w:rsidRPr="002E4B39">
        <w:rPr>
          <w:rFonts w:ascii="Times New Roman" w:hAnsi="Times New Roman" w:cs="Times New Roman"/>
          <w:szCs w:val="20"/>
        </w:rPr>
        <w:t xml:space="preserve"> between the means, whereas the scores on Attitude towards Online Information, </w:t>
      </w:r>
      <w:r w:rsidR="00A43C9F" w:rsidRPr="002E4B39">
        <w:rPr>
          <w:rFonts w:ascii="Times New Roman" w:hAnsi="Times New Roman" w:cs="Times New Roman"/>
          <w:szCs w:val="20"/>
        </w:rPr>
        <w:t>Online Information Usefulness, and Online Information Adoption suggest that the two countries are not significantly different in these regards.</w:t>
      </w:r>
    </w:p>
    <w:p w14:paraId="07BCEBBD" w14:textId="77777777" w:rsidR="00403B15" w:rsidRPr="002E4B39" w:rsidRDefault="00403B15" w:rsidP="00403B15">
      <w:pPr>
        <w:pStyle w:val="NormalWeb"/>
        <w:snapToGrid w:val="0"/>
        <w:textAlignment w:val="top"/>
        <w:rPr>
          <w:rFonts w:ascii="Arial" w:eastAsia="PMingLiU" w:hAnsi="Arial" w:cs="Arial"/>
          <w:bCs/>
          <w:sz w:val="28"/>
          <w:szCs w:val="28"/>
        </w:rPr>
      </w:pPr>
      <w:r w:rsidRPr="002E4B39">
        <w:rPr>
          <w:rFonts w:ascii="Arial" w:eastAsia="PMingLiU" w:hAnsi="Arial" w:cs="Arial"/>
          <w:bCs/>
          <w:sz w:val="28"/>
          <w:szCs w:val="28"/>
        </w:rPr>
        <w:t>5.2 Correlation Analysis</w:t>
      </w:r>
    </w:p>
    <w:p w14:paraId="75AC6D73" w14:textId="77777777" w:rsidR="00403B15" w:rsidRDefault="00403B15" w:rsidP="00403B15">
      <w:pPr>
        <w:pStyle w:val="NormalWeb"/>
        <w:snapToGrid w:val="0"/>
        <w:spacing w:beforeLines="50" w:before="180" w:beforeAutospacing="0" w:after="0" w:afterAutospacing="0"/>
        <w:ind w:firstLineChars="200" w:firstLine="480"/>
        <w:textAlignment w:val="top"/>
        <w:rPr>
          <w:rFonts w:ascii="Times New Roman" w:hAnsi="Times New Roman" w:cs="Times New Roman"/>
          <w:szCs w:val="20"/>
        </w:rPr>
      </w:pPr>
      <w:r w:rsidRPr="002E4B39">
        <w:rPr>
          <w:rFonts w:ascii="Times New Roman" w:hAnsi="Times New Roman" w:cs="Times New Roman"/>
          <w:szCs w:val="20"/>
        </w:rPr>
        <w:t xml:space="preserve">Correlation analysis was brought into play in order to test the degree of linear relationship between two variables, shown in Table 5 and 6. Some correlations among independent variables are close to 0.6 which may lead to the multi-collinearity problem. Therefore the multi-collinearity diagnostic tests were performed. </w:t>
      </w:r>
    </w:p>
    <w:p w14:paraId="57666FE2" w14:textId="77777777" w:rsidR="00403B15" w:rsidRPr="002E4B39" w:rsidRDefault="00403B15" w:rsidP="00403B15">
      <w:pPr>
        <w:pStyle w:val="NormalWeb"/>
        <w:snapToGrid w:val="0"/>
        <w:textAlignment w:val="top"/>
        <w:rPr>
          <w:rFonts w:ascii="Arial" w:eastAsia="PMingLiU" w:hAnsi="Arial" w:cs="Arial"/>
          <w:bCs/>
          <w:sz w:val="28"/>
          <w:szCs w:val="28"/>
        </w:rPr>
      </w:pPr>
      <w:r w:rsidRPr="002E4B39">
        <w:rPr>
          <w:rFonts w:ascii="Arial" w:eastAsia="PMingLiU" w:hAnsi="Arial" w:cs="Arial"/>
          <w:bCs/>
          <w:sz w:val="28"/>
          <w:szCs w:val="28"/>
        </w:rPr>
        <w:t>5.</w:t>
      </w:r>
      <w:r>
        <w:rPr>
          <w:rFonts w:ascii="Arial" w:eastAsia="PMingLiU" w:hAnsi="Arial" w:cs="Arial" w:hint="eastAsia"/>
          <w:bCs/>
          <w:sz w:val="28"/>
          <w:szCs w:val="28"/>
        </w:rPr>
        <w:t>3</w:t>
      </w:r>
      <w:r w:rsidRPr="002E4B39">
        <w:rPr>
          <w:rFonts w:ascii="Arial" w:eastAsia="PMingLiU" w:hAnsi="Arial" w:cs="Arial"/>
          <w:bCs/>
          <w:sz w:val="28"/>
          <w:szCs w:val="28"/>
        </w:rPr>
        <w:t xml:space="preserve"> Collinearity Diagnostic Tests</w:t>
      </w:r>
    </w:p>
    <w:p w14:paraId="0FDF1B34" w14:textId="77777777" w:rsidR="00403B15" w:rsidRPr="002E4B39" w:rsidRDefault="00403B15" w:rsidP="00403B15">
      <w:pPr>
        <w:pStyle w:val="NormalWeb"/>
        <w:snapToGrid w:val="0"/>
        <w:spacing w:beforeLines="50" w:before="180" w:beforeAutospacing="0" w:after="0" w:afterAutospacing="0"/>
        <w:ind w:firstLineChars="200" w:firstLine="480"/>
        <w:textAlignment w:val="top"/>
        <w:rPr>
          <w:rFonts w:ascii="Times New Roman" w:hAnsi="Times New Roman" w:cs="Times New Roman"/>
          <w:szCs w:val="20"/>
        </w:rPr>
      </w:pPr>
      <w:r w:rsidRPr="002E4B39">
        <w:rPr>
          <w:rFonts w:ascii="Times New Roman" w:hAnsi="Times New Roman" w:cs="Times New Roman"/>
          <w:szCs w:val="20"/>
        </w:rPr>
        <w:t>To further test for multi-collinearity issues, a problem occurs when there is a strong correlation among the variables, a collinearity diagnostic tests was conducted. O’ Brien</w:t>
      </w:r>
      <w:r w:rsidRPr="002E4B39">
        <w:rPr>
          <w:rFonts w:ascii="Times New Roman" w:hAnsi="Times New Roman" w:cs="Times New Roman" w:hint="eastAsia"/>
          <w:szCs w:val="20"/>
        </w:rPr>
        <w:t xml:space="preserve"> [</w:t>
      </w:r>
      <w:r w:rsidRPr="002E4B39">
        <w:rPr>
          <w:rFonts w:ascii="Times New Roman" w:hAnsi="Times New Roman" w:cs="Times New Roman"/>
          <w:szCs w:val="20"/>
        </w:rPr>
        <w:t>28</w:t>
      </w:r>
      <w:r w:rsidRPr="002E4B39">
        <w:rPr>
          <w:rFonts w:ascii="Times New Roman" w:hAnsi="Times New Roman" w:cs="Times New Roman" w:hint="eastAsia"/>
          <w:szCs w:val="20"/>
        </w:rPr>
        <w:t>]</w:t>
      </w:r>
      <w:r w:rsidRPr="002E4B39">
        <w:rPr>
          <w:rFonts w:ascii="Times New Roman" w:hAnsi="Times New Roman" w:cs="Times New Roman"/>
          <w:szCs w:val="20"/>
        </w:rPr>
        <w:t xml:space="preserve"> has suggested that a tolerance score less than 0.2, as well as a VIF with a value greater than 5, indicates a multi-collinearity problem.</w:t>
      </w:r>
    </w:p>
    <w:p w14:paraId="7D235528" w14:textId="77777777" w:rsidR="00403B15" w:rsidRDefault="00403B15" w:rsidP="00403B15">
      <w:pPr>
        <w:pStyle w:val="NormalWeb"/>
        <w:snapToGrid w:val="0"/>
        <w:spacing w:beforeLines="50" w:before="180" w:beforeAutospacing="0" w:after="0" w:afterAutospacing="0"/>
        <w:ind w:firstLineChars="200" w:firstLine="480"/>
        <w:textAlignment w:val="top"/>
        <w:rPr>
          <w:rFonts w:ascii="Times New Roman" w:hAnsi="Times New Roman" w:cs="Times New Roman"/>
          <w:szCs w:val="20"/>
        </w:rPr>
      </w:pPr>
      <w:r w:rsidRPr="002E4B39">
        <w:rPr>
          <w:rFonts w:ascii="Times New Roman" w:hAnsi="Times New Roman" w:cs="Times New Roman"/>
          <w:szCs w:val="20"/>
        </w:rPr>
        <w:lastRenderedPageBreak/>
        <w:t xml:space="preserve">The results in Table 7 show that there is no multi-collinearity problem among the variables and confirms the validation of both samples. </w:t>
      </w:r>
    </w:p>
    <w:p w14:paraId="70153A32" w14:textId="77777777" w:rsidR="002D3614" w:rsidRPr="00403B15" w:rsidRDefault="002D3614" w:rsidP="002E4B39">
      <w:pPr>
        <w:pStyle w:val="NormalWeb"/>
        <w:snapToGrid w:val="0"/>
        <w:spacing w:beforeLines="50" w:before="180" w:beforeAutospacing="0" w:after="0" w:afterAutospacing="0"/>
        <w:ind w:firstLineChars="200" w:firstLine="480"/>
        <w:textAlignment w:val="top"/>
        <w:rPr>
          <w:rFonts w:ascii="Times New Roman" w:hAnsi="Times New Roman" w:cs="Times New Roman"/>
          <w:szCs w:val="20"/>
        </w:rPr>
      </w:pPr>
    </w:p>
    <w:p w14:paraId="2EFBBBFF" w14:textId="77777777" w:rsidR="00784D50" w:rsidRPr="007B04C0" w:rsidRDefault="00784D50" w:rsidP="00F7274E">
      <w:pPr>
        <w:autoSpaceDE w:val="0"/>
        <w:autoSpaceDN w:val="0"/>
        <w:adjustRightInd w:val="0"/>
        <w:snapToGrid w:val="0"/>
        <w:spacing w:afterLines="50" w:after="180"/>
        <w:jc w:val="center"/>
        <w:rPr>
          <w:b/>
          <w:bCs/>
        </w:rPr>
      </w:pPr>
      <w:r w:rsidRPr="007B04C0">
        <w:rPr>
          <w:b/>
          <w:bCs/>
        </w:rPr>
        <w:t xml:space="preserve">Table 4. </w:t>
      </w:r>
      <w:r w:rsidRPr="00F7274E">
        <w:rPr>
          <w:bCs/>
        </w:rPr>
        <w:t>Independent T-Test</w:t>
      </w:r>
    </w:p>
    <w:tbl>
      <w:tblPr>
        <w:tblW w:w="0" w:type="auto"/>
        <w:jc w:val="center"/>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993"/>
        <w:gridCol w:w="850"/>
        <w:gridCol w:w="851"/>
        <w:gridCol w:w="850"/>
        <w:gridCol w:w="851"/>
        <w:gridCol w:w="1134"/>
        <w:gridCol w:w="1276"/>
        <w:gridCol w:w="1610"/>
      </w:tblGrid>
      <w:tr w:rsidR="00502A4E" w:rsidRPr="00F7274E" w14:paraId="5EC0D18E" w14:textId="77777777" w:rsidTr="00403B15">
        <w:trPr>
          <w:cantSplit/>
          <w:trHeight w:val="360"/>
          <w:jc w:val="center"/>
        </w:trPr>
        <w:tc>
          <w:tcPr>
            <w:tcW w:w="993" w:type="dxa"/>
            <w:vMerge w:val="restart"/>
            <w:shd w:val="clear" w:color="auto" w:fill="FFFFFF"/>
            <w:vAlign w:val="bottom"/>
          </w:tcPr>
          <w:p w14:paraId="0A67E195" w14:textId="77777777" w:rsidR="00502A4E" w:rsidRPr="00F7274E" w:rsidRDefault="00502A4E" w:rsidP="004C15F2">
            <w:pPr>
              <w:widowControl/>
              <w:autoSpaceDE w:val="0"/>
              <w:autoSpaceDN w:val="0"/>
              <w:adjustRightInd w:val="0"/>
              <w:snapToGrid w:val="0"/>
              <w:jc w:val="center"/>
              <w:rPr>
                <w:kern w:val="0"/>
                <w:lang w:bidi="th-TH"/>
              </w:rPr>
            </w:pPr>
          </w:p>
        </w:tc>
        <w:tc>
          <w:tcPr>
            <w:tcW w:w="850" w:type="dxa"/>
            <w:vMerge w:val="restart"/>
            <w:shd w:val="clear" w:color="auto" w:fill="FFFFFF"/>
            <w:vAlign w:val="bottom"/>
          </w:tcPr>
          <w:p w14:paraId="4E45D098" w14:textId="77777777" w:rsidR="00502A4E" w:rsidRPr="00F7274E" w:rsidRDefault="00502A4E" w:rsidP="004C15F2">
            <w:pPr>
              <w:widowControl/>
              <w:autoSpaceDE w:val="0"/>
              <w:autoSpaceDN w:val="0"/>
              <w:adjustRightInd w:val="0"/>
              <w:snapToGrid w:val="0"/>
              <w:jc w:val="center"/>
              <w:rPr>
                <w:kern w:val="0"/>
                <w:lang w:bidi="th-TH"/>
              </w:rPr>
            </w:pPr>
            <w:r w:rsidRPr="00F7274E">
              <w:rPr>
                <w:kern w:val="0"/>
                <w:lang w:bidi="th-TH"/>
              </w:rPr>
              <w:t>F</w:t>
            </w:r>
          </w:p>
        </w:tc>
        <w:tc>
          <w:tcPr>
            <w:tcW w:w="851" w:type="dxa"/>
            <w:vMerge w:val="restart"/>
            <w:shd w:val="clear" w:color="auto" w:fill="FFFFFF"/>
            <w:vAlign w:val="bottom"/>
          </w:tcPr>
          <w:p w14:paraId="67602B49" w14:textId="77777777" w:rsidR="00502A4E" w:rsidRPr="00F7274E" w:rsidRDefault="00502A4E" w:rsidP="004C15F2">
            <w:pPr>
              <w:widowControl/>
              <w:autoSpaceDE w:val="0"/>
              <w:autoSpaceDN w:val="0"/>
              <w:adjustRightInd w:val="0"/>
              <w:snapToGrid w:val="0"/>
              <w:jc w:val="center"/>
              <w:rPr>
                <w:kern w:val="0"/>
                <w:lang w:bidi="th-TH"/>
              </w:rPr>
            </w:pPr>
            <w:r w:rsidRPr="00F7274E">
              <w:rPr>
                <w:kern w:val="0"/>
                <w:lang w:bidi="th-TH"/>
              </w:rPr>
              <w:t>Sig.</w:t>
            </w:r>
          </w:p>
        </w:tc>
        <w:tc>
          <w:tcPr>
            <w:tcW w:w="850" w:type="dxa"/>
            <w:vMerge w:val="restart"/>
            <w:shd w:val="clear" w:color="auto" w:fill="FFFFFF"/>
            <w:vAlign w:val="bottom"/>
          </w:tcPr>
          <w:p w14:paraId="6F698814" w14:textId="77777777" w:rsidR="00502A4E" w:rsidRPr="00F7274E" w:rsidRDefault="00502A4E" w:rsidP="004C15F2">
            <w:pPr>
              <w:widowControl/>
              <w:autoSpaceDE w:val="0"/>
              <w:autoSpaceDN w:val="0"/>
              <w:adjustRightInd w:val="0"/>
              <w:snapToGrid w:val="0"/>
              <w:jc w:val="center"/>
              <w:rPr>
                <w:kern w:val="0"/>
                <w:lang w:bidi="th-TH"/>
              </w:rPr>
            </w:pPr>
            <w:r w:rsidRPr="00F7274E">
              <w:rPr>
                <w:kern w:val="0"/>
                <w:lang w:bidi="th-TH"/>
              </w:rPr>
              <w:t>t</w:t>
            </w:r>
          </w:p>
        </w:tc>
        <w:tc>
          <w:tcPr>
            <w:tcW w:w="851" w:type="dxa"/>
            <w:vMerge w:val="restart"/>
            <w:shd w:val="clear" w:color="auto" w:fill="FFFFFF"/>
            <w:vAlign w:val="bottom"/>
          </w:tcPr>
          <w:p w14:paraId="3E964B12" w14:textId="77777777" w:rsidR="00502A4E" w:rsidRPr="00F7274E" w:rsidRDefault="00502A4E" w:rsidP="004C15F2">
            <w:pPr>
              <w:widowControl/>
              <w:autoSpaceDE w:val="0"/>
              <w:autoSpaceDN w:val="0"/>
              <w:adjustRightInd w:val="0"/>
              <w:snapToGrid w:val="0"/>
              <w:jc w:val="center"/>
              <w:rPr>
                <w:kern w:val="0"/>
                <w:lang w:bidi="th-TH"/>
              </w:rPr>
            </w:pPr>
            <w:r w:rsidRPr="00F7274E">
              <w:rPr>
                <w:kern w:val="0"/>
                <w:lang w:bidi="th-TH"/>
              </w:rPr>
              <w:t>df</w:t>
            </w:r>
          </w:p>
        </w:tc>
        <w:tc>
          <w:tcPr>
            <w:tcW w:w="1134" w:type="dxa"/>
            <w:vMerge w:val="restart"/>
            <w:shd w:val="clear" w:color="auto" w:fill="FFFFFF"/>
            <w:vAlign w:val="bottom"/>
          </w:tcPr>
          <w:p w14:paraId="26CAC948" w14:textId="77777777" w:rsidR="00502A4E" w:rsidRPr="00F7274E" w:rsidRDefault="00502A4E" w:rsidP="004C15F2">
            <w:pPr>
              <w:widowControl/>
              <w:autoSpaceDE w:val="0"/>
              <w:autoSpaceDN w:val="0"/>
              <w:adjustRightInd w:val="0"/>
              <w:snapToGrid w:val="0"/>
              <w:jc w:val="center"/>
              <w:rPr>
                <w:kern w:val="0"/>
                <w:lang w:bidi="th-TH"/>
              </w:rPr>
            </w:pPr>
            <w:r w:rsidRPr="00F7274E">
              <w:rPr>
                <w:kern w:val="0"/>
                <w:lang w:bidi="th-TH"/>
              </w:rPr>
              <w:t>Sig. (2-tailed)</w:t>
            </w:r>
          </w:p>
        </w:tc>
        <w:tc>
          <w:tcPr>
            <w:tcW w:w="1276" w:type="dxa"/>
            <w:vMerge w:val="restart"/>
            <w:shd w:val="clear" w:color="auto" w:fill="FFFFFF"/>
            <w:vAlign w:val="bottom"/>
          </w:tcPr>
          <w:p w14:paraId="4C989D88" w14:textId="77777777" w:rsidR="00502A4E" w:rsidRPr="00F7274E" w:rsidRDefault="00502A4E" w:rsidP="004C15F2">
            <w:pPr>
              <w:widowControl/>
              <w:autoSpaceDE w:val="0"/>
              <w:autoSpaceDN w:val="0"/>
              <w:adjustRightInd w:val="0"/>
              <w:snapToGrid w:val="0"/>
              <w:jc w:val="center"/>
              <w:rPr>
                <w:kern w:val="0"/>
                <w:lang w:bidi="th-TH"/>
              </w:rPr>
            </w:pPr>
            <w:r w:rsidRPr="00F7274E">
              <w:rPr>
                <w:kern w:val="0"/>
                <w:lang w:bidi="th-TH"/>
              </w:rPr>
              <w:t>Mean Difference</w:t>
            </w:r>
          </w:p>
        </w:tc>
        <w:tc>
          <w:tcPr>
            <w:tcW w:w="1610" w:type="dxa"/>
            <w:vMerge w:val="restart"/>
            <w:shd w:val="clear" w:color="auto" w:fill="FFFFFF"/>
            <w:vAlign w:val="bottom"/>
          </w:tcPr>
          <w:p w14:paraId="15E04419" w14:textId="77777777" w:rsidR="00502A4E" w:rsidRPr="00F7274E" w:rsidRDefault="00502A4E" w:rsidP="004C15F2">
            <w:pPr>
              <w:widowControl/>
              <w:autoSpaceDE w:val="0"/>
              <w:autoSpaceDN w:val="0"/>
              <w:adjustRightInd w:val="0"/>
              <w:snapToGrid w:val="0"/>
              <w:jc w:val="center"/>
              <w:rPr>
                <w:kern w:val="0"/>
                <w:lang w:bidi="th-TH"/>
              </w:rPr>
            </w:pPr>
            <w:r w:rsidRPr="00F7274E">
              <w:rPr>
                <w:kern w:val="0"/>
                <w:lang w:bidi="th-TH"/>
              </w:rPr>
              <w:t>Std. Error Difference</w:t>
            </w:r>
          </w:p>
        </w:tc>
      </w:tr>
      <w:tr w:rsidR="00502A4E" w:rsidRPr="00F7274E" w14:paraId="16A408EB" w14:textId="77777777" w:rsidTr="00403B15">
        <w:trPr>
          <w:cantSplit/>
          <w:trHeight w:val="276"/>
          <w:jc w:val="center"/>
        </w:trPr>
        <w:tc>
          <w:tcPr>
            <w:tcW w:w="993" w:type="dxa"/>
            <w:vMerge/>
            <w:shd w:val="clear" w:color="auto" w:fill="FFFFFF"/>
          </w:tcPr>
          <w:p w14:paraId="2634286D" w14:textId="77777777" w:rsidR="00502A4E" w:rsidRPr="00F7274E" w:rsidRDefault="00502A4E" w:rsidP="00F7274E">
            <w:pPr>
              <w:widowControl/>
              <w:autoSpaceDE w:val="0"/>
              <w:autoSpaceDN w:val="0"/>
              <w:adjustRightInd w:val="0"/>
              <w:snapToGrid w:val="0"/>
              <w:jc w:val="center"/>
              <w:rPr>
                <w:kern w:val="0"/>
                <w:lang w:bidi="th-TH"/>
              </w:rPr>
            </w:pPr>
          </w:p>
        </w:tc>
        <w:tc>
          <w:tcPr>
            <w:tcW w:w="850" w:type="dxa"/>
            <w:vMerge/>
            <w:tcBorders>
              <w:bottom w:val="single" w:sz="4" w:space="0" w:color="auto"/>
            </w:tcBorders>
            <w:shd w:val="clear" w:color="auto" w:fill="FFFFFF"/>
          </w:tcPr>
          <w:p w14:paraId="39FFB065" w14:textId="77777777" w:rsidR="00502A4E" w:rsidRPr="00F7274E" w:rsidRDefault="00502A4E" w:rsidP="00F7274E">
            <w:pPr>
              <w:widowControl/>
              <w:autoSpaceDE w:val="0"/>
              <w:autoSpaceDN w:val="0"/>
              <w:adjustRightInd w:val="0"/>
              <w:snapToGrid w:val="0"/>
              <w:jc w:val="center"/>
              <w:rPr>
                <w:kern w:val="0"/>
                <w:lang w:bidi="th-TH"/>
              </w:rPr>
            </w:pPr>
          </w:p>
        </w:tc>
        <w:tc>
          <w:tcPr>
            <w:tcW w:w="851" w:type="dxa"/>
            <w:vMerge/>
            <w:tcBorders>
              <w:bottom w:val="single" w:sz="4" w:space="0" w:color="auto"/>
            </w:tcBorders>
            <w:shd w:val="clear" w:color="auto" w:fill="FFFFFF"/>
          </w:tcPr>
          <w:p w14:paraId="211EE185" w14:textId="77777777" w:rsidR="00502A4E" w:rsidRPr="00F7274E" w:rsidRDefault="00502A4E" w:rsidP="00F7274E">
            <w:pPr>
              <w:widowControl/>
              <w:autoSpaceDE w:val="0"/>
              <w:autoSpaceDN w:val="0"/>
              <w:adjustRightInd w:val="0"/>
              <w:snapToGrid w:val="0"/>
              <w:jc w:val="center"/>
              <w:rPr>
                <w:kern w:val="0"/>
                <w:lang w:bidi="th-TH"/>
              </w:rPr>
            </w:pPr>
          </w:p>
        </w:tc>
        <w:tc>
          <w:tcPr>
            <w:tcW w:w="850" w:type="dxa"/>
            <w:vMerge/>
            <w:tcBorders>
              <w:bottom w:val="single" w:sz="4" w:space="0" w:color="auto"/>
            </w:tcBorders>
            <w:shd w:val="clear" w:color="auto" w:fill="FFFFFF"/>
          </w:tcPr>
          <w:p w14:paraId="38BE6217" w14:textId="77777777" w:rsidR="00502A4E" w:rsidRPr="00F7274E" w:rsidRDefault="00502A4E" w:rsidP="00F7274E">
            <w:pPr>
              <w:widowControl/>
              <w:autoSpaceDE w:val="0"/>
              <w:autoSpaceDN w:val="0"/>
              <w:adjustRightInd w:val="0"/>
              <w:snapToGrid w:val="0"/>
              <w:jc w:val="center"/>
              <w:rPr>
                <w:kern w:val="0"/>
                <w:lang w:bidi="th-TH"/>
              </w:rPr>
            </w:pPr>
          </w:p>
        </w:tc>
        <w:tc>
          <w:tcPr>
            <w:tcW w:w="851" w:type="dxa"/>
            <w:vMerge/>
            <w:tcBorders>
              <w:bottom w:val="single" w:sz="4" w:space="0" w:color="auto"/>
            </w:tcBorders>
            <w:shd w:val="clear" w:color="auto" w:fill="FFFFFF"/>
          </w:tcPr>
          <w:p w14:paraId="7AC5DDB9" w14:textId="77777777" w:rsidR="00502A4E" w:rsidRPr="00F7274E" w:rsidRDefault="00502A4E" w:rsidP="00F7274E">
            <w:pPr>
              <w:widowControl/>
              <w:autoSpaceDE w:val="0"/>
              <w:autoSpaceDN w:val="0"/>
              <w:adjustRightInd w:val="0"/>
              <w:snapToGrid w:val="0"/>
              <w:jc w:val="center"/>
              <w:rPr>
                <w:kern w:val="0"/>
                <w:lang w:bidi="th-TH"/>
              </w:rPr>
            </w:pPr>
          </w:p>
        </w:tc>
        <w:tc>
          <w:tcPr>
            <w:tcW w:w="1134" w:type="dxa"/>
            <w:vMerge/>
            <w:tcBorders>
              <w:bottom w:val="single" w:sz="4" w:space="0" w:color="auto"/>
            </w:tcBorders>
            <w:shd w:val="clear" w:color="auto" w:fill="FFFFFF"/>
          </w:tcPr>
          <w:p w14:paraId="13D80C74" w14:textId="77777777" w:rsidR="00502A4E" w:rsidRPr="00F7274E" w:rsidRDefault="00502A4E" w:rsidP="00F7274E">
            <w:pPr>
              <w:widowControl/>
              <w:autoSpaceDE w:val="0"/>
              <w:autoSpaceDN w:val="0"/>
              <w:adjustRightInd w:val="0"/>
              <w:snapToGrid w:val="0"/>
              <w:jc w:val="center"/>
              <w:rPr>
                <w:kern w:val="0"/>
                <w:lang w:bidi="th-TH"/>
              </w:rPr>
            </w:pPr>
          </w:p>
        </w:tc>
        <w:tc>
          <w:tcPr>
            <w:tcW w:w="1276" w:type="dxa"/>
            <w:vMerge/>
            <w:tcBorders>
              <w:bottom w:val="single" w:sz="4" w:space="0" w:color="auto"/>
            </w:tcBorders>
            <w:shd w:val="clear" w:color="auto" w:fill="FFFFFF"/>
          </w:tcPr>
          <w:p w14:paraId="6262768F" w14:textId="77777777" w:rsidR="00502A4E" w:rsidRPr="00F7274E" w:rsidRDefault="00502A4E" w:rsidP="00F7274E">
            <w:pPr>
              <w:widowControl/>
              <w:autoSpaceDE w:val="0"/>
              <w:autoSpaceDN w:val="0"/>
              <w:adjustRightInd w:val="0"/>
              <w:snapToGrid w:val="0"/>
              <w:jc w:val="center"/>
              <w:rPr>
                <w:kern w:val="0"/>
                <w:lang w:bidi="th-TH"/>
              </w:rPr>
            </w:pPr>
          </w:p>
        </w:tc>
        <w:tc>
          <w:tcPr>
            <w:tcW w:w="1610" w:type="dxa"/>
            <w:vMerge/>
            <w:tcBorders>
              <w:bottom w:val="single" w:sz="4" w:space="0" w:color="auto"/>
            </w:tcBorders>
            <w:shd w:val="clear" w:color="auto" w:fill="FFFFFF"/>
          </w:tcPr>
          <w:p w14:paraId="766B4388" w14:textId="77777777" w:rsidR="00502A4E" w:rsidRPr="00F7274E" w:rsidRDefault="00502A4E" w:rsidP="00F7274E">
            <w:pPr>
              <w:widowControl/>
              <w:autoSpaceDE w:val="0"/>
              <w:autoSpaceDN w:val="0"/>
              <w:adjustRightInd w:val="0"/>
              <w:snapToGrid w:val="0"/>
              <w:jc w:val="center"/>
              <w:rPr>
                <w:kern w:val="0"/>
                <w:lang w:bidi="th-TH"/>
              </w:rPr>
            </w:pPr>
          </w:p>
        </w:tc>
      </w:tr>
      <w:tr w:rsidR="00502A4E" w:rsidRPr="00F7274E" w14:paraId="0A58081A" w14:textId="77777777" w:rsidTr="00403B15">
        <w:trPr>
          <w:cantSplit/>
          <w:jc w:val="center"/>
        </w:trPr>
        <w:tc>
          <w:tcPr>
            <w:tcW w:w="993" w:type="dxa"/>
            <w:vMerge w:val="restart"/>
            <w:shd w:val="clear" w:color="auto" w:fill="FFFFFF"/>
          </w:tcPr>
          <w:p w14:paraId="2DF6D5FF" w14:textId="77777777" w:rsidR="00502A4E" w:rsidRPr="00F7274E" w:rsidRDefault="00502A4E" w:rsidP="00F7274E">
            <w:pPr>
              <w:widowControl/>
              <w:autoSpaceDE w:val="0"/>
              <w:autoSpaceDN w:val="0"/>
              <w:adjustRightInd w:val="0"/>
              <w:snapToGrid w:val="0"/>
              <w:jc w:val="center"/>
              <w:rPr>
                <w:kern w:val="0"/>
                <w:lang w:bidi="th-TH"/>
              </w:rPr>
            </w:pPr>
            <w:r w:rsidRPr="00F7274E">
              <w:rPr>
                <w:kern w:val="0"/>
                <w:lang w:bidi="th-TH"/>
              </w:rPr>
              <w:t>OIQ</w:t>
            </w:r>
          </w:p>
        </w:tc>
        <w:tc>
          <w:tcPr>
            <w:tcW w:w="850" w:type="dxa"/>
            <w:tcBorders>
              <w:bottom w:val="nil"/>
            </w:tcBorders>
            <w:shd w:val="clear" w:color="auto" w:fill="FFFFFF"/>
            <w:vAlign w:val="center"/>
          </w:tcPr>
          <w:p w14:paraId="717C5B12" w14:textId="77777777" w:rsidR="00502A4E" w:rsidRPr="00F7274E" w:rsidRDefault="00502A4E" w:rsidP="00F7274E">
            <w:pPr>
              <w:widowControl/>
              <w:adjustRightInd w:val="0"/>
              <w:snapToGrid w:val="0"/>
              <w:jc w:val="center"/>
              <w:rPr>
                <w:kern w:val="0"/>
              </w:rPr>
            </w:pPr>
            <w:r w:rsidRPr="00F7274E">
              <w:t>0.609</w:t>
            </w:r>
          </w:p>
        </w:tc>
        <w:tc>
          <w:tcPr>
            <w:tcW w:w="851" w:type="dxa"/>
            <w:tcBorders>
              <w:bottom w:val="nil"/>
            </w:tcBorders>
            <w:shd w:val="clear" w:color="auto" w:fill="FFFFFF"/>
            <w:vAlign w:val="center"/>
          </w:tcPr>
          <w:p w14:paraId="4ABEADA9" w14:textId="77777777" w:rsidR="00502A4E" w:rsidRPr="00F7274E" w:rsidRDefault="00502A4E" w:rsidP="00F7274E">
            <w:pPr>
              <w:adjustRightInd w:val="0"/>
              <w:snapToGrid w:val="0"/>
              <w:jc w:val="center"/>
            </w:pPr>
            <w:r w:rsidRPr="00F7274E">
              <w:t>0.436</w:t>
            </w:r>
          </w:p>
        </w:tc>
        <w:tc>
          <w:tcPr>
            <w:tcW w:w="850" w:type="dxa"/>
            <w:tcBorders>
              <w:bottom w:val="nil"/>
            </w:tcBorders>
            <w:shd w:val="clear" w:color="auto" w:fill="FFFFFF"/>
            <w:vAlign w:val="center"/>
          </w:tcPr>
          <w:p w14:paraId="10190A6F" w14:textId="77777777" w:rsidR="00502A4E" w:rsidRPr="00F7274E" w:rsidRDefault="00502A4E" w:rsidP="00F7274E">
            <w:pPr>
              <w:adjustRightInd w:val="0"/>
              <w:snapToGrid w:val="0"/>
              <w:jc w:val="center"/>
            </w:pPr>
            <w:r w:rsidRPr="00F7274E">
              <w:t>-6.286</w:t>
            </w:r>
          </w:p>
        </w:tc>
        <w:tc>
          <w:tcPr>
            <w:tcW w:w="851" w:type="dxa"/>
            <w:tcBorders>
              <w:bottom w:val="nil"/>
            </w:tcBorders>
            <w:shd w:val="clear" w:color="auto" w:fill="FFFFFF"/>
            <w:vAlign w:val="center"/>
          </w:tcPr>
          <w:p w14:paraId="2BB1F63A" w14:textId="77777777" w:rsidR="00502A4E" w:rsidRPr="00F7274E" w:rsidRDefault="00502A4E" w:rsidP="00F7274E">
            <w:pPr>
              <w:adjustRightInd w:val="0"/>
              <w:snapToGrid w:val="0"/>
              <w:jc w:val="center"/>
            </w:pPr>
            <w:r w:rsidRPr="00F7274E">
              <w:t>398</w:t>
            </w:r>
          </w:p>
        </w:tc>
        <w:tc>
          <w:tcPr>
            <w:tcW w:w="1134" w:type="dxa"/>
            <w:tcBorders>
              <w:bottom w:val="nil"/>
            </w:tcBorders>
            <w:shd w:val="clear" w:color="auto" w:fill="FFFFFF"/>
            <w:vAlign w:val="center"/>
          </w:tcPr>
          <w:p w14:paraId="653FE7DC" w14:textId="77777777" w:rsidR="00502A4E" w:rsidRPr="00F7274E" w:rsidRDefault="00502A4E" w:rsidP="00F7274E">
            <w:pPr>
              <w:adjustRightInd w:val="0"/>
              <w:snapToGrid w:val="0"/>
              <w:jc w:val="center"/>
            </w:pPr>
            <w:r w:rsidRPr="00F7274E">
              <w:t>0.000</w:t>
            </w:r>
          </w:p>
        </w:tc>
        <w:tc>
          <w:tcPr>
            <w:tcW w:w="1276" w:type="dxa"/>
            <w:tcBorders>
              <w:bottom w:val="nil"/>
            </w:tcBorders>
            <w:shd w:val="clear" w:color="auto" w:fill="FFFFFF"/>
            <w:vAlign w:val="center"/>
          </w:tcPr>
          <w:p w14:paraId="5FAEC620" w14:textId="77777777" w:rsidR="00502A4E" w:rsidRPr="00F7274E" w:rsidRDefault="00502A4E" w:rsidP="00F7274E">
            <w:pPr>
              <w:adjustRightInd w:val="0"/>
              <w:snapToGrid w:val="0"/>
              <w:jc w:val="center"/>
            </w:pPr>
            <w:r w:rsidRPr="00F7274E">
              <w:t>-0.340</w:t>
            </w:r>
          </w:p>
        </w:tc>
        <w:tc>
          <w:tcPr>
            <w:tcW w:w="1610" w:type="dxa"/>
            <w:tcBorders>
              <w:bottom w:val="nil"/>
            </w:tcBorders>
            <w:shd w:val="clear" w:color="auto" w:fill="FFFFFF"/>
            <w:vAlign w:val="center"/>
          </w:tcPr>
          <w:p w14:paraId="4EF3A658" w14:textId="77777777" w:rsidR="00502A4E" w:rsidRPr="00F7274E" w:rsidRDefault="00502A4E" w:rsidP="00F7274E">
            <w:pPr>
              <w:adjustRightInd w:val="0"/>
              <w:snapToGrid w:val="0"/>
              <w:jc w:val="center"/>
            </w:pPr>
            <w:r w:rsidRPr="00F7274E">
              <w:t>0.054</w:t>
            </w:r>
          </w:p>
        </w:tc>
      </w:tr>
      <w:tr w:rsidR="00502A4E" w:rsidRPr="00F7274E" w14:paraId="6F9E540B" w14:textId="77777777" w:rsidTr="00403B15">
        <w:trPr>
          <w:cantSplit/>
          <w:jc w:val="center"/>
        </w:trPr>
        <w:tc>
          <w:tcPr>
            <w:tcW w:w="993" w:type="dxa"/>
            <w:vMerge/>
            <w:shd w:val="clear" w:color="auto" w:fill="FFFFFF"/>
          </w:tcPr>
          <w:p w14:paraId="6E3B74B5" w14:textId="77777777" w:rsidR="00502A4E" w:rsidRPr="00F7274E" w:rsidRDefault="00502A4E" w:rsidP="00F7274E">
            <w:pPr>
              <w:widowControl/>
              <w:autoSpaceDE w:val="0"/>
              <w:autoSpaceDN w:val="0"/>
              <w:adjustRightInd w:val="0"/>
              <w:snapToGrid w:val="0"/>
              <w:jc w:val="center"/>
              <w:rPr>
                <w:kern w:val="0"/>
                <w:lang w:bidi="th-TH"/>
              </w:rPr>
            </w:pPr>
          </w:p>
        </w:tc>
        <w:tc>
          <w:tcPr>
            <w:tcW w:w="850" w:type="dxa"/>
            <w:tcBorders>
              <w:top w:val="nil"/>
              <w:bottom w:val="single" w:sz="4" w:space="0" w:color="auto"/>
            </w:tcBorders>
            <w:shd w:val="clear" w:color="auto" w:fill="FFFFFF"/>
            <w:vAlign w:val="center"/>
          </w:tcPr>
          <w:p w14:paraId="79F9247C" w14:textId="77777777" w:rsidR="00502A4E" w:rsidRPr="00F7274E" w:rsidRDefault="00502A4E" w:rsidP="00F7274E">
            <w:pPr>
              <w:adjustRightInd w:val="0"/>
              <w:snapToGrid w:val="0"/>
              <w:jc w:val="center"/>
            </w:pPr>
          </w:p>
        </w:tc>
        <w:tc>
          <w:tcPr>
            <w:tcW w:w="851" w:type="dxa"/>
            <w:tcBorders>
              <w:top w:val="nil"/>
              <w:bottom w:val="single" w:sz="4" w:space="0" w:color="auto"/>
            </w:tcBorders>
            <w:shd w:val="clear" w:color="auto" w:fill="FFFFFF"/>
            <w:vAlign w:val="center"/>
          </w:tcPr>
          <w:p w14:paraId="65F99611" w14:textId="77777777" w:rsidR="00502A4E" w:rsidRPr="00F7274E" w:rsidRDefault="00502A4E" w:rsidP="00F7274E">
            <w:pPr>
              <w:adjustRightInd w:val="0"/>
              <w:snapToGrid w:val="0"/>
              <w:jc w:val="center"/>
            </w:pPr>
          </w:p>
        </w:tc>
        <w:tc>
          <w:tcPr>
            <w:tcW w:w="850" w:type="dxa"/>
            <w:tcBorders>
              <w:top w:val="nil"/>
              <w:bottom w:val="single" w:sz="4" w:space="0" w:color="auto"/>
            </w:tcBorders>
            <w:shd w:val="clear" w:color="auto" w:fill="FFFFFF"/>
            <w:vAlign w:val="center"/>
          </w:tcPr>
          <w:p w14:paraId="32FEEF1B" w14:textId="77777777" w:rsidR="00502A4E" w:rsidRPr="00F7274E" w:rsidRDefault="00502A4E" w:rsidP="00F7274E">
            <w:pPr>
              <w:adjustRightInd w:val="0"/>
              <w:snapToGrid w:val="0"/>
              <w:jc w:val="center"/>
            </w:pPr>
            <w:r w:rsidRPr="00F7274E">
              <w:t>-6.286</w:t>
            </w:r>
          </w:p>
        </w:tc>
        <w:tc>
          <w:tcPr>
            <w:tcW w:w="851" w:type="dxa"/>
            <w:tcBorders>
              <w:top w:val="nil"/>
              <w:bottom w:val="single" w:sz="4" w:space="0" w:color="auto"/>
            </w:tcBorders>
            <w:shd w:val="clear" w:color="auto" w:fill="FFFFFF"/>
            <w:vAlign w:val="center"/>
          </w:tcPr>
          <w:p w14:paraId="7927ABFB" w14:textId="77777777" w:rsidR="00502A4E" w:rsidRPr="00F7274E" w:rsidRDefault="00502A4E" w:rsidP="00F7274E">
            <w:pPr>
              <w:adjustRightInd w:val="0"/>
              <w:snapToGrid w:val="0"/>
              <w:jc w:val="center"/>
            </w:pPr>
            <w:r w:rsidRPr="00F7274E">
              <w:t>393.960</w:t>
            </w:r>
          </w:p>
        </w:tc>
        <w:tc>
          <w:tcPr>
            <w:tcW w:w="1134" w:type="dxa"/>
            <w:tcBorders>
              <w:top w:val="nil"/>
              <w:bottom w:val="single" w:sz="4" w:space="0" w:color="auto"/>
            </w:tcBorders>
            <w:shd w:val="clear" w:color="auto" w:fill="FFFFFF"/>
            <w:vAlign w:val="center"/>
          </w:tcPr>
          <w:p w14:paraId="01FDBFD6" w14:textId="77777777" w:rsidR="00502A4E" w:rsidRPr="00F7274E" w:rsidRDefault="00502A4E" w:rsidP="00F7274E">
            <w:pPr>
              <w:adjustRightInd w:val="0"/>
              <w:snapToGrid w:val="0"/>
              <w:jc w:val="center"/>
            </w:pPr>
            <w:r w:rsidRPr="00F7274E">
              <w:t>0.000</w:t>
            </w:r>
          </w:p>
        </w:tc>
        <w:tc>
          <w:tcPr>
            <w:tcW w:w="1276" w:type="dxa"/>
            <w:tcBorders>
              <w:top w:val="nil"/>
              <w:bottom w:val="single" w:sz="4" w:space="0" w:color="auto"/>
            </w:tcBorders>
            <w:shd w:val="clear" w:color="auto" w:fill="FFFFFF"/>
            <w:vAlign w:val="center"/>
          </w:tcPr>
          <w:p w14:paraId="7EB52DC2" w14:textId="77777777" w:rsidR="00502A4E" w:rsidRPr="00F7274E" w:rsidRDefault="00502A4E" w:rsidP="00F7274E">
            <w:pPr>
              <w:adjustRightInd w:val="0"/>
              <w:snapToGrid w:val="0"/>
              <w:jc w:val="center"/>
            </w:pPr>
            <w:r w:rsidRPr="00F7274E">
              <w:t>-0.340</w:t>
            </w:r>
          </w:p>
        </w:tc>
        <w:tc>
          <w:tcPr>
            <w:tcW w:w="1610" w:type="dxa"/>
            <w:tcBorders>
              <w:top w:val="nil"/>
              <w:bottom w:val="single" w:sz="4" w:space="0" w:color="auto"/>
            </w:tcBorders>
            <w:shd w:val="clear" w:color="auto" w:fill="FFFFFF"/>
            <w:vAlign w:val="center"/>
          </w:tcPr>
          <w:p w14:paraId="07A97474" w14:textId="77777777" w:rsidR="00502A4E" w:rsidRPr="00F7274E" w:rsidRDefault="00502A4E" w:rsidP="00F7274E">
            <w:pPr>
              <w:adjustRightInd w:val="0"/>
              <w:snapToGrid w:val="0"/>
              <w:jc w:val="center"/>
            </w:pPr>
            <w:r w:rsidRPr="00F7274E">
              <w:t>0.054</w:t>
            </w:r>
          </w:p>
        </w:tc>
      </w:tr>
      <w:tr w:rsidR="00502A4E" w:rsidRPr="00F7274E" w14:paraId="16534772" w14:textId="77777777" w:rsidTr="00403B15">
        <w:trPr>
          <w:cantSplit/>
          <w:jc w:val="center"/>
        </w:trPr>
        <w:tc>
          <w:tcPr>
            <w:tcW w:w="993" w:type="dxa"/>
            <w:vMerge w:val="restart"/>
            <w:shd w:val="clear" w:color="auto" w:fill="FFFFFF"/>
          </w:tcPr>
          <w:p w14:paraId="280B2661" w14:textId="77777777" w:rsidR="00502A4E" w:rsidRPr="00F7274E" w:rsidRDefault="00502A4E" w:rsidP="00F7274E">
            <w:pPr>
              <w:widowControl/>
              <w:autoSpaceDE w:val="0"/>
              <w:autoSpaceDN w:val="0"/>
              <w:adjustRightInd w:val="0"/>
              <w:snapToGrid w:val="0"/>
              <w:jc w:val="center"/>
              <w:rPr>
                <w:kern w:val="0"/>
                <w:lang w:bidi="th-TH"/>
              </w:rPr>
            </w:pPr>
            <w:r w:rsidRPr="00F7274E">
              <w:rPr>
                <w:kern w:val="0"/>
                <w:lang w:bidi="th-TH"/>
              </w:rPr>
              <w:t>OIC</w:t>
            </w:r>
          </w:p>
        </w:tc>
        <w:tc>
          <w:tcPr>
            <w:tcW w:w="850" w:type="dxa"/>
            <w:tcBorders>
              <w:bottom w:val="nil"/>
            </w:tcBorders>
            <w:shd w:val="clear" w:color="auto" w:fill="FFFFFF"/>
            <w:vAlign w:val="center"/>
          </w:tcPr>
          <w:p w14:paraId="4ECC1ECB" w14:textId="77777777" w:rsidR="00502A4E" w:rsidRPr="00F7274E" w:rsidRDefault="00502A4E" w:rsidP="00F7274E">
            <w:pPr>
              <w:adjustRightInd w:val="0"/>
              <w:snapToGrid w:val="0"/>
              <w:jc w:val="center"/>
            </w:pPr>
            <w:r w:rsidRPr="00F7274E">
              <w:t>12.632</w:t>
            </w:r>
          </w:p>
        </w:tc>
        <w:tc>
          <w:tcPr>
            <w:tcW w:w="851" w:type="dxa"/>
            <w:tcBorders>
              <w:bottom w:val="nil"/>
            </w:tcBorders>
            <w:shd w:val="clear" w:color="auto" w:fill="FFFFFF"/>
            <w:vAlign w:val="center"/>
          </w:tcPr>
          <w:p w14:paraId="07C63D7F" w14:textId="77777777" w:rsidR="00502A4E" w:rsidRPr="00F7274E" w:rsidRDefault="00502A4E" w:rsidP="00F7274E">
            <w:pPr>
              <w:adjustRightInd w:val="0"/>
              <w:snapToGrid w:val="0"/>
              <w:jc w:val="center"/>
            </w:pPr>
            <w:r w:rsidRPr="00F7274E">
              <w:t>0.000</w:t>
            </w:r>
          </w:p>
        </w:tc>
        <w:tc>
          <w:tcPr>
            <w:tcW w:w="850" w:type="dxa"/>
            <w:tcBorders>
              <w:bottom w:val="nil"/>
            </w:tcBorders>
            <w:shd w:val="clear" w:color="auto" w:fill="FFFFFF"/>
            <w:vAlign w:val="center"/>
          </w:tcPr>
          <w:p w14:paraId="5B31EC41" w14:textId="77777777" w:rsidR="00502A4E" w:rsidRPr="00F7274E" w:rsidRDefault="00502A4E" w:rsidP="00F7274E">
            <w:pPr>
              <w:adjustRightInd w:val="0"/>
              <w:snapToGrid w:val="0"/>
              <w:jc w:val="center"/>
            </w:pPr>
            <w:r w:rsidRPr="00F7274E">
              <w:t>-5.829</w:t>
            </w:r>
          </w:p>
        </w:tc>
        <w:tc>
          <w:tcPr>
            <w:tcW w:w="851" w:type="dxa"/>
            <w:tcBorders>
              <w:bottom w:val="nil"/>
            </w:tcBorders>
            <w:shd w:val="clear" w:color="auto" w:fill="FFFFFF"/>
            <w:vAlign w:val="center"/>
          </w:tcPr>
          <w:p w14:paraId="25415F85" w14:textId="77777777" w:rsidR="00502A4E" w:rsidRPr="00F7274E" w:rsidRDefault="00502A4E" w:rsidP="00F7274E">
            <w:pPr>
              <w:adjustRightInd w:val="0"/>
              <w:snapToGrid w:val="0"/>
              <w:jc w:val="center"/>
            </w:pPr>
            <w:r w:rsidRPr="00F7274E">
              <w:t>398</w:t>
            </w:r>
          </w:p>
        </w:tc>
        <w:tc>
          <w:tcPr>
            <w:tcW w:w="1134" w:type="dxa"/>
            <w:tcBorders>
              <w:bottom w:val="nil"/>
            </w:tcBorders>
            <w:shd w:val="clear" w:color="auto" w:fill="FFFFFF"/>
            <w:vAlign w:val="center"/>
          </w:tcPr>
          <w:p w14:paraId="57FA25FD" w14:textId="77777777" w:rsidR="00502A4E" w:rsidRPr="00F7274E" w:rsidRDefault="00502A4E" w:rsidP="00F7274E">
            <w:pPr>
              <w:adjustRightInd w:val="0"/>
              <w:snapToGrid w:val="0"/>
              <w:jc w:val="center"/>
            </w:pPr>
            <w:r w:rsidRPr="00F7274E">
              <w:t>0.000</w:t>
            </w:r>
          </w:p>
        </w:tc>
        <w:tc>
          <w:tcPr>
            <w:tcW w:w="1276" w:type="dxa"/>
            <w:tcBorders>
              <w:bottom w:val="nil"/>
            </w:tcBorders>
            <w:shd w:val="clear" w:color="auto" w:fill="FFFFFF"/>
            <w:vAlign w:val="center"/>
          </w:tcPr>
          <w:p w14:paraId="32904F5A" w14:textId="77777777" w:rsidR="00502A4E" w:rsidRPr="00F7274E" w:rsidRDefault="00502A4E" w:rsidP="00F7274E">
            <w:pPr>
              <w:adjustRightInd w:val="0"/>
              <w:snapToGrid w:val="0"/>
              <w:jc w:val="center"/>
            </w:pPr>
            <w:r w:rsidRPr="00F7274E">
              <w:t>-0.373</w:t>
            </w:r>
          </w:p>
        </w:tc>
        <w:tc>
          <w:tcPr>
            <w:tcW w:w="1610" w:type="dxa"/>
            <w:tcBorders>
              <w:bottom w:val="nil"/>
            </w:tcBorders>
            <w:shd w:val="clear" w:color="auto" w:fill="FFFFFF"/>
            <w:vAlign w:val="center"/>
          </w:tcPr>
          <w:p w14:paraId="6540ED82" w14:textId="77777777" w:rsidR="00502A4E" w:rsidRPr="00F7274E" w:rsidRDefault="00502A4E" w:rsidP="00F7274E">
            <w:pPr>
              <w:adjustRightInd w:val="0"/>
              <w:snapToGrid w:val="0"/>
              <w:jc w:val="center"/>
            </w:pPr>
            <w:r w:rsidRPr="00F7274E">
              <w:t>0.064</w:t>
            </w:r>
          </w:p>
        </w:tc>
      </w:tr>
      <w:tr w:rsidR="00502A4E" w:rsidRPr="00F7274E" w14:paraId="31BCD0F8" w14:textId="77777777" w:rsidTr="00403B15">
        <w:trPr>
          <w:cantSplit/>
          <w:jc w:val="center"/>
        </w:trPr>
        <w:tc>
          <w:tcPr>
            <w:tcW w:w="993" w:type="dxa"/>
            <w:vMerge/>
            <w:shd w:val="clear" w:color="auto" w:fill="FFFFFF"/>
          </w:tcPr>
          <w:p w14:paraId="13E8928B" w14:textId="77777777" w:rsidR="00502A4E" w:rsidRPr="00F7274E" w:rsidRDefault="00502A4E" w:rsidP="00F7274E">
            <w:pPr>
              <w:widowControl/>
              <w:autoSpaceDE w:val="0"/>
              <w:autoSpaceDN w:val="0"/>
              <w:adjustRightInd w:val="0"/>
              <w:snapToGrid w:val="0"/>
              <w:jc w:val="center"/>
              <w:rPr>
                <w:kern w:val="0"/>
                <w:lang w:bidi="th-TH"/>
              </w:rPr>
            </w:pPr>
          </w:p>
        </w:tc>
        <w:tc>
          <w:tcPr>
            <w:tcW w:w="850" w:type="dxa"/>
            <w:tcBorders>
              <w:top w:val="nil"/>
              <w:bottom w:val="single" w:sz="4" w:space="0" w:color="auto"/>
            </w:tcBorders>
            <w:shd w:val="clear" w:color="auto" w:fill="FFFFFF"/>
            <w:vAlign w:val="center"/>
          </w:tcPr>
          <w:p w14:paraId="5C4AA5D4" w14:textId="77777777" w:rsidR="00502A4E" w:rsidRPr="00F7274E" w:rsidRDefault="00502A4E" w:rsidP="00F7274E">
            <w:pPr>
              <w:adjustRightInd w:val="0"/>
              <w:snapToGrid w:val="0"/>
              <w:jc w:val="center"/>
            </w:pPr>
          </w:p>
        </w:tc>
        <w:tc>
          <w:tcPr>
            <w:tcW w:w="851" w:type="dxa"/>
            <w:tcBorders>
              <w:top w:val="nil"/>
              <w:bottom w:val="single" w:sz="4" w:space="0" w:color="auto"/>
            </w:tcBorders>
            <w:shd w:val="clear" w:color="auto" w:fill="FFFFFF"/>
            <w:vAlign w:val="center"/>
          </w:tcPr>
          <w:p w14:paraId="36C88CDC" w14:textId="77777777" w:rsidR="00502A4E" w:rsidRPr="00F7274E" w:rsidRDefault="00502A4E" w:rsidP="00F7274E">
            <w:pPr>
              <w:adjustRightInd w:val="0"/>
              <w:snapToGrid w:val="0"/>
              <w:jc w:val="center"/>
            </w:pPr>
          </w:p>
        </w:tc>
        <w:tc>
          <w:tcPr>
            <w:tcW w:w="850" w:type="dxa"/>
            <w:tcBorders>
              <w:top w:val="nil"/>
              <w:bottom w:val="single" w:sz="4" w:space="0" w:color="auto"/>
            </w:tcBorders>
            <w:shd w:val="clear" w:color="auto" w:fill="FFFFFF"/>
            <w:vAlign w:val="center"/>
          </w:tcPr>
          <w:p w14:paraId="46D09B67" w14:textId="77777777" w:rsidR="00502A4E" w:rsidRPr="00F7274E" w:rsidRDefault="00502A4E" w:rsidP="00F7274E">
            <w:pPr>
              <w:adjustRightInd w:val="0"/>
              <w:snapToGrid w:val="0"/>
              <w:jc w:val="center"/>
            </w:pPr>
            <w:r w:rsidRPr="00F7274E">
              <w:t>-5.829</w:t>
            </w:r>
          </w:p>
        </w:tc>
        <w:tc>
          <w:tcPr>
            <w:tcW w:w="851" w:type="dxa"/>
            <w:tcBorders>
              <w:top w:val="nil"/>
              <w:bottom w:val="single" w:sz="4" w:space="0" w:color="auto"/>
            </w:tcBorders>
            <w:shd w:val="clear" w:color="auto" w:fill="FFFFFF"/>
            <w:vAlign w:val="center"/>
          </w:tcPr>
          <w:p w14:paraId="4BE6A332" w14:textId="77777777" w:rsidR="00502A4E" w:rsidRPr="00F7274E" w:rsidRDefault="00502A4E" w:rsidP="00F7274E">
            <w:pPr>
              <w:adjustRightInd w:val="0"/>
              <w:snapToGrid w:val="0"/>
              <w:jc w:val="center"/>
            </w:pPr>
            <w:r w:rsidRPr="00F7274E">
              <w:t>388.853</w:t>
            </w:r>
          </w:p>
        </w:tc>
        <w:tc>
          <w:tcPr>
            <w:tcW w:w="1134" w:type="dxa"/>
            <w:tcBorders>
              <w:top w:val="nil"/>
              <w:bottom w:val="single" w:sz="4" w:space="0" w:color="auto"/>
            </w:tcBorders>
            <w:shd w:val="clear" w:color="auto" w:fill="FFFFFF"/>
            <w:vAlign w:val="center"/>
          </w:tcPr>
          <w:p w14:paraId="6A0F9AC4" w14:textId="77777777" w:rsidR="00502A4E" w:rsidRPr="00F7274E" w:rsidRDefault="00502A4E" w:rsidP="00F7274E">
            <w:pPr>
              <w:adjustRightInd w:val="0"/>
              <w:snapToGrid w:val="0"/>
              <w:jc w:val="center"/>
            </w:pPr>
            <w:r w:rsidRPr="00F7274E">
              <w:t>0.000</w:t>
            </w:r>
          </w:p>
        </w:tc>
        <w:tc>
          <w:tcPr>
            <w:tcW w:w="1276" w:type="dxa"/>
            <w:tcBorders>
              <w:top w:val="nil"/>
              <w:bottom w:val="single" w:sz="4" w:space="0" w:color="auto"/>
            </w:tcBorders>
            <w:shd w:val="clear" w:color="auto" w:fill="FFFFFF"/>
            <w:vAlign w:val="center"/>
          </w:tcPr>
          <w:p w14:paraId="73B136BA" w14:textId="77777777" w:rsidR="00502A4E" w:rsidRPr="00F7274E" w:rsidRDefault="00502A4E" w:rsidP="00F7274E">
            <w:pPr>
              <w:adjustRightInd w:val="0"/>
              <w:snapToGrid w:val="0"/>
              <w:jc w:val="center"/>
            </w:pPr>
            <w:r w:rsidRPr="00F7274E">
              <w:t>-0.373</w:t>
            </w:r>
          </w:p>
        </w:tc>
        <w:tc>
          <w:tcPr>
            <w:tcW w:w="1610" w:type="dxa"/>
            <w:tcBorders>
              <w:top w:val="nil"/>
              <w:bottom w:val="single" w:sz="4" w:space="0" w:color="auto"/>
            </w:tcBorders>
            <w:shd w:val="clear" w:color="auto" w:fill="FFFFFF"/>
            <w:vAlign w:val="center"/>
          </w:tcPr>
          <w:p w14:paraId="708D827E" w14:textId="77777777" w:rsidR="00502A4E" w:rsidRPr="00F7274E" w:rsidRDefault="00502A4E" w:rsidP="00F7274E">
            <w:pPr>
              <w:adjustRightInd w:val="0"/>
              <w:snapToGrid w:val="0"/>
              <w:jc w:val="center"/>
            </w:pPr>
            <w:r w:rsidRPr="00F7274E">
              <w:t>0.064</w:t>
            </w:r>
          </w:p>
        </w:tc>
      </w:tr>
      <w:tr w:rsidR="00502A4E" w:rsidRPr="00F7274E" w14:paraId="4349F5A3" w14:textId="77777777" w:rsidTr="00403B15">
        <w:trPr>
          <w:cantSplit/>
          <w:jc w:val="center"/>
        </w:trPr>
        <w:tc>
          <w:tcPr>
            <w:tcW w:w="993" w:type="dxa"/>
            <w:vMerge w:val="restart"/>
            <w:shd w:val="clear" w:color="auto" w:fill="FFFFFF"/>
          </w:tcPr>
          <w:p w14:paraId="33A991C3" w14:textId="77777777" w:rsidR="00502A4E" w:rsidRPr="00F7274E" w:rsidRDefault="00502A4E" w:rsidP="00F7274E">
            <w:pPr>
              <w:widowControl/>
              <w:autoSpaceDE w:val="0"/>
              <w:autoSpaceDN w:val="0"/>
              <w:adjustRightInd w:val="0"/>
              <w:snapToGrid w:val="0"/>
              <w:jc w:val="center"/>
              <w:rPr>
                <w:kern w:val="0"/>
                <w:lang w:bidi="th-TH"/>
              </w:rPr>
            </w:pPr>
            <w:r w:rsidRPr="00F7274E">
              <w:rPr>
                <w:kern w:val="0"/>
                <w:lang w:bidi="th-TH"/>
              </w:rPr>
              <w:t>ATI</w:t>
            </w:r>
          </w:p>
        </w:tc>
        <w:tc>
          <w:tcPr>
            <w:tcW w:w="850" w:type="dxa"/>
            <w:tcBorders>
              <w:bottom w:val="nil"/>
            </w:tcBorders>
            <w:shd w:val="clear" w:color="auto" w:fill="FFFFFF"/>
            <w:vAlign w:val="center"/>
          </w:tcPr>
          <w:p w14:paraId="0B49C441" w14:textId="77777777" w:rsidR="00502A4E" w:rsidRPr="00F7274E" w:rsidRDefault="00502A4E" w:rsidP="00F7274E">
            <w:pPr>
              <w:adjustRightInd w:val="0"/>
              <w:snapToGrid w:val="0"/>
              <w:jc w:val="center"/>
            </w:pPr>
            <w:r w:rsidRPr="00F7274E">
              <w:t>4.143</w:t>
            </w:r>
          </w:p>
        </w:tc>
        <w:tc>
          <w:tcPr>
            <w:tcW w:w="851" w:type="dxa"/>
            <w:tcBorders>
              <w:bottom w:val="nil"/>
            </w:tcBorders>
            <w:shd w:val="clear" w:color="auto" w:fill="FFFFFF"/>
            <w:vAlign w:val="center"/>
          </w:tcPr>
          <w:p w14:paraId="27FA9FFF" w14:textId="77777777" w:rsidR="00502A4E" w:rsidRPr="00F7274E" w:rsidRDefault="00502A4E" w:rsidP="00F7274E">
            <w:pPr>
              <w:adjustRightInd w:val="0"/>
              <w:snapToGrid w:val="0"/>
              <w:jc w:val="center"/>
            </w:pPr>
            <w:r w:rsidRPr="00F7274E">
              <w:t>0.042</w:t>
            </w:r>
          </w:p>
        </w:tc>
        <w:tc>
          <w:tcPr>
            <w:tcW w:w="850" w:type="dxa"/>
            <w:tcBorders>
              <w:bottom w:val="nil"/>
            </w:tcBorders>
            <w:shd w:val="clear" w:color="auto" w:fill="FFFFFF"/>
            <w:vAlign w:val="center"/>
          </w:tcPr>
          <w:p w14:paraId="54D8BDD2" w14:textId="77777777" w:rsidR="00502A4E" w:rsidRPr="00F7274E" w:rsidRDefault="00502A4E" w:rsidP="00F7274E">
            <w:pPr>
              <w:adjustRightInd w:val="0"/>
              <w:snapToGrid w:val="0"/>
              <w:jc w:val="center"/>
            </w:pPr>
            <w:r w:rsidRPr="00F7274E">
              <w:t>0.776</w:t>
            </w:r>
          </w:p>
        </w:tc>
        <w:tc>
          <w:tcPr>
            <w:tcW w:w="851" w:type="dxa"/>
            <w:tcBorders>
              <w:bottom w:val="nil"/>
            </w:tcBorders>
            <w:shd w:val="clear" w:color="auto" w:fill="FFFFFF"/>
            <w:vAlign w:val="center"/>
          </w:tcPr>
          <w:p w14:paraId="19F7065F" w14:textId="77777777" w:rsidR="00502A4E" w:rsidRPr="00F7274E" w:rsidRDefault="00502A4E" w:rsidP="00F7274E">
            <w:pPr>
              <w:adjustRightInd w:val="0"/>
              <w:snapToGrid w:val="0"/>
              <w:jc w:val="center"/>
            </w:pPr>
            <w:r w:rsidRPr="00F7274E">
              <w:t>398</w:t>
            </w:r>
          </w:p>
        </w:tc>
        <w:tc>
          <w:tcPr>
            <w:tcW w:w="1134" w:type="dxa"/>
            <w:tcBorders>
              <w:bottom w:val="nil"/>
            </w:tcBorders>
            <w:shd w:val="clear" w:color="auto" w:fill="FFFFFF"/>
            <w:vAlign w:val="center"/>
          </w:tcPr>
          <w:p w14:paraId="34BC1F43" w14:textId="77777777" w:rsidR="00502A4E" w:rsidRPr="00F7274E" w:rsidRDefault="00502A4E" w:rsidP="00F7274E">
            <w:pPr>
              <w:adjustRightInd w:val="0"/>
              <w:snapToGrid w:val="0"/>
              <w:jc w:val="center"/>
            </w:pPr>
            <w:r w:rsidRPr="00F7274E">
              <w:t>0.438</w:t>
            </w:r>
          </w:p>
        </w:tc>
        <w:tc>
          <w:tcPr>
            <w:tcW w:w="1276" w:type="dxa"/>
            <w:tcBorders>
              <w:bottom w:val="nil"/>
            </w:tcBorders>
            <w:shd w:val="clear" w:color="auto" w:fill="FFFFFF"/>
            <w:vAlign w:val="center"/>
          </w:tcPr>
          <w:p w14:paraId="30082262" w14:textId="77777777" w:rsidR="00502A4E" w:rsidRPr="00F7274E" w:rsidRDefault="00502A4E" w:rsidP="00F7274E">
            <w:pPr>
              <w:adjustRightInd w:val="0"/>
              <w:snapToGrid w:val="0"/>
              <w:jc w:val="center"/>
            </w:pPr>
            <w:r w:rsidRPr="00F7274E">
              <w:t>0.042</w:t>
            </w:r>
          </w:p>
        </w:tc>
        <w:tc>
          <w:tcPr>
            <w:tcW w:w="1610" w:type="dxa"/>
            <w:tcBorders>
              <w:bottom w:val="nil"/>
            </w:tcBorders>
            <w:shd w:val="clear" w:color="auto" w:fill="FFFFFF"/>
            <w:vAlign w:val="center"/>
          </w:tcPr>
          <w:p w14:paraId="431BE9A9" w14:textId="77777777" w:rsidR="00502A4E" w:rsidRPr="00F7274E" w:rsidRDefault="00502A4E" w:rsidP="00F7274E">
            <w:pPr>
              <w:adjustRightInd w:val="0"/>
              <w:snapToGrid w:val="0"/>
              <w:jc w:val="center"/>
            </w:pPr>
            <w:r w:rsidRPr="00F7274E">
              <w:t>0.054</w:t>
            </w:r>
          </w:p>
        </w:tc>
      </w:tr>
      <w:tr w:rsidR="00502A4E" w:rsidRPr="00F7274E" w14:paraId="12BB51C7" w14:textId="77777777" w:rsidTr="00403B15">
        <w:trPr>
          <w:cantSplit/>
          <w:jc w:val="center"/>
        </w:trPr>
        <w:tc>
          <w:tcPr>
            <w:tcW w:w="993" w:type="dxa"/>
            <w:vMerge/>
            <w:shd w:val="clear" w:color="auto" w:fill="FFFFFF"/>
          </w:tcPr>
          <w:p w14:paraId="07614895" w14:textId="77777777" w:rsidR="00502A4E" w:rsidRPr="00F7274E" w:rsidRDefault="00502A4E" w:rsidP="00F7274E">
            <w:pPr>
              <w:widowControl/>
              <w:autoSpaceDE w:val="0"/>
              <w:autoSpaceDN w:val="0"/>
              <w:adjustRightInd w:val="0"/>
              <w:snapToGrid w:val="0"/>
              <w:jc w:val="center"/>
              <w:rPr>
                <w:kern w:val="0"/>
                <w:lang w:bidi="th-TH"/>
              </w:rPr>
            </w:pPr>
          </w:p>
        </w:tc>
        <w:tc>
          <w:tcPr>
            <w:tcW w:w="850" w:type="dxa"/>
            <w:tcBorders>
              <w:top w:val="nil"/>
              <w:bottom w:val="single" w:sz="4" w:space="0" w:color="auto"/>
            </w:tcBorders>
            <w:shd w:val="clear" w:color="auto" w:fill="FFFFFF"/>
            <w:vAlign w:val="center"/>
          </w:tcPr>
          <w:p w14:paraId="3A2A31DA" w14:textId="77777777" w:rsidR="00502A4E" w:rsidRPr="00F7274E" w:rsidRDefault="00502A4E" w:rsidP="00F7274E">
            <w:pPr>
              <w:adjustRightInd w:val="0"/>
              <w:snapToGrid w:val="0"/>
              <w:jc w:val="center"/>
            </w:pPr>
          </w:p>
        </w:tc>
        <w:tc>
          <w:tcPr>
            <w:tcW w:w="851" w:type="dxa"/>
            <w:tcBorders>
              <w:top w:val="nil"/>
              <w:bottom w:val="single" w:sz="4" w:space="0" w:color="auto"/>
            </w:tcBorders>
            <w:shd w:val="clear" w:color="auto" w:fill="FFFFFF"/>
            <w:vAlign w:val="center"/>
          </w:tcPr>
          <w:p w14:paraId="7FC75B19" w14:textId="77777777" w:rsidR="00502A4E" w:rsidRPr="00F7274E" w:rsidRDefault="00502A4E" w:rsidP="00F7274E">
            <w:pPr>
              <w:adjustRightInd w:val="0"/>
              <w:snapToGrid w:val="0"/>
              <w:jc w:val="center"/>
            </w:pPr>
          </w:p>
        </w:tc>
        <w:tc>
          <w:tcPr>
            <w:tcW w:w="850" w:type="dxa"/>
            <w:tcBorders>
              <w:top w:val="nil"/>
              <w:bottom w:val="single" w:sz="4" w:space="0" w:color="auto"/>
            </w:tcBorders>
            <w:shd w:val="clear" w:color="auto" w:fill="FFFFFF"/>
            <w:vAlign w:val="center"/>
          </w:tcPr>
          <w:p w14:paraId="1DFEC54C" w14:textId="77777777" w:rsidR="00502A4E" w:rsidRPr="00F7274E" w:rsidRDefault="00502A4E" w:rsidP="00F7274E">
            <w:pPr>
              <w:adjustRightInd w:val="0"/>
              <w:snapToGrid w:val="0"/>
              <w:jc w:val="center"/>
            </w:pPr>
            <w:r w:rsidRPr="00F7274E">
              <w:t>0.776</w:t>
            </w:r>
          </w:p>
        </w:tc>
        <w:tc>
          <w:tcPr>
            <w:tcW w:w="851" w:type="dxa"/>
            <w:tcBorders>
              <w:top w:val="nil"/>
              <w:bottom w:val="single" w:sz="4" w:space="0" w:color="auto"/>
            </w:tcBorders>
            <w:shd w:val="clear" w:color="auto" w:fill="FFFFFF"/>
            <w:vAlign w:val="center"/>
          </w:tcPr>
          <w:p w14:paraId="51E3A7C9" w14:textId="77777777" w:rsidR="00502A4E" w:rsidRPr="00F7274E" w:rsidRDefault="00502A4E" w:rsidP="00F7274E">
            <w:pPr>
              <w:adjustRightInd w:val="0"/>
              <w:snapToGrid w:val="0"/>
              <w:jc w:val="center"/>
            </w:pPr>
            <w:r w:rsidRPr="00F7274E">
              <w:t>393.811</w:t>
            </w:r>
          </w:p>
        </w:tc>
        <w:tc>
          <w:tcPr>
            <w:tcW w:w="1134" w:type="dxa"/>
            <w:tcBorders>
              <w:top w:val="nil"/>
              <w:bottom w:val="single" w:sz="4" w:space="0" w:color="auto"/>
            </w:tcBorders>
            <w:shd w:val="clear" w:color="auto" w:fill="FFFFFF"/>
            <w:vAlign w:val="center"/>
          </w:tcPr>
          <w:p w14:paraId="25A8A62F" w14:textId="77777777" w:rsidR="00502A4E" w:rsidRPr="00F7274E" w:rsidRDefault="00502A4E" w:rsidP="00F7274E">
            <w:pPr>
              <w:adjustRightInd w:val="0"/>
              <w:snapToGrid w:val="0"/>
              <w:jc w:val="center"/>
            </w:pPr>
            <w:r w:rsidRPr="00F7274E">
              <w:t>0.438</w:t>
            </w:r>
          </w:p>
        </w:tc>
        <w:tc>
          <w:tcPr>
            <w:tcW w:w="1276" w:type="dxa"/>
            <w:tcBorders>
              <w:top w:val="nil"/>
              <w:bottom w:val="single" w:sz="4" w:space="0" w:color="auto"/>
            </w:tcBorders>
            <w:shd w:val="clear" w:color="auto" w:fill="FFFFFF"/>
            <w:vAlign w:val="center"/>
          </w:tcPr>
          <w:p w14:paraId="51FC1C95" w14:textId="77777777" w:rsidR="00502A4E" w:rsidRPr="00F7274E" w:rsidRDefault="00502A4E" w:rsidP="00F7274E">
            <w:pPr>
              <w:adjustRightInd w:val="0"/>
              <w:snapToGrid w:val="0"/>
              <w:jc w:val="center"/>
            </w:pPr>
            <w:r w:rsidRPr="00F7274E">
              <w:t>0.042</w:t>
            </w:r>
          </w:p>
        </w:tc>
        <w:tc>
          <w:tcPr>
            <w:tcW w:w="1610" w:type="dxa"/>
            <w:tcBorders>
              <w:top w:val="nil"/>
              <w:bottom w:val="single" w:sz="4" w:space="0" w:color="auto"/>
            </w:tcBorders>
            <w:shd w:val="clear" w:color="auto" w:fill="FFFFFF"/>
            <w:vAlign w:val="center"/>
          </w:tcPr>
          <w:p w14:paraId="4FE17338" w14:textId="77777777" w:rsidR="00502A4E" w:rsidRPr="00F7274E" w:rsidRDefault="00502A4E" w:rsidP="00F7274E">
            <w:pPr>
              <w:adjustRightInd w:val="0"/>
              <w:snapToGrid w:val="0"/>
              <w:jc w:val="center"/>
            </w:pPr>
            <w:r w:rsidRPr="00F7274E">
              <w:t>0.054</w:t>
            </w:r>
          </w:p>
        </w:tc>
      </w:tr>
      <w:tr w:rsidR="00502A4E" w:rsidRPr="00F7274E" w14:paraId="4521FEE4" w14:textId="77777777" w:rsidTr="00403B15">
        <w:trPr>
          <w:cantSplit/>
          <w:jc w:val="center"/>
        </w:trPr>
        <w:tc>
          <w:tcPr>
            <w:tcW w:w="993" w:type="dxa"/>
            <w:vMerge w:val="restart"/>
            <w:shd w:val="clear" w:color="auto" w:fill="FFFFFF"/>
          </w:tcPr>
          <w:p w14:paraId="373D0D85" w14:textId="77777777" w:rsidR="00502A4E" w:rsidRPr="00F7274E" w:rsidRDefault="00502A4E" w:rsidP="00F7274E">
            <w:pPr>
              <w:widowControl/>
              <w:autoSpaceDE w:val="0"/>
              <w:autoSpaceDN w:val="0"/>
              <w:adjustRightInd w:val="0"/>
              <w:snapToGrid w:val="0"/>
              <w:jc w:val="center"/>
              <w:rPr>
                <w:kern w:val="0"/>
                <w:lang w:bidi="th-TH"/>
              </w:rPr>
            </w:pPr>
            <w:r w:rsidRPr="00F7274E">
              <w:rPr>
                <w:kern w:val="0"/>
                <w:lang w:bidi="th-TH"/>
              </w:rPr>
              <w:t>OIU</w:t>
            </w:r>
          </w:p>
        </w:tc>
        <w:tc>
          <w:tcPr>
            <w:tcW w:w="850" w:type="dxa"/>
            <w:tcBorders>
              <w:bottom w:val="nil"/>
            </w:tcBorders>
            <w:shd w:val="clear" w:color="auto" w:fill="FFFFFF"/>
            <w:vAlign w:val="center"/>
          </w:tcPr>
          <w:p w14:paraId="3C3C7312" w14:textId="77777777" w:rsidR="00502A4E" w:rsidRPr="00F7274E" w:rsidRDefault="00502A4E" w:rsidP="00F7274E">
            <w:pPr>
              <w:adjustRightInd w:val="0"/>
              <w:snapToGrid w:val="0"/>
              <w:jc w:val="center"/>
            </w:pPr>
            <w:r w:rsidRPr="00F7274E">
              <w:t>1.246</w:t>
            </w:r>
          </w:p>
        </w:tc>
        <w:tc>
          <w:tcPr>
            <w:tcW w:w="851" w:type="dxa"/>
            <w:tcBorders>
              <w:bottom w:val="nil"/>
            </w:tcBorders>
            <w:shd w:val="clear" w:color="auto" w:fill="FFFFFF"/>
            <w:vAlign w:val="center"/>
          </w:tcPr>
          <w:p w14:paraId="76174583" w14:textId="77777777" w:rsidR="00502A4E" w:rsidRPr="00F7274E" w:rsidRDefault="00502A4E" w:rsidP="00F7274E">
            <w:pPr>
              <w:adjustRightInd w:val="0"/>
              <w:snapToGrid w:val="0"/>
              <w:jc w:val="center"/>
            </w:pPr>
            <w:r w:rsidRPr="00F7274E">
              <w:t>0.265</w:t>
            </w:r>
          </w:p>
        </w:tc>
        <w:tc>
          <w:tcPr>
            <w:tcW w:w="850" w:type="dxa"/>
            <w:tcBorders>
              <w:bottom w:val="nil"/>
            </w:tcBorders>
            <w:shd w:val="clear" w:color="auto" w:fill="FFFFFF"/>
            <w:vAlign w:val="center"/>
          </w:tcPr>
          <w:p w14:paraId="75D2B9D5" w14:textId="77777777" w:rsidR="00502A4E" w:rsidRPr="00F7274E" w:rsidRDefault="00502A4E" w:rsidP="00F7274E">
            <w:pPr>
              <w:adjustRightInd w:val="0"/>
              <w:snapToGrid w:val="0"/>
              <w:jc w:val="center"/>
            </w:pPr>
            <w:r w:rsidRPr="00F7274E">
              <w:t>1.005</w:t>
            </w:r>
          </w:p>
        </w:tc>
        <w:tc>
          <w:tcPr>
            <w:tcW w:w="851" w:type="dxa"/>
            <w:tcBorders>
              <w:bottom w:val="nil"/>
            </w:tcBorders>
            <w:shd w:val="clear" w:color="auto" w:fill="FFFFFF"/>
            <w:vAlign w:val="center"/>
          </w:tcPr>
          <w:p w14:paraId="30301B56" w14:textId="77777777" w:rsidR="00502A4E" w:rsidRPr="00F7274E" w:rsidRDefault="00502A4E" w:rsidP="00F7274E">
            <w:pPr>
              <w:adjustRightInd w:val="0"/>
              <w:snapToGrid w:val="0"/>
              <w:jc w:val="center"/>
            </w:pPr>
            <w:r w:rsidRPr="00F7274E">
              <w:t>398</w:t>
            </w:r>
          </w:p>
        </w:tc>
        <w:tc>
          <w:tcPr>
            <w:tcW w:w="1134" w:type="dxa"/>
            <w:tcBorders>
              <w:bottom w:val="nil"/>
            </w:tcBorders>
            <w:shd w:val="clear" w:color="auto" w:fill="FFFFFF"/>
            <w:vAlign w:val="center"/>
          </w:tcPr>
          <w:p w14:paraId="40958EEE" w14:textId="77777777" w:rsidR="00502A4E" w:rsidRPr="00F7274E" w:rsidRDefault="00502A4E" w:rsidP="00F7274E">
            <w:pPr>
              <w:adjustRightInd w:val="0"/>
              <w:snapToGrid w:val="0"/>
              <w:jc w:val="center"/>
            </w:pPr>
            <w:r w:rsidRPr="00F7274E">
              <w:t>0.316</w:t>
            </w:r>
          </w:p>
        </w:tc>
        <w:tc>
          <w:tcPr>
            <w:tcW w:w="1276" w:type="dxa"/>
            <w:tcBorders>
              <w:bottom w:val="nil"/>
            </w:tcBorders>
            <w:shd w:val="clear" w:color="auto" w:fill="FFFFFF"/>
            <w:vAlign w:val="center"/>
          </w:tcPr>
          <w:p w14:paraId="44990E63" w14:textId="77777777" w:rsidR="00502A4E" w:rsidRPr="00F7274E" w:rsidRDefault="00502A4E" w:rsidP="00F7274E">
            <w:pPr>
              <w:adjustRightInd w:val="0"/>
              <w:snapToGrid w:val="0"/>
              <w:jc w:val="center"/>
            </w:pPr>
            <w:r w:rsidRPr="00F7274E">
              <w:t>0.053</w:t>
            </w:r>
          </w:p>
        </w:tc>
        <w:tc>
          <w:tcPr>
            <w:tcW w:w="1610" w:type="dxa"/>
            <w:tcBorders>
              <w:bottom w:val="nil"/>
            </w:tcBorders>
            <w:shd w:val="clear" w:color="auto" w:fill="FFFFFF"/>
            <w:vAlign w:val="center"/>
          </w:tcPr>
          <w:p w14:paraId="3EC9C235" w14:textId="77777777" w:rsidR="00502A4E" w:rsidRPr="00F7274E" w:rsidRDefault="00502A4E" w:rsidP="00F7274E">
            <w:pPr>
              <w:adjustRightInd w:val="0"/>
              <w:snapToGrid w:val="0"/>
              <w:jc w:val="center"/>
            </w:pPr>
            <w:r w:rsidRPr="00F7274E">
              <w:t>0.052</w:t>
            </w:r>
          </w:p>
        </w:tc>
      </w:tr>
      <w:tr w:rsidR="00502A4E" w:rsidRPr="00F7274E" w14:paraId="36C93019" w14:textId="77777777" w:rsidTr="00403B15">
        <w:trPr>
          <w:cantSplit/>
          <w:jc w:val="center"/>
        </w:trPr>
        <w:tc>
          <w:tcPr>
            <w:tcW w:w="993" w:type="dxa"/>
            <w:vMerge/>
            <w:shd w:val="clear" w:color="auto" w:fill="FFFFFF"/>
          </w:tcPr>
          <w:p w14:paraId="443C4C2A" w14:textId="77777777" w:rsidR="00502A4E" w:rsidRPr="00F7274E" w:rsidRDefault="00502A4E" w:rsidP="00F7274E">
            <w:pPr>
              <w:widowControl/>
              <w:autoSpaceDE w:val="0"/>
              <w:autoSpaceDN w:val="0"/>
              <w:adjustRightInd w:val="0"/>
              <w:snapToGrid w:val="0"/>
              <w:jc w:val="center"/>
              <w:rPr>
                <w:kern w:val="0"/>
                <w:lang w:bidi="th-TH"/>
              </w:rPr>
            </w:pPr>
          </w:p>
        </w:tc>
        <w:tc>
          <w:tcPr>
            <w:tcW w:w="850" w:type="dxa"/>
            <w:tcBorders>
              <w:top w:val="nil"/>
              <w:bottom w:val="single" w:sz="4" w:space="0" w:color="auto"/>
            </w:tcBorders>
            <w:shd w:val="clear" w:color="auto" w:fill="FFFFFF"/>
            <w:vAlign w:val="center"/>
          </w:tcPr>
          <w:p w14:paraId="5842D135" w14:textId="77777777" w:rsidR="00502A4E" w:rsidRPr="00F7274E" w:rsidRDefault="00502A4E" w:rsidP="00F7274E">
            <w:pPr>
              <w:adjustRightInd w:val="0"/>
              <w:snapToGrid w:val="0"/>
              <w:jc w:val="center"/>
            </w:pPr>
          </w:p>
        </w:tc>
        <w:tc>
          <w:tcPr>
            <w:tcW w:w="851" w:type="dxa"/>
            <w:tcBorders>
              <w:top w:val="nil"/>
              <w:bottom w:val="single" w:sz="4" w:space="0" w:color="auto"/>
            </w:tcBorders>
            <w:shd w:val="clear" w:color="auto" w:fill="FFFFFF"/>
            <w:vAlign w:val="center"/>
          </w:tcPr>
          <w:p w14:paraId="1660B1F4" w14:textId="77777777" w:rsidR="00502A4E" w:rsidRPr="00F7274E" w:rsidRDefault="00502A4E" w:rsidP="00F7274E">
            <w:pPr>
              <w:adjustRightInd w:val="0"/>
              <w:snapToGrid w:val="0"/>
              <w:jc w:val="center"/>
            </w:pPr>
          </w:p>
        </w:tc>
        <w:tc>
          <w:tcPr>
            <w:tcW w:w="850" w:type="dxa"/>
            <w:tcBorders>
              <w:top w:val="nil"/>
              <w:bottom w:val="single" w:sz="4" w:space="0" w:color="auto"/>
            </w:tcBorders>
            <w:shd w:val="clear" w:color="auto" w:fill="FFFFFF"/>
            <w:vAlign w:val="center"/>
          </w:tcPr>
          <w:p w14:paraId="16978D00" w14:textId="77777777" w:rsidR="00502A4E" w:rsidRPr="00F7274E" w:rsidRDefault="00502A4E" w:rsidP="00F7274E">
            <w:pPr>
              <w:adjustRightInd w:val="0"/>
              <w:snapToGrid w:val="0"/>
              <w:jc w:val="center"/>
            </w:pPr>
            <w:r w:rsidRPr="00F7274E">
              <w:t>1.005</w:t>
            </w:r>
          </w:p>
        </w:tc>
        <w:tc>
          <w:tcPr>
            <w:tcW w:w="851" w:type="dxa"/>
            <w:tcBorders>
              <w:top w:val="nil"/>
              <w:bottom w:val="single" w:sz="4" w:space="0" w:color="auto"/>
            </w:tcBorders>
            <w:shd w:val="clear" w:color="auto" w:fill="FFFFFF"/>
            <w:vAlign w:val="center"/>
          </w:tcPr>
          <w:p w14:paraId="4F08E4AF" w14:textId="77777777" w:rsidR="00502A4E" w:rsidRPr="00F7274E" w:rsidRDefault="00502A4E" w:rsidP="00F7274E">
            <w:pPr>
              <w:adjustRightInd w:val="0"/>
              <w:snapToGrid w:val="0"/>
              <w:jc w:val="center"/>
            </w:pPr>
            <w:r w:rsidRPr="00F7274E">
              <w:t>397.996</w:t>
            </w:r>
          </w:p>
        </w:tc>
        <w:tc>
          <w:tcPr>
            <w:tcW w:w="1134" w:type="dxa"/>
            <w:tcBorders>
              <w:top w:val="nil"/>
              <w:bottom w:val="single" w:sz="4" w:space="0" w:color="auto"/>
            </w:tcBorders>
            <w:shd w:val="clear" w:color="auto" w:fill="FFFFFF"/>
            <w:vAlign w:val="center"/>
          </w:tcPr>
          <w:p w14:paraId="2339E372" w14:textId="77777777" w:rsidR="00502A4E" w:rsidRPr="00F7274E" w:rsidRDefault="00502A4E" w:rsidP="00F7274E">
            <w:pPr>
              <w:adjustRightInd w:val="0"/>
              <w:snapToGrid w:val="0"/>
              <w:jc w:val="center"/>
            </w:pPr>
            <w:r w:rsidRPr="00F7274E">
              <w:t>0.316</w:t>
            </w:r>
          </w:p>
        </w:tc>
        <w:tc>
          <w:tcPr>
            <w:tcW w:w="1276" w:type="dxa"/>
            <w:tcBorders>
              <w:top w:val="nil"/>
              <w:bottom w:val="single" w:sz="4" w:space="0" w:color="auto"/>
            </w:tcBorders>
            <w:shd w:val="clear" w:color="auto" w:fill="FFFFFF"/>
            <w:vAlign w:val="center"/>
          </w:tcPr>
          <w:p w14:paraId="7ED74608" w14:textId="77777777" w:rsidR="00502A4E" w:rsidRPr="00F7274E" w:rsidRDefault="00502A4E" w:rsidP="00F7274E">
            <w:pPr>
              <w:adjustRightInd w:val="0"/>
              <w:snapToGrid w:val="0"/>
              <w:jc w:val="center"/>
            </w:pPr>
            <w:r w:rsidRPr="00F7274E">
              <w:t>0.053</w:t>
            </w:r>
          </w:p>
        </w:tc>
        <w:tc>
          <w:tcPr>
            <w:tcW w:w="1610" w:type="dxa"/>
            <w:tcBorders>
              <w:top w:val="nil"/>
              <w:bottom w:val="single" w:sz="4" w:space="0" w:color="auto"/>
            </w:tcBorders>
            <w:shd w:val="clear" w:color="auto" w:fill="FFFFFF"/>
            <w:vAlign w:val="center"/>
          </w:tcPr>
          <w:p w14:paraId="23A694E6" w14:textId="77777777" w:rsidR="00502A4E" w:rsidRPr="00F7274E" w:rsidRDefault="00502A4E" w:rsidP="00F7274E">
            <w:pPr>
              <w:adjustRightInd w:val="0"/>
              <w:snapToGrid w:val="0"/>
              <w:jc w:val="center"/>
            </w:pPr>
            <w:r w:rsidRPr="00F7274E">
              <w:t>0.052</w:t>
            </w:r>
          </w:p>
        </w:tc>
      </w:tr>
      <w:tr w:rsidR="00502A4E" w:rsidRPr="00F7274E" w14:paraId="2BD8FF5D" w14:textId="77777777" w:rsidTr="00403B15">
        <w:trPr>
          <w:cantSplit/>
          <w:jc w:val="center"/>
        </w:trPr>
        <w:tc>
          <w:tcPr>
            <w:tcW w:w="993" w:type="dxa"/>
            <w:vMerge w:val="restart"/>
            <w:shd w:val="clear" w:color="auto" w:fill="FFFFFF"/>
          </w:tcPr>
          <w:p w14:paraId="5F46F969" w14:textId="77777777" w:rsidR="00502A4E" w:rsidRPr="00F7274E" w:rsidRDefault="00502A4E" w:rsidP="00F7274E">
            <w:pPr>
              <w:widowControl/>
              <w:autoSpaceDE w:val="0"/>
              <w:autoSpaceDN w:val="0"/>
              <w:adjustRightInd w:val="0"/>
              <w:snapToGrid w:val="0"/>
              <w:jc w:val="center"/>
              <w:rPr>
                <w:kern w:val="0"/>
                <w:lang w:bidi="th-TH"/>
              </w:rPr>
            </w:pPr>
            <w:r w:rsidRPr="00F7274E">
              <w:rPr>
                <w:kern w:val="0"/>
                <w:lang w:bidi="th-TH"/>
              </w:rPr>
              <w:t>OIA</w:t>
            </w:r>
          </w:p>
        </w:tc>
        <w:tc>
          <w:tcPr>
            <w:tcW w:w="850" w:type="dxa"/>
            <w:tcBorders>
              <w:bottom w:val="nil"/>
            </w:tcBorders>
            <w:shd w:val="clear" w:color="auto" w:fill="FFFFFF"/>
            <w:vAlign w:val="center"/>
          </w:tcPr>
          <w:p w14:paraId="40DB122D" w14:textId="77777777" w:rsidR="00502A4E" w:rsidRPr="00F7274E" w:rsidRDefault="00502A4E" w:rsidP="00F7274E">
            <w:pPr>
              <w:adjustRightInd w:val="0"/>
              <w:snapToGrid w:val="0"/>
              <w:jc w:val="center"/>
            </w:pPr>
            <w:r w:rsidRPr="00F7274E">
              <w:t>0.004</w:t>
            </w:r>
          </w:p>
        </w:tc>
        <w:tc>
          <w:tcPr>
            <w:tcW w:w="851" w:type="dxa"/>
            <w:tcBorders>
              <w:bottom w:val="nil"/>
            </w:tcBorders>
            <w:shd w:val="clear" w:color="auto" w:fill="FFFFFF"/>
            <w:vAlign w:val="center"/>
          </w:tcPr>
          <w:p w14:paraId="2F552ACE" w14:textId="77777777" w:rsidR="00502A4E" w:rsidRPr="00F7274E" w:rsidRDefault="00502A4E" w:rsidP="00F7274E">
            <w:pPr>
              <w:adjustRightInd w:val="0"/>
              <w:snapToGrid w:val="0"/>
              <w:jc w:val="center"/>
            </w:pPr>
            <w:r w:rsidRPr="00F7274E">
              <w:t>0.951</w:t>
            </w:r>
          </w:p>
        </w:tc>
        <w:tc>
          <w:tcPr>
            <w:tcW w:w="850" w:type="dxa"/>
            <w:tcBorders>
              <w:bottom w:val="nil"/>
            </w:tcBorders>
            <w:shd w:val="clear" w:color="auto" w:fill="FFFFFF"/>
            <w:vAlign w:val="center"/>
          </w:tcPr>
          <w:p w14:paraId="7157EE3C" w14:textId="77777777" w:rsidR="00502A4E" w:rsidRPr="00F7274E" w:rsidRDefault="00502A4E" w:rsidP="00F7274E">
            <w:pPr>
              <w:adjustRightInd w:val="0"/>
              <w:snapToGrid w:val="0"/>
              <w:jc w:val="center"/>
            </w:pPr>
            <w:r w:rsidRPr="00F7274E">
              <w:t>1.589</w:t>
            </w:r>
          </w:p>
        </w:tc>
        <w:tc>
          <w:tcPr>
            <w:tcW w:w="851" w:type="dxa"/>
            <w:tcBorders>
              <w:bottom w:val="nil"/>
            </w:tcBorders>
            <w:shd w:val="clear" w:color="auto" w:fill="FFFFFF"/>
            <w:vAlign w:val="center"/>
          </w:tcPr>
          <w:p w14:paraId="555B65FD" w14:textId="77777777" w:rsidR="00502A4E" w:rsidRPr="00F7274E" w:rsidRDefault="00502A4E" w:rsidP="00F7274E">
            <w:pPr>
              <w:adjustRightInd w:val="0"/>
              <w:snapToGrid w:val="0"/>
              <w:jc w:val="center"/>
            </w:pPr>
            <w:r w:rsidRPr="00F7274E">
              <w:t>398</w:t>
            </w:r>
          </w:p>
        </w:tc>
        <w:tc>
          <w:tcPr>
            <w:tcW w:w="1134" w:type="dxa"/>
            <w:tcBorders>
              <w:bottom w:val="nil"/>
            </w:tcBorders>
            <w:shd w:val="clear" w:color="auto" w:fill="FFFFFF"/>
            <w:vAlign w:val="center"/>
          </w:tcPr>
          <w:p w14:paraId="2E646DDB" w14:textId="77777777" w:rsidR="00502A4E" w:rsidRPr="00F7274E" w:rsidRDefault="00502A4E" w:rsidP="00F7274E">
            <w:pPr>
              <w:adjustRightInd w:val="0"/>
              <w:snapToGrid w:val="0"/>
              <w:jc w:val="center"/>
            </w:pPr>
            <w:r w:rsidRPr="00F7274E">
              <w:t>0.113</w:t>
            </w:r>
          </w:p>
        </w:tc>
        <w:tc>
          <w:tcPr>
            <w:tcW w:w="1276" w:type="dxa"/>
            <w:tcBorders>
              <w:bottom w:val="nil"/>
            </w:tcBorders>
            <w:shd w:val="clear" w:color="auto" w:fill="FFFFFF"/>
            <w:vAlign w:val="center"/>
          </w:tcPr>
          <w:p w14:paraId="5DD74751" w14:textId="77777777" w:rsidR="00502A4E" w:rsidRPr="00F7274E" w:rsidRDefault="00502A4E" w:rsidP="00F7274E">
            <w:pPr>
              <w:adjustRightInd w:val="0"/>
              <w:snapToGrid w:val="0"/>
              <w:jc w:val="center"/>
            </w:pPr>
            <w:r w:rsidRPr="00F7274E">
              <w:t>0.083</w:t>
            </w:r>
          </w:p>
        </w:tc>
        <w:tc>
          <w:tcPr>
            <w:tcW w:w="1610" w:type="dxa"/>
            <w:tcBorders>
              <w:bottom w:val="nil"/>
            </w:tcBorders>
            <w:shd w:val="clear" w:color="auto" w:fill="FFFFFF"/>
            <w:vAlign w:val="center"/>
          </w:tcPr>
          <w:p w14:paraId="26D7E9AF" w14:textId="77777777" w:rsidR="00502A4E" w:rsidRPr="00F7274E" w:rsidRDefault="00502A4E" w:rsidP="00F7274E">
            <w:pPr>
              <w:adjustRightInd w:val="0"/>
              <w:snapToGrid w:val="0"/>
              <w:jc w:val="center"/>
            </w:pPr>
            <w:r w:rsidRPr="00F7274E">
              <w:t>0.052</w:t>
            </w:r>
          </w:p>
        </w:tc>
      </w:tr>
      <w:tr w:rsidR="00502A4E" w:rsidRPr="00F7274E" w14:paraId="2BE01198" w14:textId="77777777" w:rsidTr="00403B15">
        <w:trPr>
          <w:cantSplit/>
          <w:jc w:val="center"/>
        </w:trPr>
        <w:tc>
          <w:tcPr>
            <w:tcW w:w="993" w:type="dxa"/>
            <w:vMerge/>
            <w:shd w:val="clear" w:color="auto" w:fill="FFFFFF"/>
          </w:tcPr>
          <w:p w14:paraId="3EC960C9" w14:textId="77777777" w:rsidR="00502A4E" w:rsidRPr="00F7274E" w:rsidRDefault="00502A4E" w:rsidP="00F7274E">
            <w:pPr>
              <w:widowControl/>
              <w:autoSpaceDE w:val="0"/>
              <w:autoSpaceDN w:val="0"/>
              <w:adjustRightInd w:val="0"/>
              <w:snapToGrid w:val="0"/>
              <w:jc w:val="center"/>
              <w:rPr>
                <w:kern w:val="0"/>
                <w:lang w:bidi="th-TH"/>
              </w:rPr>
            </w:pPr>
          </w:p>
        </w:tc>
        <w:tc>
          <w:tcPr>
            <w:tcW w:w="850" w:type="dxa"/>
            <w:tcBorders>
              <w:top w:val="nil"/>
              <w:bottom w:val="single" w:sz="4" w:space="0" w:color="auto"/>
            </w:tcBorders>
            <w:shd w:val="clear" w:color="auto" w:fill="FFFFFF"/>
            <w:vAlign w:val="center"/>
          </w:tcPr>
          <w:p w14:paraId="4E92E7BB" w14:textId="77777777" w:rsidR="00502A4E" w:rsidRPr="00F7274E" w:rsidRDefault="00502A4E" w:rsidP="00F7274E">
            <w:pPr>
              <w:adjustRightInd w:val="0"/>
              <w:snapToGrid w:val="0"/>
              <w:jc w:val="center"/>
            </w:pPr>
          </w:p>
        </w:tc>
        <w:tc>
          <w:tcPr>
            <w:tcW w:w="851" w:type="dxa"/>
            <w:tcBorders>
              <w:top w:val="nil"/>
              <w:bottom w:val="single" w:sz="4" w:space="0" w:color="auto"/>
            </w:tcBorders>
            <w:shd w:val="clear" w:color="auto" w:fill="FFFFFF"/>
            <w:vAlign w:val="center"/>
          </w:tcPr>
          <w:p w14:paraId="74D0D7E2" w14:textId="77777777" w:rsidR="00502A4E" w:rsidRPr="00F7274E" w:rsidRDefault="00502A4E" w:rsidP="00F7274E">
            <w:pPr>
              <w:adjustRightInd w:val="0"/>
              <w:snapToGrid w:val="0"/>
              <w:jc w:val="center"/>
            </w:pPr>
          </w:p>
        </w:tc>
        <w:tc>
          <w:tcPr>
            <w:tcW w:w="850" w:type="dxa"/>
            <w:tcBorders>
              <w:top w:val="nil"/>
              <w:bottom w:val="single" w:sz="4" w:space="0" w:color="auto"/>
            </w:tcBorders>
            <w:shd w:val="clear" w:color="auto" w:fill="FFFFFF"/>
            <w:vAlign w:val="center"/>
          </w:tcPr>
          <w:p w14:paraId="0AF6E8F9" w14:textId="77777777" w:rsidR="00502A4E" w:rsidRPr="00F7274E" w:rsidRDefault="00502A4E" w:rsidP="00F7274E">
            <w:pPr>
              <w:adjustRightInd w:val="0"/>
              <w:snapToGrid w:val="0"/>
              <w:jc w:val="center"/>
            </w:pPr>
            <w:r w:rsidRPr="00F7274E">
              <w:t>1.589</w:t>
            </w:r>
          </w:p>
        </w:tc>
        <w:tc>
          <w:tcPr>
            <w:tcW w:w="851" w:type="dxa"/>
            <w:tcBorders>
              <w:top w:val="nil"/>
              <w:bottom w:val="single" w:sz="4" w:space="0" w:color="auto"/>
            </w:tcBorders>
            <w:shd w:val="clear" w:color="auto" w:fill="FFFFFF"/>
            <w:vAlign w:val="center"/>
          </w:tcPr>
          <w:p w14:paraId="3D545347" w14:textId="77777777" w:rsidR="00502A4E" w:rsidRPr="00F7274E" w:rsidRDefault="00502A4E" w:rsidP="00F7274E">
            <w:pPr>
              <w:adjustRightInd w:val="0"/>
              <w:snapToGrid w:val="0"/>
              <w:jc w:val="center"/>
            </w:pPr>
            <w:r w:rsidRPr="00F7274E">
              <w:t>397.895</w:t>
            </w:r>
          </w:p>
        </w:tc>
        <w:tc>
          <w:tcPr>
            <w:tcW w:w="1134" w:type="dxa"/>
            <w:tcBorders>
              <w:top w:val="nil"/>
              <w:bottom w:val="single" w:sz="4" w:space="0" w:color="auto"/>
            </w:tcBorders>
            <w:shd w:val="clear" w:color="auto" w:fill="FFFFFF"/>
            <w:vAlign w:val="center"/>
          </w:tcPr>
          <w:p w14:paraId="670B94D2" w14:textId="77777777" w:rsidR="00502A4E" w:rsidRPr="00F7274E" w:rsidRDefault="00502A4E" w:rsidP="00F7274E">
            <w:pPr>
              <w:adjustRightInd w:val="0"/>
              <w:snapToGrid w:val="0"/>
              <w:jc w:val="center"/>
            </w:pPr>
            <w:r w:rsidRPr="00F7274E">
              <w:t>0.113</w:t>
            </w:r>
          </w:p>
        </w:tc>
        <w:tc>
          <w:tcPr>
            <w:tcW w:w="1276" w:type="dxa"/>
            <w:tcBorders>
              <w:top w:val="nil"/>
              <w:bottom w:val="single" w:sz="4" w:space="0" w:color="auto"/>
            </w:tcBorders>
            <w:shd w:val="clear" w:color="auto" w:fill="FFFFFF"/>
            <w:vAlign w:val="center"/>
          </w:tcPr>
          <w:p w14:paraId="425927D0" w14:textId="77777777" w:rsidR="00502A4E" w:rsidRPr="00F7274E" w:rsidRDefault="00502A4E" w:rsidP="00F7274E">
            <w:pPr>
              <w:adjustRightInd w:val="0"/>
              <w:snapToGrid w:val="0"/>
              <w:jc w:val="center"/>
            </w:pPr>
            <w:r w:rsidRPr="00F7274E">
              <w:t>0.083</w:t>
            </w:r>
          </w:p>
        </w:tc>
        <w:tc>
          <w:tcPr>
            <w:tcW w:w="1610" w:type="dxa"/>
            <w:tcBorders>
              <w:top w:val="nil"/>
              <w:bottom w:val="single" w:sz="4" w:space="0" w:color="auto"/>
            </w:tcBorders>
            <w:shd w:val="clear" w:color="auto" w:fill="FFFFFF"/>
            <w:vAlign w:val="center"/>
          </w:tcPr>
          <w:p w14:paraId="71592323" w14:textId="77777777" w:rsidR="00502A4E" w:rsidRPr="00F7274E" w:rsidRDefault="00502A4E" w:rsidP="00F7274E">
            <w:pPr>
              <w:adjustRightInd w:val="0"/>
              <w:snapToGrid w:val="0"/>
              <w:jc w:val="center"/>
            </w:pPr>
            <w:r w:rsidRPr="00F7274E">
              <w:t>0.052</w:t>
            </w:r>
          </w:p>
        </w:tc>
      </w:tr>
      <w:tr w:rsidR="00502A4E" w:rsidRPr="00F7274E" w14:paraId="305AB747" w14:textId="77777777" w:rsidTr="00403B15">
        <w:trPr>
          <w:cantSplit/>
          <w:jc w:val="center"/>
        </w:trPr>
        <w:tc>
          <w:tcPr>
            <w:tcW w:w="993" w:type="dxa"/>
            <w:vMerge w:val="restart"/>
            <w:shd w:val="clear" w:color="auto" w:fill="FFFFFF"/>
          </w:tcPr>
          <w:p w14:paraId="4E0FC55E" w14:textId="77777777" w:rsidR="00502A4E" w:rsidRPr="00F7274E" w:rsidRDefault="00502A4E" w:rsidP="00F7274E">
            <w:pPr>
              <w:widowControl/>
              <w:autoSpaceDE w:val="0"/>
              <w:autoSpaceDN w:val="0"/>
              <w:adjustRightInd w:val="0"/>
              <w:snapToGrid w:val="0"/>
              <w:jc w:val="center"/>
              <w:rPr>
                <w:kern w:val="0"/>
                <w:lang w:bidi="th-TH"/>
              </w:rPr>
            </w:pPr>
            <w:r w:rsidRPr="00F7274E">
              <w:rPr>
                <w:kern w:val="0"/>
                <w:lang w:bidi="th-TH"/>
              </w:rPr>
              <w:t>PI</w:t>
            </w:r>
          </w:p>
        </w:tc>
        <w:tc>
          <w:tcPr>
            <w:tcW w:w="850" w:type="dxa"/>
            <w:tcBorders>
              <w:bottom w:val="nil"/>
            </w:tcBorders>
            <w:shd w:val="clear" w:color="auto" w:fill="FFFFFF"/>
            <w:vAlign w:val="center"/>
          </w:tcPr>
          <w:p w14:paraId="4E13761F" w14:textId="77777777" w:rsidR="00502A4E" w:rsidRPr="00F7274E" w:rsidRDefault="00502A4E" w:rsidP="00F7274E">
            <w:pPr>
              <w:adjustRightInd w:val="0"/>
              <w:snapToGrid w:val="0"/>
              <w:jc w:val="center"/>
            </w:pPr>
            <w:r w:rsidRPr="00F7274E">
              <w:t>1.195</w:t>
            </w:r>
          </w:p>
        </w:tc>
        <w:tc>
          <w:tcPr>
            <w:tcW w:w="851" w:type="dxa"/>
            <w:tcBorders>
              <w:bottom w:val="nil"/>
            </w:tcBorders>
            <w:shd w:val="clear" w:color="auto" w:fill="FFFFFF"/>
            <w:vAlign w:val="center"/>
          </w:tcPr>
          <w:p w14:paraId="5BA76E55" w14:textId="77777777" w:rsidR="00502A4E" w:rsidRPr="00F7274E" w:rsidRDefault="00502A4E" w:rsidP="00F7274E">
            <w:pPr>
              <w:adjustRightInd w:val="0"/>
              <w:snapToGrid w:val="0"/>
              <w:jc w:val="center"/>
            </w:pPr>
            <w:r w:rsidRPr="00F7274E">
              <w:t>0.275</w:t>
            </w:r>
          </w:p>
        </w:tc>
        <w:tc>
          <w:tcPr>
            <w:tcW w:w="850" w:type="dxa"/>
            <w:tcBorders>
              <w:bottom w:val="nil"/>
            </w:tcBorders>
            <w:shd w:val="clear" w:color="auto" w:fill="FFFFFF"/>
            <w:vAlign w:val="center"/>
          </w:tcPr>
          <w:p w14:paraId="4140A25F" w14:textId="77777777" w:rsidR="00502A4E" w:rsidRPr="00F7274E" w:rsidRDefault="00502A4E" w:rsidP="00F7274E">
            <w:pPr>
              <w:adjustRightInd w:val="0"/>
              <w:snapToGrid w:val="0"/>
              <w:jc w:val="center"/>
            </w:pPr>
            <w:r w:rsidRPr="00F7274E">
              <w:t>-5.275</w:t>
            </w:r>
          </w:p>
        </w:tc>
        <w:tc>
          <w:tcPr>
            <w:tcW w:w="851" w:type="dxa"/>
            <w:tcBorders>
              <w:bottom w:val="nil"/>
            </w:tcBorders>
            <w:shd w:val="clear" w:color="auto" w:fill="FFFFFF"/>
            <w:vAlign w:val="center"/>
          </w:tcPr>
          <w:p w14:paraId="67A1FB23" w14:textId="77777777" w:rsidR="00502A4E" w:rsidRPr="00F7274E" w:rsidRDefault="00502A4E" w:rsidP="00F7274E">
            <w:pPr>
              <w:adjustRightInd w:val="0"/>
              <w:snapToGrid w:val="0"/>
              <w:jc w:val="center"/>
            </w:pPr>
            <w:r w:rsidRPr="00F7274E">
              <w:t>398</w:t>
            </w:r>
          </w:p>
        </w:tc>
        <w:tc>
          <w:tcPr>
            <w:tcW w:w="1134" w:type="dxa"/>
            <w:tcBorders>
              <w:bottom w:val="nil"/>
            </w:tcBorders>
            <w:shd w:val="clear" w:color="auto" w:fill="FFFFFF"/>
            <w:vAlign w:val="center"/>
          </w:tcPr>
          <w:p w14:paraId="4C2C6BBE" w14:textId="77777777" w:rsidR="00502A4E" w:rsidRPr="00F7274E" w:rsidRDefault="00502A4E" w:rsidP="00F7274E">
            <w:pPr>
              <w:adjustRightInd w:val="0"/>
              <w:snapToGrid w:val="0"/>
              <w:jc w:val="center"/>
            </w:pPr>
            <w:r w:rsidRPr="00F7274E">
              <w:t>0.000</w:t>
            </w:r>
          </w:p>
        </w:tc>
        <w:tc>
          <w:tcPr>
            <w:tcW w:w="1276" w:type="dxa"/>
            <w:tcBorders>
              <w:bottom w:val="nil"/>
            </w:tcBorders>
            <w:shd w:val="clear" w:color="auto" w:fill="FFFFFF"/>
            <w:vAlign w:val="center"/>
          </w:tcPr>
          <w:p w14:paraId="5F2E45CB" w14:textId="77777777" w:rsidR="00502A4E" w:rsidRPr="00F7274E" w:rsidRDefault="00502A4E" w:rsidP="00F7274E">
            <w:pPr>
              <w:adjustRightInd w:val="0"/>
              <w:snapToGrid w:val="0"/>
              <w:jc w:val="center"/>
            </w:pPr>
            <w:r w:rsidRPr="00F7274E">
              <w:t>-0.265</w:t>
            </w:r>
          </w:p>
        </w:tc>
        <w:tc>
          <w:tcPr>
            <w:tcW w:w="1610" w:type="dxa"/>
            <w:tcBorders>
              <w:bottom w:val="nil"/>
            </w:tcBorders>
            <w:shd w:val="clear" w:color="auto" w:fill="FFFFFF"/>
            <w:vAlign w:val="center"/>
          </w:tcPr>
          <w:p w14:paraId="0D385A8F" w14:textId="77777777" w:rsidR="00502A4E" w:rsidRPr="00F7274E" w:rsidRDefault="00502A4E" w:rsidP="00F7274E">
            <w:pPr>
              <w:adjustRightInd w:val="0"/>
              <w:snapToGrid w:val="0"/>
              <w:jc w:val="center"/>
            </w:pPr>
            <w:r w:rsidRPr="00F7274E">
              <w:t>0.050</w:t>
            </w:r>
          </w:p>
        </w:tc>
      </w:tr>
      <w:tr w:rsidR="00502A4E" w:rsidRPr="00F7274E" w14:paraId="3E19AB8D" w14:textId="77777777" w:rsidTr="00403B15">
        <w:trPr>
          <w:cantSplit/>
          <w:jc w:val="center"/>
        </w:trPr>
        <w:tc>
          <w:tcPr>
            <w:tcW w:w="993" w:type="dxa"/>
            <w:vMerge/>
            <w:shd w:val="clear" w:color="auto" w:fill="FFFFFF"/>
          </w:tcPr>
          <w:p w14:paraId="2335EFB8" w14:textId="77777777" w:rsidR="00502A4E" w:rsidRPr="00F7274E" w:rsidRDefault="00502A4E" w:rsidP="00F7274E">
            <w:pPr>
              <w:widowControl/>
              <w:autoSpaceDE w:val="0"/>
              <w:autoSpaceDN w:val="0"/>
              <w:adjustRightInd w:val="0"/>
              <w:snapToGrid w:val="0"/>
              <w:jc w:val="center"/>
              <w:rPr>
                <w:kern w:val="0"/>
                <w:lang w:bidi="th-TH"/>
              </w:rPr>
            </w:pPr>
          </w:p>
        </w:tc>
        <w:tc>
          <w:tcPr>
            <w:tcW w:w="850" w:type="dxa"/>
            <w:tcBorders>
              <w:top w:val="nil"/>
            </w:tcBorders>
            <w:shd w:val="clear" w:color="auto" w:fill="FFFFFF"/>
            <w:vAlign w:val="center"/>
          </w:tcPr>
          <w:p w14:paraId="673A1FE9" w14:textId="77777777" w:rsidR="00502A4E" w:rsidRPr="00F7274E" w:rsidRDefault="00502A4E" w:rsidP="00F7274E">
            <w:pPr>
              <w:adjustRightInd w:val="0"/>
              <w:snapToGrid w:val="0"/>
              <w:jc w:val="center"/>
            </w:pPr>
          </w:p>
        </w:tc>
        <w:tc>
          <w:tcPr>
            <w:tcW w:w="851" w:type="dxa"/>
            <w:tcBorders>
              <w:top w:val="nil"/>
            </w:tcBorders>
            <w:shd w:val="clear" w:color="auto" w:fill="FFFFFF"/>
            <w:vAlign w:val="center"/>
          </w:tcPr>
          <w:p w14:paraId="3BE72515" w14:textId="77777777" w:rsidR="00502A4E" w:rsidRPr="00F7274E" w:rsidRDefault="00502A4E" w:rsidP="00F7274E">
            <w:pPr>
              <w:adjustRightInd w:val="0"/>
              <w:snapToGrid w:val="0"/>
              <w:jc w:val="center"/>
            </w:pPr>
          </w:p>
        </w:tc>
        <w:tc>
          <w:tcPr>
            <w:tcW w:w="850" w:type="dxa"/>
            <w:tcBorders>
              <w:top w:val="nil"/>
            </w:tcBorders>
            <w:shd w:val="clear" w:color="auto" w:fill="FFFFFF"/>
            <w:vAlign w:val="center"/>
          </w:tcPr>
          <w:p w14:paraId="2D865EA3" w14:textId="77777777" w:rsidR="00502A4E" w:rsidRPr="00F7274E" w:rsidRDefault="00502A4E" w:rsidP="00F7274E">
            <w:pPr>
              <w:adjustRightInd w:val="0"/>
              <w:snapToGrid w:val="0"/>
              <w:jc w:val="center"/>
            </w:pPr>
            <w:r w:rsidRPr="00F7274E">
              <w:t>-5.275</w:t>
            </w:r>
          </w:p>
        </w:tc>
        <w:tc>
          <w:tcPr>
            <w:tcW w:w="851" w:type="dxa"/>
            <w:tcBorders>
              <w:top w:val="nil"/>
            </w:tcBorders>
            <w:shd w:val="clear" w:color="auto" w:fill="FFFFFF"/>
            <w:vAlign w:val="center"/>
          </w:tcPr>
          <w:p w14:paraId="16E95C0C" w14:textId="77777777" w:rsidR="00502A4E" w:rsidRPr="00F7274E" w:rsidRDefault="00502A4E" w:rsidP="00F7274E">
            <w:pPr>
              <w:adjustRightInd w:val="0"/>
              <w:snapToGrid w:val="0"/>
              <w:jc w:val="center"/>
            </w:pPr>
            <w:r w:rsidRPr="00F7274E">
              <w:t>397.457</w:t>
            </w:r>
          </w:p>
        </w:tc>
        <w:tc>
          <w:tcPr>
            <w:tcW w:w="1134" w:type="dxa"/>
            <w:tcBorders>
              <w:top w:val="nil"/>
            </w:tcBorders>
            <w:shd w:val="clear" w:color="auto" w:fill="FFFFFF"/>
            <w:vAlign w:val="center"/>
          </w:tcPr>
          <w:p w14:paraId="117D011E" w14:textId="77777777" w:rsidR="00502A4E" w:rsidRPr="00F7274E" w:rsidRDefault="00502A4E" w:rsidP="00F7274E">
            <w:pPr>
              <w:adjustRightInd w:val="0"/>
              <w:snapToGrid w:val="0"/>
              <w:jc w:val="center"/>
            </w:pPr>
            <w:r w:rsidRPr="00F7274E">
              <w:t>0.000</w:t>
            </w:r>
          </w:p>
        </w:tc>
        <w:tc>
          <w:tcPr>
            <w:tcW w:w="1276" w:type="dxa"/>
            <w:tcBorders>
              <w:top w:val="nil"/>
            </w:tcBorders>
            <w:shd w:val="clear" w:color="auto" w:fill="FFFFFF"/>
            <w:vAlign w:val="center"/>
          </w:tcPr>
          <w:p w14:paraId="03A09DB1" w14:textId="77777777" w:rsidR="00502A4E" w:rsidRPr="00F7274E" w:rsidRDefault="00502A4E" w:rsidP="00F7274E">
            <w:pPr>
              <w:adjustRightInd w:val="0"/>
              <w:snapToGrid w:val="0"/>
              <w:jc w:val="center"/>
            </w:pPr>
            <w:r w:rsidRPr="00F7274E">
              <w:t>-0.265</w:t>
            </w:r>
          </w:p>
        </w:tc>
        <w:tc>
          <w:tcPr>
            <w:tcW w:w="1610" w:type="dxa"/>
            <w:tcBorders>
              <w:top w:val="nil"/>
            </w:tcBorders>
            <w:shd w:val="clear" w:color="auto" w:fill="FFFFFF"/>
            <w:vAlign w:val="center"/>
          </w:tcPr>
          <w:p w14:paraId="43CE2ED8" w14:textId="77777777" w:rsidR="00502A4E" w:rsidRPr="00F7274E" w:rsidRDefault="00502A4E" w:rsidP="00F7274E">
            <w:pPr>
              <w:adjustRightInd w:val="0"/>
              <w:snapToGrid w:val="0"/>
              <w:jc w:val="center"/>
            </w:pPr>
            <w:r w:rsidRPr="00F7274E">
              <w:t>0.050</w:t>
            </w:r>
          </w:p>
        </w:tc>
      </w:tr>
    </w:tbl>
    <w:p w14:paraId="79D71C28" w14:textId="77777777" w:rsidR="00EB06D9" w:rsidRPr="00F7274E" w:rsidRDefault="00EB06D9" w:rsidP="00F7274E">
      <w:pPr>
        <w:autoSpaceDE w:val="0"/>
        <w:autoSpaceDN w:val="0"/>
        <w:adjustRightInd w:val="0"/>
        <w:snapToGrid w:val="0"/>
        <w:jc w:val="thaiDistribute"/>
        <w:rPr>
          <w:i/>
          <w:iCs/>
        </w:rPr>
      </w:pPr>
      <w:r w:rsidRPr="00F7274E">
        <w:rPr>
          <w:i/>
          <w:iCs/>
        </w:rPr>
        <w:t>Note: OIQ = Online Information Quality, OIC = Online Information Credibility, ATI = Attitudes towards Online Information, OIU = Online Information Usefulness, OIA = Online Information Adoption, PI = Purchase Intention</w:t>
      </w:r>
    </w:p>
    <w:p w14:paraId="3AF03A45" w14:textId="77777777" w:rsidR="00F7274E" w:rsidRPr="002E4B39" w:rsidRDefault="00F7274E" w:rsidP="00F7274E">
      <w:pPr>
        <w:pStyle w:val="NormalWeb"/>
        <w:snapToGrid w:val="0"/>
        <w:spacing w:before="0" w:beforeAutospacing="0" w:after="0" w:afterAutospacing="0"/>
        <w:ind w:firstLineChars="200" w:firstLine="480"/>
        <w:textAlignment w:val="top"/>
        <w:rPr>
          <w:rFonts w:ascii="Times New Roman" w:hAnsi="Times New Roman" w:cs="Times New Roman"/>
          <w:szCs w:val="20"/>
        </w:rPr>
      </w:pPr>
    </w:p>
    <w:p w14:paraId="594AC79A" w14:textId="77777777" w:rsidR="006F7E12" w:rsidRPr="00363C91" w:rsidRDefault="00042DB5" w:rsidP="00F7274E">
      <w:pPr>
        <w:autoSpaceDE w:val="0"/>
        <w:autoSpaceDN w:val="0"/>
        <w:adjustRightInd w:val="0"/>
        <w:spacing w:afterLines="50" w:after="180"/>
        <w:jc w:val="center"/>
        <w:rPr>
          <w:b/>
          <w:bCs/>
        </w:rPr>
      </w:pPr>
      <w:r w:rsidRPr="00363C91">
        <w:rPr>
          <w:b/>
          <w:bCs/>
        </w:rPr>
        <w:t>Table</w:t>
      </w:r>
      <w:r w:rsidR="00465034" w:rsidRPr="00363C91">
        <w:rPr>
          <w:b/>
          <w:bCs/>
        </w:rPr>
        <w:t xml:space="preserve"> </w:t>
      </w:r>
      <w:r w:rsidR="00A43C9F">
        <w:rPr>
          <w:b/>
          <w:bCs/>
        </w:rPr>
        <w:t>5</w:t>
      </w:r>
      <w:r w:rsidR="008D5393" w:rsidRPr="00363C91">
        <w:rPr>
          <w:b/>
          <w:bCs/>
        </w:rPr>
        <w:t>.</w:t>
      </w:r>
      <w:r w:rsidRPr="00363C91">
        <w:rPr>
          <w:b/>
          <w:bCs/>
        </w:rPr>
        <w:t xml:space="preserve"> </w:t>
      </w:r>
      <w:r w:rsidRPr="00F7274E">
        <w:rPr>
          <w:bCs/>
        </w:rPr>
        <w:t>Summary of Correlation among four variables on Thai respondents</w:t>
      </w:r>
    </w:p>
    <w:tbl>
      <w:tblPr>
        <w:tblW w:w="5085" w:type="pct"/>
        <w:jc w:val="center"/>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4002"/>
        <w:gridCol w:w="1112"/>
        <w:gridCol w:w="1112"/>
        <w:gridCol w:w="1112"/>
        <w:gridCol w:w="1110"/>
      </w:tblGrid>
      <w:tr w:rsidR="006F7E12" w:rsidRPr="00F7274E" w14:paraId="0FF34580" w14:textId="77777777" w:rsidTr="00403B15">
        <w:trPr>
          <w:cantSplit/>
          <w:trHeight w:val="320"/>
          <w:jc w:val="center"/>
        </w:trPr>
        <w:tc>
          <w:tcPr>
            <w:tcW w:w="2368" w:type="pct"/>
            <w:tcBorders>
              <w:bottom w:val="single" w:sz="4" w:space="0" w:color="auto"/>
            </w:tcBorders>
            <w:shd w:val="clear" w:color="auto" w:fill="FFFFFF"/>
            <w:vAlign w:val="bottom"/>
          </w:tcPr>
          <w:p w14:paraId="24D846DF" w14:textId="77777777" w:rsidR="006F7E12" w:rsidRPr="00F7274E" w:rsidRDefault="006F7E12" w:rsidP="00F7274E">
            <w:pPr>
              <w:autoSpaceDE w:val="0"/>
              <w:autoSpaceDN w:val="0"/>
              <w:adjustRightInd w:val="0"/>
              <w:snapToGrid w:val="0"/>
              <w:jc w:val="center"/>
            </w:pPr>
            <w:r w:rsidRPr="00F7274E">
              <w:t>Variables</w:t>
            </w:r>
          </w:p>
        </w:tc>
        <w:tc>
          <w:tcPr>
            <w:tcW w:w="658" w:type="pct"/>
            <w:tcBorders>
              <w:bottom w:val="single" w:sz="4" w:space="0" w:color="auto"/>
            </w:tcBorders>
            <w:shd w:val="clear" w:color="auto" w:fill="FFFFFF"/>
            <w:vAlign w:val="bottom"/>
          </w:tcPr>
          <w:p w14:paraId="1823B062" w14:textId="77777777" w:rsidR="006F7E12" w:rsidRPr="00F7274E" w:rsidRDefault="006F7E12" w:rsidP="00F7274E">
            <w:pPr>
              <w:autoSpaceDE w:val="0"/>
              <w:autoSpaceDN w:val="0"/>
              <w:adjustRightInd w:val="0"/>
              <w:snapToGrid w:val="0"/>
              <w:ind w:left="60" w:right="60"/>
              <w:jc w:val="center"/>
            </w:pPr>
            <w:r w:rsidRPr="00F7274E">
              <w:t>OIQ</w:t>
            </w:r>
          </w:p>
        </w:tc>
        <w:tc>
          <w:tcPr>
            <w:tcW w:w="658" w:type="pct"/>
            <w:tcBorders>
              <w:bottom w:val="single" w:sz="4" w:space="0" w:color="auto"/>
            </w:tcBorders>
            <w:shd w:val="clear" w:color="auto" w:fill="FFFFFF"/>
            <w:vAlign w:val="bottom"/>
          </w:tcPr>
          <w:p w14:paraId="2C324B23" w14:textId="77777777" w:rsidR="006F7E12" w:rsidRPr="00F7274E" w:rsidRDefault="006F7E12" w:rsidP="00F7274E">
            <w:pPr>
              <w:autoSpaceDE w:val="0"/>
              <w:autoSpaceDN w:val="0"/>
              <w:adjustRightInd w:val="0"/>
              <w:snapToGrid w:val="0"/>
              <w:ind w:left="60" w:right="60"/>
              <w:jc w:val="center"/>
            </w:pPr>
            <w:r w:rsidRPr="00F7274E">
              <w:t>OIC</w:t>
            </w:r>
          </w:p>
        </w:tc>
        <w:tc>
          <w:tcPr>
            <w:tcW w:w="658" w:type="pct"/>
            <w:tcBorders>
              <w:bottom w:val="single" w:sz="4" w:space="0" w:color="auto"/>
            </w:tcBorders>
            <w:shd w:val="clear" w:color="auto" w:fill="FFFFFF"/>
            <w:vAlign w:val="bottom"/>
          </w:tcPr>
          <w:p w14:paraId="207945A6" w14:textId="77777777" w:rsidR="006F7E12" w:rsidRPr="00F7274E" w:rsidRDefault="006F7E12" w:rsidP="00F7274E">
            <w:pPr>
              <w:autoSpaceDE w:val="0"/>
              <w:autoSpaceDN w:val="0"/>
              <w:adjustRightInd w:val="0"/>
              <w:snapToGrid w:val="0"/>
              <w:ind w:left="60" w:right="60"/>
              <w:jc w:val="center"/>
            </w:pPr>
            <w:r w:rsidRPr="00F7274E">
              <w:t>ATI</w:t>
            </w:r>
          </w:p>
        </w:tc>
        <w:tc>
          <w:tcPr>
            <w:tcW w:w="657" w:type="pct"/>
            <w:tcBorders>
              <w:bottom w:val="single" w:sz="4" w:space="0" w:color="auto"/>
            </w:tcBorders>
            <w:shd w:val="clear" w:color="auto" w:fill="FFFFFF"/>
            <w:vAlign w:val="bottom"/>
          </w:tcPr>
          <w:p w14:paraId="6771B32A" w14:textId="77777777" w:rsidR="006F7E12" w:rsidRPr="00F7274E" w:rsidRDefault="006F7E12" w:rsidP="00F7274E">
            <w:pPr>
              <w:autoSpaceDE w:val="0"/>
              <w:autoSpaceDN w:val="0"/>
              <w:adjustRightInd w:val="0"/>
              <w:snapToGrid w:val="0"/>
              <w:ind w:left="60" w:right="60"/>
              <w:jc w:val="center"/>
            </w:pPr>
            <w:r w:rsidRPr="00F7274E">
              <w:t>OIU</w:t>
            </w:r>
          </w:p>
        </w:tc>
      </w:tr>
      <w:tr w:rsidR="006F7E12" w:rsidRPr="00F7274E" w14:paraId="5E4F2E7C" w14:textId="77777777" w:rsidTr="00403B15">
        <w:trPr>
          <w:cantSplit/>
          <w:trHeight w:val="320"/>
          <w:jc w:val="center"/>
        </w:trPr>
        <w:tc>
          <w:tcPr>
            <w:tcW w:w="2368" w:type="pct"/>
            <w:tcBorders>
              <w:bottom w:val="nil"/>
            </w:tcBorders>
            <w:shd w:val="clear" w:color="auto" w:fill="FFFFFF"/>
          </w:tcPr>
          <w:p w14:paraId="02BE00EB" w14:textId="77777777" w:rsidR="006F7E12" w:rsidRPr="00F7274E" w:rsidRDefault="006F7E12" w:rsidP="00F7274E">
            <w:pPr>
              <w:autoSpaceDE w:val="0"/>
              <w:autoSpaceDN w:val="0"/>
              <w:adjustRightInd w:val="0"/>
              <w:snapToGrid w:val="0"/>
              <w:ind w:left="60" w:right="60"/>
              <w:jc w:val="left"/>
            </w:pPr>
            <w:r w:rsidRPr="00F7274E">
              <w:t>Online Information Quality</w:t>
            </w:r>
          </w:p>
        </w:tc>
        <w:tc>
          <w:tcPr>
            <w:tcW w:w="658" w:type="pct"/>
            <w:tcBorders>
              <w:bottom w:val="nil"/>
            </w:tcBorders>
            <w:shd w:val="clear" w:color="auto" w:fill="FFFFFF"/>
            <w:vAlign w:val="center"/>
          </w:tcPr>
          <w:p w14:paraId="4E35DA70" w14:textId="77777777" w:rsidR="006F7E12" w:rsidRPr="00F7274E" w:rsidRDefault="004B75BF" w:rsidP="00F7274E">
            <w:pPr>
              <w:autoSpaceDE w:val="0"/>
              <w:autoSpaceDN w:val="0"/>
              <w:adjustRightInd w:val="0"/>
              <w:snapToGrid w:val="0"/>
              <w:ind w:left="60" w:right="60"/>
              <w:jc w:val="thaiDistribute"/>
            </w:pPr>
            <w:r w:rsidRPr="00F7274E">
              <w:t>1</w:t>
            </w:r>
          </w:p>
        </w:tc>
        <w:tc>
          <w:tcPr>
            <w:tcW w:w="658" w:type="pct"/>
            <w:tcBorders>
              <w:bottom w:val="nil"/>
            </w:tcBorders>
            <w:shd w:val="clear" w:color="auto" w:fill="FFFFFF"/>
            <w:vAlign w:val="center"/>
          </w:tcPr>
          <w:p w14:paraId="0309D4D5" w14:textId="7C7255F9" w:rsidR="006F7E12" w:rsidRPr="00F7274E" w:rsidRDefault="006F7E12" w:rsidP="00F7274E">
            <w:pPr>
              <w:autoSpaceDE w:val="0"/>
              <w:autoSpaceDN w:val="0"/>
              <w:adjustRightInd w:val="0"/>
              <w:snapToGrid w:val="0"/>
              <w:ind w:left="60" w:right="60"/>
              <w:jc w:val="thaiDistribute"/>
            </w:pPr>
          </w:p>
        </w:tc>
        <w:tc>
          <w:tcPr>
            <w:tcW w:w="658" w:type="pct"/>
            <w:tcBorders>
              <w:bottom w:val="nil"/>
            </w:tcBorders>
            <w:shd w:val="clear" w:color="auto" w:fill="FFFFFF"/>
            <w:vAlign w:val="center"/>
          </w:tcPr>
          <w:p w14:paraId="2B36A734" w14:textId="0AA53BDA" w:rsidR="006F7E12" w:rsidRPr="00F7274E" w:rsidRDefault="006F7E12" w:rsidP="00F7274E">
            <w:pPr>
              <w:autoSpaceDE w:val="0"/>
              <w:autoSpaceDN w:val="0"/>
              <w:adjustRightInd w:val="0"/>
              <w:snapToGrid w:val="0"/>
              <w:ind w:left="60" w:right="60"/>
              <w:jc w:val="thaiDistribute"/>
            </w:pPr>
          </w:p>
        </w:tc>
        <w:tc>
          <w:tcPr>
            <w:tcW w:w="657" w:type="pct"/>
            <w:tcBorders>
              <w:bottom w:val="nil"/>
            </w:tcBorders>
            <w:shd w:val="clear" w:color="auto" w:fill="FFFFFF"/>
            <w:vAlign w:val="center"/>
          </w:tcPr>
          <w:p w14:paraId="6AB935BB" w14:textId="62BCF347" w:rsidR="006F7E12" w:rsidRPr="00F7274E" w:rsidRDefault="006F7E12" w:rsidP="00F7274E">
            <w:pPr>
              <w:autoSpaceDE w:val="0"/>
              <w:autoSpaceDN w:val="0"/>
              <w:adjustRightInd w:val="0"/>
              <w:snapToGrid w:val="0"/>
              <w:ind w:left="60" w:right="60"/>
              <w:jc w:val="thaiDistribute"/>
            </w:pPr>
          </w:p>
        </w:tc>
      </w:tr>
      <w:tr w:rsidR="006F7E12" w:rsidRPr="00F7274E" w14:paraId="6527E1BC" w14:textId="77777777" w:rsidTr="00403B15">
        <w:trPr>
          <w:cantSplit/>
          <w:trHeight w:val="320"/>
          <w:jc w:val="center"/>
        </w:trPr>
        <w:tc>
          <w:tcPr>
            <w:tcW w:w="2368" w:type="pct"/>
            <w:tcBorders>
              <w:top w:val="nil"/>
              <w:bottom w:val="nil"/>
            </w:tcBorders>
            <w:shd w:val="clear" w:color="auto" w:fill="FFFFFF"/>
          </w:tcPr>
          <w:p w14:paraId="1EB725F0" w14:textId="77777777" w:rsidR="006F7E12" w:rsidRPr="00F7274E" w:rsidRDefault="006F7E12" w:rsidP="00F7274E">
            <w:pPr>
              <w:autoSpaceDE w:val="0"/>
              <w:autoSpaceDN w:val="0"/>
              <w:adjustRightInd w:val="0"/>
              <w:snapToGrid w:val="0"/>
              <w:ind w:left="60" w:right="60"/>
              <w:jc w:val="left"/>
            </w:pPr>
            <w:r w:rsidRPr="00F7274E">
              <w:t>Online Information Credibility</w:t>
            </w:r>
          </w:p>
        </w:tc>
        <w:tc>
          <w:tcPr>
            <w:tcW w:w="658" w:type="pct"/>
            <w:tcBorders>
              <w:top w:val="nil"/>
              <w:bottom w:val="nil"/>
            </w:tcBorders>
            <w:shd w:val="clear" w:color="auto" w:fill="FFFFFF"/>
            <w:vAlign w:val="center"/>
          </w:tcPr>
          <w:p w14:paraId="73372853" w14:textId="49592D8A" w:rsidR="006F7E12" w:rsidRPr="00F7274E" w:rsidRDefault="00CD1C36" w:rsidP="00F7274E">
            <w:pPr>
              <w:autoSpaceDE w:val="0"/>
              <w:autoSpaceDN w:val="0"/>
              <w:adjustRightInd w:val="0"/>
              <w:snapToGrid w:val="0"/>
              <w:ind w:left="60" w:right="60"/>
              <w:jc w:val="thaiDistribute"/>
            </w:pPr>
            <w:r w:rsidRPr="00F7274E">
              <w:t>0.576*</w:t>
            </w:r>
          </w:p>
        </w:tc>
        <w:tc>
          <w:tcPr>
            <w:tcW w:w="658" w:type="pct"/>
            <w:tcBorders>
              <w:top w:val="nil"/>
              <w:bottom w:val="nil"/>
            </w:tcBorders>
            <w:shd w:val="clear" w:color="auto" w:fill="FFFFFF"/>
            <w:vAlign w:val="center"/>
          </w:tcPr>
          <w:p w14:paraId="2612E493" w14:textId="77777777" w:rsidR="006F7E12" w:rsidRPr="00F7274E" w:rsidRDefault="004B75BF" w:rsidP="00F7274E">
            <w:pPr>
              <w:autoSpaceDE w:val="0"/>
              <w:autoSpaceDN w:val="0"/>
              <w:adjustRightInd w:val="0"/>
              <w:snapToGrid w:val="0"/>
              <w:ind w:left="60" w:right="60"/>
              <w:jc w:val="thaiDistribute"/>
            </w:pPr>
            <w:r w:rsidRPr="00F7274E">
              <w:t>1</w:t>
            </w:r>
          </w:p>
        </w:tc>
        <w:tc>
          <w:tcPr>
            <w:tcW w:w="658" w:type="pct"/>
            <w:tcBorders>
              <w:top w:val="nil"/>
              <w:bottom w:val="nil"/>
            </w:tcBorders>
            <w:shd w:val="clear" w:color="auto" w:fill="FFFFFF"/>
            <w:vAlign w:val="center"/>
          </w:tcPr>
          <w:p w14:paraId="3DD7AEF3" w14:textId="3D00CD4B" w:rsidR="006F7E12" w:rsidRPr="00F7274E" w:rsidRDefault="006F7E12" w:rsidP="00F7274E">
            <w:pPr>
              <w:autoSpaceDE w:val="0"/>
              <w:autoSpaceDN w:val="0"/>
              <w:adjustRightInd w:val="0"/>
              <w:snapToGrid w:val="0"/>
              <w:ind w:left="60" w:right="60"/>
              <w:jc w:val="thaiDistribute"/>
            </w:pPr>
          </w:p>
        </w:tc>
        <w:tc>
          <w:tcPr>
            <w:tcW w:w="657" w:type="pct"/>
            <w:tcBorders>
              <w:top w:val="nil"/>
              <w:bottom w:val="nil"/>
            </w:tcBorders>
            <w:shd w:val="clear" w:color="auto" w:fill="FFFFFF"/>
            <w:vAlign w:val="center"/>
          </w:tcPr>
          <w:p w14:paraId="165F6810" w14:textId="3EB6D618" w:rsidR="006F7E12" w:rsidRPr="00F7274E" w:rsidRDefault="006F7E12" w:rsidP="00F7274E">
            <w:pPr>
              <w:autoSpaceDE w:val="0"/>
              <w:autoSpaceDN w:val="0"/>
              <w:adjustRightInd w:val="0"/>
              <w:snapToGrid w:val="0"/>
              <w:ind w:left="60" w:right="60"/>
              <w:jc w:val="thaiDistribute"/>
            </w:pPr>
          </w:p>
        </w:tc>
      </w:tr>
      <w:tr w:rsidR="00CD1C36" w:rsidRPr="00F7274E" w14:paraId="59B2A966" w14:textId="77777777" w:rsidTr="00403B15">
        <w:trPr>
          <w:cantSplit/>
          <w:trHeight w:val="320"/>
          <w:jc w:val="center"/>
        </w:trPr>
        <w:tc>
          <w:tcPr>
            <w:tcW w:w="2368" w:type="pct"/>
            <w:tcBorders>
              <w:top w:val="nil"/>
              <w:bottom w:val="nil"/>
            </w:tcBorders>
            <w:shd w:val="clear" w:color="auto" w:fill="FFFFFF"/>
          </w:tcPr>
          <w:p w14:paraId="460BE4C7" w14:textId="77777777" w:rsidR="00CD1C36" w:rsidRPr="00F7274E" w:rsidRDefault="00CD1C36" w:rsidP="00F7274E">
            <w:pPr>
              <w:autoSpaceDE w:val="0"/>
              <w:autoSpaceDN w:val="0"/>
              <w:adjustRightInd w:val="0"/>
              <w:snapToGrid w:val="0"/>
              <w:ind w:left="60" w:right="60"/>
              <w:jc w:val="left"/>
            </w:pPr>
            <w:r w:rsidRPr="00F7274E">
              <w:t>Attitude towards Online Information</w:t>
            </w:r>
          </w:p>
        </w:tc>
        <w:tc>
          <w:tcPr>
            <w:tcW w:w="658" w:type="pct"/>
            <w:tcBorders>
              <w:top w:val="nil"/>
              <w:bottom w:val="nil"/>
            </w:tcBorders>
            <w:shd w:val="clear" w:color="auto" w:fill="FFFFFF"/>
            <w:vAlign w:val="center"/>
          </w:tcPr>
          <w:p w14:paraId="51548D52" w14:textId="7FF5C397" w:rsidR="00CD1C36" w:rsidRPr="00F7274E" w:rsidRDefault="00CD1C36" w:rsidP="00F7274E">
            <w:pPr>
              <w:autoSpaceDE w:val="0"/>
              <w:autoSpaceDN w:val="0"/>
              <w:adjustRightInd w:val="0"/>
              <w:snapToGrid w:val="0"/>
              <w:ind w:left="60" w:right="60"/>
              <w:jc w:val="thaiDistribute"/>
            </w:pPr>
            <w:r w:rsidRPr="00F7274E">
              <w:t>0.234*</w:t>
            </w:r>
          </w:p>
        </w:tc>
        <w:tc>
          <w:tcPr>
            <w:tcW w:w="658" w:type="pct"/>
            <w:tcBorders>
              <w:top w:val="nil"/>
              <w:bottom w:val="nil"/>
            </w:tcBorders>
            <w:shd w:val="clear" w:color="auto" w:fill="FFFFFF"/>
            <w:vAlign w:val="center"/>
          </w:tcPr>
          <w:p w14:paraId="33BE5343" w14:textId="07286C7A" w:rsidR="00CD1C36" w:rsidRPr="00F7274E" w:rsidRDefault="00CD1C36" w:rsidP="00F7274E">
            <w:pPr>
              <w:autoSpaceDE w:val="0"/>
              <w:autoSpaceDN w:val="0"/>
              <w:adjustRightInd w:val="0"/>
              <w:snapToGrid w:val="0"/>
              <w:ind w:left="60" w:right="60"/>
              <w:jc w:val="thaiDistribute"/>
            </w:pPr>
            <w:r w:rsidRPr="00F7274E">
              <w:t>0.211*</w:t>
            </w:r>
          </w:p>
        </w:tc>
        <w:tc>
          <w:tcPr>
            <w:tcW w:w="658" w:type="pct"/>
            <w:tcBorders>
              <w:top w:val="nil"/>
              <w:bottom w:val="nil"/>
            </w:tcBorders>
            <w:shd w:val="clear" w:color="auto" w:fill="FFFFFF"/>
            <w:vAlign w:val="center"/>
          </w:tcPr>
          <w:p w14:paraId="278D0E54" w14:textId="77777777" w:rsidR="00CD1C36" w:rsidRPr="00F7274E" w:rsidRDefault="00CD1C36" w:rsidP="00F7274E">
            <w:pPr>
              <w:autoSpaceDE w:val="0"/>
              <w:autoSpaceDN w:val="0"/>
              <w:adjustRightInd w:val="0"/>
              <w:snapToGrid w:val="0"/>
              <w:ind w:left="60" w:right="60"/>
              <w:jc w:val="thaiDistribute"/>
            </w:pPr>
            <w:r w:rsidRPr="00F7274E">
              <w:t>1</w:t>
            </w:r>
          </w:p>
        </w:tc>
        <w:tc>
          <w:tcPr>
            <w:tcW w:w="657" w:type="pct"/>
            <w:tcBorders>
              <w:top w:val="nil"/>
              <w:bottom w:val="nil"/>
            </w:tcBorders>
            <w:shd w:val="clear" w:color="auto" w:fill="FFFFFF"/>
            <w:vAlign w:val="center"/>
          </w:tcPr>
          <w:p w14:paraId="696B6FF3" w14:textId="33449E99" w:rsidR="00CD1C36" w:rsidRPr="00F7274E" w:rsidRDefault="00CD1C36" w:rsidP="00F7274E">
            <w:pPr>
              <w:autoSpaceDE w:val="0"/>
              <w:autoSpaceDN w:val="0"/>
              <w:adjustRightInd w:val="0"/>
              <w:snapToGrid w:val="0"/>
              <w:ind w:left="60" w:right="60"/>
              <w:jc w:val="thaiDistribute"/>
            </w:pPr>
          </w:p>
        </w:tc>
      </w:tr>
      <w:tr w:rsidR="00CD1C36" w:rsidRPr="00F7274E" w14:paraId="43694FDD" w14:textId="77777777" w:rsidTr="00403B15">
        <w:trPr>
          <w:cantSplit/>
          <w:trHeight w:val="320"/>
          <w:jc w:val="center"/>
        </w:trPr>
        <w:tc>
          <w:tcPr>
            <w:tcW w:w="2368" w:type="pct"/>
            <w:tcBorders>
              <w:top w:val="nil"/>
            </w:tcBorders>
            <w:shd w:val="clear" w:color="auto" w:fill="FFFFFF"/>
          </w:tcPr>
          <w:p w14:paraId="36198C04" w14:textId="77777777" w:rsidR="00CD1C36" w:rsidRPr="00F7274E" w:rsidRDefault="00CD1C36" w:rsidP="00F7274E">
            <w:pPr>
              <w:autoSpaceDE w:val="0"/>
              <w:autoSpaceDN w:val="0"/>
              <w:adjustRightInd w:val="0"/>
              <w:snapToGrid w:val="0"/>
              <w:ind w:left="60" w:right="60"/>
              <w:jc w:val="left"/>
            </w:pPr>
            <w:r w:rsidRPr="00F7274E">
              <w:t>Online Information Usefulness</w:t>
            </w:r>
          </w:p>
        </w:tc>
        <w:tc>
          <w:tcPr>
            <w:tcW w:w="658" w:type="pct"/>
            <w:tcBorders>
              <w:top w:val="nil"/>
            </w:tcBorders>
            <w:shd w:val="clear" w:color="auto" w:fill="FFFFFF"/>
            <w:vAlign w:val="center"/>
          </w:tcPr>
          <w:p w14:paraId="0D1D46C1" w14:textId="05CDC59C" w:rsidR="00CD1C36" w:rsidRPr="00F7274E" w:rsidRDefault="00CD1C36" w:rsidP="00F7274E">
            <w:pPr>
              <w:autoSpaceDE w:val="0"/>
              <w:autoSpaceDN w:val="0"/>
              <w:adjustRightInd w:val="0"/>
              <w:snapToGrid w:val="0"/>
              <w:ind w:left="60" w:right="60"/>
              <w:jc w:val="thaiDistribute"/>
            </w:pPr>
            <w:r w:rsidRPr="00F7274E">
              <w:t>0.130*</w:t>
            </w:r>
          </w:p>
        </w:tc>
        <w:tc>
          <w:tcPr>
            <w:tcW w:w="658" w:type="pct"/>
            <w:tcBorders>
              <w:top w:val="nil"/>
            </w:tcBorders>
            <w:shd w:val="clear" w:color="auto" w:fill="FFFFFF"/>
            <w:vAlign w:val="center"/>
          </w:tcPr>
          <w:p w14:paraId="373010A9" w14:textId="07402AD4" w:rsidR="00CD1C36" w:rsidRPr="00F7274E" w:rsidRDefault="00CD1C36" w:rsidP="00F7274E">
            <w:pPr>
              <w:autoSpaceDE w:val="0"/>
              <w:autoSpaceDN w:val="0"/>
              <w:adjustRightInd w:val="0"/>
              <w:snapToGrid w:val="0"/>
              <w:ind w:left="60" w:right="60"/>
              <w:jc w:val="thaiDistribute"/>
            </w:pPr>
            <w:r w:rsidRPr="00F7274E">
              <w:t>0.139*</w:t>
            </w:r>
          </w:p>
        </w:tc>
        <w:tc>
          <w:tcPr>
            <w:tcW w:w="658" w:type="pct"/>
            <w:tcBorders>
              <w:top w:val="nil"/>
            </w:tcBorders>
            <w:shd w:val="clear" w:color="auto" w:fill="FFFFFF"/>
            <w:vAlign w:val="center"/>
          </w:tcPr>
          <w:p w14:paraId="49FC063A" w14:textId="6A8525ED" w:rsidR="00CD1C36" w:rsidRPr="00F7274E" w:rsidRDefault="00CD1C36" w:rsidP="00F7274E">
            <w:pPr>
              <w:autoSpaceDE w:val="0"/>
              <w:autoSpaceDN w:val="0"/>
              <w:adjustRightInd w:val="0"/>
              <w:snapToGrid w:val="0"/>
              <w:ind w:left="60" w:right="60"/>
              <w:jc w:val="thaiDistribute"/>
            </w:pPr>
            <w:r w:rsidRPr="00F7274E">
              <w:t>0.594*</w:t>
            </w:r>
          </w:p>
        </w:tc>
        <w:tc>
          <w:tcPr>
            <w:tcW w:w="657" w:type="pct"/>
            <w:tcBorders>
              <w:top w:val="nil"/>
            </w:tcBorders>
            <w:shd w:val="clear" w:color="auto" w:fill="FFFFFF"/>
            <w:vAlign w:val="center"/>
          </w:tcPr>
          <w:p w14:paraId="6487A8F3" w14:textId="77777777" w:rsidR="00CD1C36" w:rsidRPr="00F7274E" w:rsidRDefault="00CD1C36" w:rsidP="00F7274E">
            <w:pPr>
              <w:autoSpaceDE w:val="0"/>
              <w:autoSpaceDN w:val="0"/>
              <w:adjustRightInd w:val="0"/>
              <w:snapToGrid w:val="0"/>
              <w:ind w:left="60" w:right="60"/>
              <w:jc w:val="thaiDistribute"/>
            </w:pPr>
            <w:r w:rsidRPr="00F7274E">
              <w:t>1</w:t>
            </w:r>
          </w:p>
        </w:tc>
      </w:tr>
    </w:tbl>
    <w:p w14:paraId="16F256E2" w14:textId="77777777" w:rsidR="00C52E58" w:rsidRPr="00F7274E" w:rsidRDefault="00C52E58" w:rsidP="00F7274E">
      <w:pPr>
        <w:autoSpaceDE w:val="0"/>
        <w:autoSpaceDN w:val="0"/>
        <w:adjustRightInd w:val="0"/>
        <w:snapToGrid w:val="0"/>
        <w:jc w:val="thaiDistribute"/>
        <w:rPr>
          <w:i/>
          <w:iCs/>
        </w:rPr>
      </w:pPr>
      <w:r w:rsidRPr="00F7274E">
        <w:rPr>
          <w:i/>
          <w:iCs/>
        </w:rPr>
        <w:t>Note: OIQ = Online Information Quality, OIC = Online Information Credibility, ATI = Attitudes towards Online Information, OIU = Online Information Usefulness</w:t>
      </w:r>
    </w:p>
    <w:p w14:paraId="69FBCAB4" w14:textId="77777777" w:rsidR="00C52E58" w:rsidRDefault="00C52E58" w:rsidP="00F7274E">
      <w:pPr>
        <w:autoSpaceDE w:val="0"/>
        <w:autoSpaceDN w:val="0"/>
        <w:adjustRightInd w:val="0"/>
        <w:snapToGrid w:val="0"/>
        <w:jc w:val="thaiDistribute"/>
        <w:rPr>
          <w:i/>
          <w:iCs/>
        </w:rPr>
      </w:pPr>
      <w:r w:rsidRPr="00F7274E">
        <w:rPr>
          <w:i/>
          <w:iCs/>
        </w:rPr>
        <w:t>*Significant level of 0.05</w:t>
      </w:r>
    </w:p>
    <w:p w14:paraId="7DAE8FAA" w14:textId="77777777" w:rsidR="00403B15" w:rsidRPr="00403B15" w:rsidRDefault="00403B15">
      <w:pPr>
        <w:widowControl/>
        <w:rPr>
          <w:b/>
          <w:bCs/>
        </w:rPr>
      </w:pPr>
    </w:p>
    <w:p w14:paraId="6AD624F6" w14:textId="35CFBDBB" w:rsidR="00042DB5" w:rsidRPr="002D3614" w:rsidRDefault="00042DB5" w:rsidP="004C15F2">
      <w:pPr>
        <w:autoSpaceDE w:val="0"/>
        <w:autoSpaceDN w:val="0"/>
        <w:adjustRightInd w:val="0"/>
        <w:spacing w:afterLines="50" w:after="180"/>
        <w:jc w:val="center"/>
        <w:rPr>
          <w:b/>
          <w:bCs/>
        </w:rPr>
      </w:pPr>
      <w:r w:rsidRPr="002D3614">
        <w:rPr>
          <w:b/>
          <w:bCs/>
        </w:rPr>
        <w:t>Table</w:t>
      </w:r>
      <w:r w:rsidR="00465034" w:rsidRPr="002D3614">
        <w:rPr>
          <w:b/>
          <w:bCs/>
        </w:rPr>
        <w:t xml:space="preserve"> </w:t>
      </w:r>
      <w:r w:rsidR="00A43C9F" w:rsidRPr="002D3614">
        <w:rPr>
          <w:b/>
          <w:bCs/>
        </w:rPr>
        <w:t>6</w:t>
      </w:r>
      <w:r w:rsidR="008D5393" w:rsidRPr="002D3614">
        <w:rPr>
          <w:b/>
          <w:bCs/>
        </w:rPr>
        <w:t xml:space="preserve">. </w:t>
      </w:r>
      <w:r w:rsidRPr="002D3614">
        <w:rPr>
          <w:bCs/>
        </w:rPr>
        <w:t>Summary of Correlation among four variables on Indonesian respondents</w:t>
      </w:r>
    </w:p>
    <w:tbl>
      <w:tblPr>
        <w:tblW w:w="5072" w:type="pct"/>
        <w:tblInd w:w="-56" w:type="dxa"/>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3918"/>
        <w:gridCol w:w="1112"/>
        <w:gridCol w:w="1112"/>
        <w:gridCol w:w="1112"/>
        <w:gridCol w:w="1173"/>
      </w:tblGrid>
      <w:tr w:rsidR="008C449C" w:rsidRPr="002D3614" w14:paraId="135183ED" w14:textId="77777777" w:rsidTr="00403B15">
        <w:trPr>
          <w:cantSplit/>
          <w:trHeight w:val="320"/>
        </w:trPr>
        <w:tc>
          <w:tcPr>
            <w:tcW w:w="2324" w:type="pct"/>
            <w:tcBorders>
              <w:bottom w:val="single" w:sz="4" w:space="0" w:color="auto"/>
            </w:tcBorders>
            <w:shd w:val="clear" w:color="auto" w:fill="FFFFFF"/>
            <w:vAlign w:val="bottom"/>
          </w:tcPr>
          <w:p w14:paraId="3454D253" w14:textId="77777777" w:rsidR="008C449C" w:rsidRPr="002D3614" w:rsidRDefault="008C449C" w:rsidP="00042DB5">
            <w:pPr>
              <w:autoSpaceDE w:val="0"/>
              <w:autoSpaceDN w:val="0"/>
              <w:adjustRightInd w:val="0"/>
            </w:pPr>
            <w:r w:rsidRPr="002D3614">
              <w:t>Variables</w:t>
            </w:r>
          </w:p>
        </w:tc>
        <w:tc>
          <w:tcPr>
            <w:tcW w:w="660" w:type="pct"/>
            <w:tcBorders>
              <w:bottom w:val="single" w:sz="4" w:space="0" w:color="auto"/>
            </w:tcBorders>
            <w:shd w:val="clear" w:color="auto" w:fill="FFFFFF"/>
            <w:vAlign w:val="bottom"/>
          </w:tcPr>
          <w:p w14:paraId="351595CA" w14:textId="77777777" w:rsidR="008C449C" w:rsidRPr="002D3614" w:rsidRDefault="008C449C" w:rsidP="00042DB5">
            <w:pPr>
              <w:autoSpaceDE w:val="0"/>
              <w:autoSpaceDN w:val="0"/>
              <w:adjustRightInd w:val="0"/>
              <w:ind w:left="60" w:right="60"/>
            </w:pPr>
            <w:r w:rsidRPr="002D3614">
              <w:t>OIQ</w:t>
            </w:r>
          </w:p>
        </w:tc>
        <w:tc>
          <w:tcPr>
            <w:tcW w:w="660" w:type="pct"/>
            <w:tcBorders>
              <w:bottom w:val="single" w:sz="4" w:space="0" w:color="auto"/>
            </w:tcBorders>
            <w:shd w:val="clear" w:color="auto" w:fill="FFFFFF"/>
            <w:vAlign w:val="bottom"/>
          </w:tcPr>
          <w:p w14:paraId="182045D8" w14:textId="77777777" w:rsidR="008C449C" w:rsidRPr="002D3614" w:rsidRDefault="008C449C" w:rsidP="00042DB5">
            <w:pPr>
              <w:autoSpaceDE w:val="0"/>
              <w:autoSpaceDN w:val="0"/>
              <w:adjustRightInd w:val="0"/>
              <w:ind w:left="60" w:right="60"/>
            </w:pPr>
            <w:r w:rsidRPr="002D3614">
              <w:t>OIC</w:t>
            </w:r>
          </w:p>
        </w:tc>
        <w:tc>
          <w:tcPr>
            <w:tcW w:w="660" w:type="pct"/>
            <w:tcBorders>
              <w:bottom w:val="single" w:sz="4" w:space="0" w:color="auto"/>
            </w:tcBorders>
            <w:shd w:val="clear" w:color="auto" w:fill="FFFFFF"/>
            <w:vAlign w:val="bottom"/>
          </w:tcPr>
          <w:p w14:paraId="292432AE" w14:textId="77777777" w:rsidR="008C449C" w:rsidRPr="002D3614" w:rsidRDefault="008C449C" w:rsidP="00042DB5">
            <w:pPr>
              <w:autoSpaceDE w:val="0"/>
              <w:autoSpaceDN w:val="0"/>
              <w:adjustRightInd w:val="0"/>
              <w:ind w:left="60" w:right="60"/>
            </w:pPr>
            <w:r w:rsidRPr="002D3614">
              <w:t>ATI</w:t>
            </w:r>
          </w:p>
        </w:tc>
        <w:tc>
          <w:tcPr>
            <w:tcW w:w="697" w:type="pct"/>
            <w:tcBorders>
              <w:bottom w:val="single" w:sz="4" w:space="0" w:color="auto"/>
            </w:tcBorders>
            <w:shd w:val="clear" w:color="auto" w:fill="FFFFFF"/>
            <w:vAlign w:val="bottom"/>
          </w:tcPr>
          <w:p w14:paraId="6CB9146D" w14:textId="77777777" w:rsidR="008C449C" w:rsidRPr="002D3614" w:rsidRDefault="008C449C" w:rsidP="00042DB5">
            <w:pPr>
              <w:autoSpaceDE w:val="0"/>
              <w:autoSpaceDN w:val="0"/>
              <w:adjustRightInd w:val="0"/>
              <w:ind w:left="60" w:right="60"/>
            </w:pPr>
            <w:r w:rsidRPr="002D3614">
              <w:t>OIU</w:t>
            </w:r>
          </w:p>
        </w:tc>
      </w:tr>
      <w:tr w:rsidR="008C449C" w:rsidRPr="002D3614" w14:paraId="03FDCA11" w14:textId="77777777" w:rsidTr="00403B15">
        <w:trPr>
          <w:cantSplit/>
          <w:trHeight w:val="320"/>
        </w:trPr>
        <w:tc>
          <w:tcPr>
            <w:tcW w:w="2324" w:type="pct"/>
            <w:tcBorders>
              <w:bottom w:val="nil"/>
            </w:tcBorders>
            <w:shd w:val="clear" w:color="auto" w:fill="FFFFFF"/>
          </w:tcPr>
          <w:p w14:paraId="393EC4FC" w14:textId="77777777" w:rsidR="008C449C" w:rsidRPr="002D3614" w:rsidRDefault="008C449C" w:rsidP="00042DB5">
            <w:pPr>
              <w:autoSpaceDE w:val="0"/>
              <w:autoSpaceDN w:val="0"/>
              <w:adjustRightInd w:val="0"/>
              <w:ind w:left="60" w:right="60"/>
            </w:pPr>
            <w:r w:rsidRPr="002D3614">
              <w:t>Online Information Quality</w:t>
            </w:r>
          </w:p>
        </w:tc>
        <w:tc>
          <w:tcPr>
            <w:tcW w:w="660" w:type="pct"/>
            <w:tcBorders>
              <w:bottom w:val="nil"/>
            </w:tcBorders>
            <w:shd w:val="clear" w:color="auto" w:fill="FFFFFF"/>
            <w:vAlign w:val="center"/>
          </w:tcPr>
          <w:p w14:paraId="3817BFA1" w14:textId="77777777" w:rsidR="008C449C" w:rsidRPr="002D3614" w:rsidRDefault="004B75BF" w:rsidP="00042DB5">
            <w:pPr>
              <w:autoSpaceDE w:val="0"/>
              <w:autoSpaceDN w:val="0"/>
              <w:adjustRightInd w:val="0"/>
              <w:ind w:left="60" w:right="60"/>
            </w:pPr>
            <w:r w:rsidRPr="002D3614">
              <w:t>1</w:t>
            </w:r>
          </w:p>
        </w:tc>
        <w:tc>
          <w:tcPr>
            <w:tcW w:w="660" w:type="pct"/>
            <w:tcBorders>
              <w:bottom w:val="nil"/>
            </w:tcBorders>
            <w:shd w:val="clear" w:color="auto" w:fill="FFFFFF"/>
            <w:vAlign w:val="center"/>
          </w:tcPr>
          <w:p w14:paraId="021F534B" w14:textId="4633D9D5" w:rsidR="008C449C" w:rsidRPr="002D3614" w:rsidRDefault="008C449C" w:rsidP="00042DB5">
            <w:pPr>
              <w:autoSpaceDE w:val="0"/>
              <w:autoSpaceDN w:val="0"/>
              <w:adjustRightInd w:val="0"/>
              <w:ind w:left="60" w:right="60"/>
            </w:pPr>
          </w:p>
        </w:tc>
        <w:tc>
          <w:tcPr>
            <w:tcW w:w="660" w:type="pct"/>
            <w:tcBorders>
              <w:bottom w:val="nil"/>
            </w:tcBorders>
            <w:shd w:val="clear" w:color="auto" w:fill="FFFFFF"/>
            <w:vAlign w:val="center"/>
          </w:tcPr>
          <w:p w14:paraId="06CB0285" w14:textId="519932D3" w:rsidR="008C449C" w:rsidRPr="002D3614" w:rsidRDefault="008C449C" w:rsidP="00042DB5">
            <w:pPr>
              <w:autoSpaceDE w:val="0"/>
              <w:autoSpaceDN w:val="0"/>
              <w:adjustRightInd w:val="0"/>
              <w:ind w:left="60" w:right="60"/>
            </w:pPr>
          </w:p>
        </w:tc>
        <w:tc>
          <w:tcPr>
            <w:tcW w:w="697" w:type="pct"/>
            <w:tcBorders>
              <w:bottom w:val="nil"/>
            </w:tcBorders>
            <w:shd w:val="clear" w:color="auto" w:fill="FFFFFF"/>
            <w:vAlign w:val="center"/>
          </w:tcPr>
          <w:p w14:paraId="352C6A7B" w14:textId="518E171F" w:rsidR="008C449C" w:rsidRPr="002D3614" w:rsidRDefault="008C449C" w:rsidP="00042DB5">
            <w:pPr>
              <w:autoSpaceDE w:val="0"/>
              <w:autoSpaceDN w:val="0"/>
              <w:adjustRightInd w:val="0"/>
              <w:ind w:left="60" w:right="60"/>
            </w:pPr>
          </w:p>
        </w:tc>
      </w:tr>
      <w:tr w:rsidR="008C449C" w:rsidRPr="002D3614" w14:paraId="55DB0A6D" w14:textId="77777777" w:rsidTr="00403B15">
        <w:trPr>
          <w:cantSplit/>
          <w:trHeight w:val="320"/>
        </w:trPr>
        <w:tc>
          <w:tcPr>
            <w:tcW w:w="2324" w:type="pct"/>
            <w:tcBorders>
              <w:top w:val="nil"/>
              <w:bottom w:val="nil"/>
            </w:tcBorders>
            <w:shd w:val="clear" w:color="auto" w:fill="FFFFFF"/>
          </w:tcPr>
          <w:p w14:paraId="3A3DAD27" w14:textId="77777777" w:rsidR="008C449C" w:rsidRPr="002D3614" w:rsidRDefault="008C449C" w:rsidP="00042DB5">
            <w:pPr>
              <w:autoSpaceDE w:val="0"/>
              <w:autoSpaceDN w:val="0"/>
              <w:adjustRightInd w:val="0"/>
              <w:ind w:left="60" w:right="60"/>
            </w:pPr>
            <w:r w:rsidRPr="002D3614">
              <w:t>Online Information Credibility</w:t>
            </w:r>
          </w:p>
        </w:tc>
        <w:tc>
          <w:tcPr>
            <w:tcW w:w="660" w:type="pct"/>
            <w:tcBorders>
              <w:top w:val="nil"/>
              <w:bottom w:val="nil"/>
            </w:tcBorders>
            <w:shd w:val="clear" w:color="auto" w:fill="FFFFFF"/>
            <w:vAlign w:val="center"/>
          </w:tcPr>
          <w:p w14:paraId="6B28917C" w14:textId="4E388FBA" w:rsidR="008C449C" w:rsidRPr="002D3614" w:rsidRDefault="00CD1C36" w:rsidP="00042DB5">
            <w:pPr>
              <w:autoSpaceDE w:val="0"/>
              <w:autoSpaceDN w:val="0"/>
              <w:adjustRightInd w:val="0"/>
              <w:ind w:left="60" w:right="60"/>
            </w:pPr>
            <w:r w:rsidRPr="002D3614">
              <w:t>0.487*</w:t>
            </w:r>
          </w:p>
        </w:tc>
        <w:tc>
          <w:tcPr>
            <w:tcW w:w="660" w:type="pct"/>
            <w:tcBorders>
              <w:top w:val="nil"/>
              <w:bottom w:val="nil"/>
            </w:tcBorders>
            <w:shd w:val="clear" w:color="auto" w:fill="FFFFFF"/>
            <w:vAlign w:val="center"/>
          </w:tcPr>
          <w:p w14:paraId="0E62422D" w14:textId="77777777" w:rsidR="008C449C" w:rsidRPr="002D3614" w:rsidRDefault="004B75BF" w:rsidP="00042DB5">
            <w:pPr>
              <w:autoSpaceDE w:val="0"/>
              <w:autoSpaceDN w:val="0"/>
              <w:adjustRightInd w:val="0"/>
              <w:ind w:left="60" w:right="60"/>
            </w:pPr>
            <w:r w:rsidRPr="002D3614">
              <w:t>1</w:t>
            </w:r>
          </w:p>
        </w:tc>
        <w:tc>
          <w:tcPr>
            <w:tcW w:w="660" w:type="pct"/>
            <w:tcBorders>
              <w:top w:val="nil"/>
              <w:bottom w:val="nil"/>
            </w:tcBorders>
            <w:shd w:val="clear" w:color="auto" w:fill="FFFFFF"/>
            <w:vAlign w:val="center"/>
          </w:tcPr>
          <w:p w14:paraId="6A918333" w14:textId="4CD83664" w:rsidR="008C449C" w:rsidRPr="002D3614" w:rsidRDefault="008C449C" w:rsidP="00042DB5">
            <w:pPr>
              <w:autoSpaceDE w:val="0"/>
              <w:autoSpaceDN w:val="0"/>
              <w:adjustRightInd w:val="0"/>
              <w:ind w:left="60" w:right="60"/>
            </w:pPr>
          </w:p>
        </w:tc>
        <w:tc>
          <w:tcPr>
            <w:tcW w:w="697" w:type="pct"/>
            <w:tcBorders>
              <w:top w:val="nil"/>
              <w:bottom w:val="nil"/>
            </w:tcBorders>
            <w:shd w:val="clear" w:color="auto" w:fill="FFFFFF"/>
            <w:vAlign w:val="center"/>
          </w:tcPr>
          <w:p w14:paraId="6B6326F9" w14:textId="36668C25" w:rsidR="008C449C" w:rsidRPr="002D3614" w:rsidRDefault="008C449C" w:rsidP="00042DB5">
            <w:pPr>
              <w:autoSpaceDE w:val="0"/>
              <w:autoSpaceDN w:val="0"/>
              <w:adjustRightInd w:val="0"/>
              <w:ind w:left="60" w:right="60"/>
            </w:pPr>
          </w:p>
        </w:tc>
      </w:tr>
      <w:tr w:rsidR="008C449C" w:rsidRPr="002D3614" w14:paraId="2972EFF4" w14:textId="77777777" w:rsidTr="00403B15">
        <w:trPr>
          <w:cantSplit/>
          <w:trHeight w:val="320"/>
        </w:trPr>
        <w:tc>
          <w:tcPr>
            <w:tcW w:w="2324" w:type="pct"/>
            <w:tcBorders>
              <w:top w:val="nil"/>
              <w:bottom w:val="nil"/>
            </w:tcBorders>
            <w:shd w:val="clear" w:color="auto" w:fill="FFFFFF"/>
          </w:tcPr>
          <w:p w14:paraId="4F2BEE0F" w14:textId="77777777" w:rsidR="008C449C" w:rsidRPr="002D3614" w:rsidRDefault="008C449C" w:rsidP="00042DB5">
            <w:pPr>
              <w:autoSpaceDE w:val="0"/>
              <w:autoSpaceDN w:val="0"/>
              <w:adjustRightInd w:val="0"/>
              <w:ind w:left="60" w:right="60"/>
              <w:jc w:val="left"/>
            </w:pPr>
            <w:r w:rsidRPr="002D3614">
              <w:t>Attitude towards Online Information</w:t>
            </w:r>
          </w:p>
        </w:tc>
        <w:tc>
          <w:tcPr>
            <w:tcW w:w="660" w:type="pct"/>
            <w:tcBorders>
              <w:top w:val="nil"/>
              <w:bottom w:val="nil"/>
            </w:tcBorders>
            <w:shd w:val="clear" w:color="auto" w:fill="FFFFFF"/>
            <w:vAlign w:val="center"/>
          </w:tcPr>
          <w:p w14:paraId="635895F4" w14:textId="7D3FA70F" w:rsidR="008C449C" w:rsidRPr="002D3614" w:rsidRDefault="00CD1C36" w:rsidP="00042DB5">
            <w:pPr>
              <w:autoSpaceDE w:val="0"/>
              <w:autoSpaceDN w:val="0"/>
              <w:adjustRightInd w:val="0"/>
              <w:ind w:left="60" w:right="60"/>
            </w:pPr>
            <w:r w:rsidRPr="002D3614">
              <w:t>0.301*</w:t>
            </w:r>
          </w:p>
        </w:tc>
        <w:tc>
          <w:tcPr>
            <w:tcW w:w="660" w:type="pct"/>
            <w:tcBorders>
              <w:top w:val="nil"/>
              <w:bottom w:val="nil"/>
            </w:tcBorders>
            <w:shd w:val="clear" w:color="auto" w:fill="FFFFFF"/>
            <w:vAlign w:val="center"/>
          </w:tcPr>
          <w:p w14:paraId="587DB00B" w14:textId="1DAB71EC" w:rsidR="008C449C" w:rsidRPr="002D3614" w:rsidRDefault="00CD1C36" w:rsidP="00042DB5">
            <w:pPr>
              <w:autoSpaceDE w:val="0"/>
              <w:autoSpaceDN w:val="0"/>
              <w:adjustRightInd w:val="0"/>
              <w:ind w:left="60" w:right="60"/>
            </w:pPr>
            <w:r w:rsidRPr="002D3614">
              <w:t>0.169*</w:t>
            </w:r>
          </w:p>
        </w:tc>
        <w:tc>
          <w:tcPr>
            <w:tcW w:w="660" w:type="pct"/>
            <w:tcBorders>
              <w:top w:val="nil"/>
              <w:bottom w:val="nil"/>
            </w:tcBorders>
            <w:shd w:val="clear" w:color="auto" w:fill="FFFFFF"/>
            <w:vAlign w:val="center"/>
          </w:tcPr>
          <w:p w14:paraId="68D7803E" w14:textId="77777777" w:rsidR="008C449C" w:rsidRPr="002D3614" w:rsidRDefault="004B75BF" w:rsidP="00042DB5">
            <w:pPr>
              <w:autoSpaceDE w:val="0"/>
              <w:autoSpaceDN w:val="0"/>
              <w:adjustRightInd w:val="0"/>
              <w:ind w:left="60" w:right="60"/>
            </w:pPr>
            <w:r w:rsidRPr="002D3614">
              <w:t>1</w:t>
            </w:r>
          </w:p>
        </w:tc>
        <w:tc>
          <w:tcPr>
            <w:tcW w:w="697" w:type="pct"/>
            <w:tcBorders>
              <w:top w:val="nil"/>
              <w:bottom w:val="nil"/>
            </w:tcBorders>
            <w:shd w:val="clear" w:color="auto" w:fill="FFFFFF"/>
            <w:vAlign w:val="center"/>
          </w:tcPr>
          <w:p w14:paraId="2E5FBA18" w14:textId="0CB0C036" w:rsidR="008C449C" w:rsidRPr="002D3614" w:rsidRDefault="008C449C" w:rsidP="00042DB5">
            <w:pPr>
              <w:autoSpaceDE w:val="0"/>
              <w:autoSpaceDN w:val="0"/>
              <w:adjustRightInd w:val="0"/>
              <w:ind w:left="60" w:right="60"/>
            </w:pPr>
          </w:p>
        </w:tc>
      </w:tr>
      <w:tr w:rsidR="008C449C" w:rsidRPr="002D3614" w14:paraId="46C33FBC" w14:textId="77777777" w:rsidTr="00403B15">
        <w:trPr>
          <w:cantSplit/>
          <w:trHeight w:val="320"/>
        </w:trPr>
        <w:tc>
          <w:tcPr>
            <w:tcW w:w="2324" w:type="pct"/>
            <w:tcBorders>
              <w:top w:val="nil"/>
            </w:tcBorders>
            <w:shd w:val="clear" w:color="auto" w:fill="FFFFFF"/>
          </w:tcPr>
          <w:p w14:paraId="396C3730" w14:textId="77777777" w:rsidR="008C449C" w:rsidRPr="002D3614" w:rsidRDefault="008C449C" w:rsidP="00042DB5">
            <w:pPr>
              <w:autoSpaceDE w:val="0"/>
              <w:autoSpaceDN w:val="0"/>
              <w:adjustRightInd w:val="0"/>
              <w:ind w:left="60" w:right="60"/>
            </w:pPr>
            <w:r w:rsidRPr="002D3614">
              <w:t>Online Information Usefulness</w:t>
            </w:r>
          </w:p>
        </w:tc>
        <w:tc>
          <w:tcPr>
            <w:tcW w:w="660" w:type="pct"/>
            <w:tcBorders>
              <w:top w:val="nil"/>
            </w:tcBorders>
            <w:shd w:val="clear" w:color="auto" w:fill="FFFFFF"/>
            <w:vAlign w:val="center"/>
          </w:tcPr>
          <w:p w14:paraId="078DF439" w14:textId="5319E6EA" w:rsidR="008C449C" w:rsidRPr="002D3614" w:rsidRDefault="00CD1C36" w:rsidP="00042DB5">
            <w:pPr>
              <w:autoSpaceDE w:val="0"/>
              <w:autoSpaceDN w:val="0"/>
              <w:adjustRightInd w:val="0"/>
              <w:ind w:left="60" w:right="60"/>
            </w:pPr>
            <w:r w:rsidRPr="002D3614">
              <w:t>0.261*</w:t>
            </w:r>
          </w:p>
        </w:tc>
        <w:tc>
          <w:tcPr>
            <w:tcW w:w="660" w:type="pct"/>
            <w:tcBorders>
              <w:top w:val="nil"/>
            </w:tcBorders>
            <w:shd w:val="clear" w:color="auto" w:fill="FFFFFF"/>
            <w:vAlign w:val="center"/>
          </w:tcPr>
          <w:p w14:paraId="6BDEE2A1" w14:textId="171B2F60" w:rsidR="008C449C" w:rsidRPr="002D3614" w:rsidRDefault="00CD1C36" w:rsidP="00042DB5">
            <w:pPr>
              <w:autoSpaceDE w:val="0"/>
              <w:autoSpaceDN w:val="0"/>
              <w:adjustRightInd w:val="0"/>
              <w:ind w:left="60" w:right="60"/>
            </w:pPr>
            <w:r w:rsidRPr="002D3614">
              <w:t>0.299*</w:t>
            </w:r>
          </w:p>
        </w:tc>
        <w:tc>
          <w:tcPr>
            <w:tcW w:w="660" w:type="pct"/>
            <w:tcBorders>
              <w:top w:val="nil"/>
            </w:tcBorders>
            <w:shd w:val="clear" w:color="auto" w:fill="FFFFFF"/>
            <w:vAlign w:val="center"/>
          </w:tcPr>
          <w:p w14:paraId="60A935F8" w14:textId="73CA8F83" w:rsidR="008C449C" w:rsidRPr="002D3614" w:rsidRDefault="00CD1C36" w:rsidP="00042DB5">
            <w:pPr>
              <w:autoSpaceDE w:val="0"/>
              <w:autoSpaceDN w:val="0"/>
              <w:adjustRightInd w:val="0"/>
              <w:ind w:left="60" w:right="60"/>
            </w:pPr>
            <w:r w:rsidRPr="002D3614">
              <w:t>0.612*</w:t>
            </w:r>
          </w:p>
        </w:tc>
        <w:tc>
          <w:tcPr>
            <w:tcW w:w="697" w:type="pct"/>
            <w:tcBorders>
              <w:top w:val="nil"/>
            </w:tcBorders>
            <w:shd w:val="clear" w:color="auto" w:fill="FFFFFF"/>
            <w:vAlign w:val="center"/>
          </w:tcPr>
          <w:p w14:paraId="5688521E" w14:textId="77777777" w:rsidR="008C449C" w:rsidRPr="002D3614" w:rsidRDefault="004B75BF" w:rsidP="00042DB5">
            <w:pPr>
              <w:autoSpaceDE w:val="0"/>
              <w:autoSpaceDN w:val="0"/>
              <w:adjustRightInd w:val="0"/>
              <w:ind w:left="60" w:right="60"/>
            </w:pPr>
            <w:r w:rsidRPr="002D3614">
              <w:t>1</w:t>
            </w:r>
          </w:p>
        </w:tc>
      </w:tr>
    </w:tbl>
    <w:p w14:paraId="02B96542" w14:textId="77777777" w:rsidR="00CD1C36" w:rsidRPr="002D3614" w:rsidRDefault="00CD1C36" w:rsidP="00CD1C36">
      <w:pPr>
        <w:autoSpaceDE w:val="0"/>
        <w:autoSpaceDN w:val="0"/>
        <w:adjustRightInd w:val="0"/>
        <w:jc w:val="thaiDistribute"/>
        <w:rPr>
          <w:i/>
          <w:iCs/>
        </w:rPr>
      </w:pPr>
      <w:r w:rsidRPr="002D3614">
        <w:rPr>
          <w:i/>
          <w:iCs/>
        </w:rPr>
        <w:t>Note: OIQ = Online Information Quality, OIC = Online Information Credibility, ATI = Attitudes towards Online Information, OIU = Online Information Usefulness</w:t>
      </w:r>
    </w:p>
    <w:p w14:paraId="1D6E39C5" w14:textId="77777777" w:rsidR="00CD1C36" w:rsidRPr="002D3614" w:rsidRDefault="00CD1C36" w:rsidP="00CD1C36">
      <w:pPr>
        <w:autoSpaceDE w:val="0"/>
        <w:autoSpaceDN w:val="0"/>
        <w:adjustRightInd w:val="0"/>
        <w:jc w:val="thaiDistribute"/>
        <w:rPr>
          <w:i/>
          <w:iCs/>
        </w:rPr>
      </w:pPr>
      <w:r w:rsidRPr="002D3614">
        <w:rPr>
          <w:i/>
          <w:iCs/>
        </w:rPr>
        <w:t>*Significant level of 0.05</w:t>
      </w:r>
    </w:p>
    <w:p w14:paraId="4B70EC48" w14:textId="77777777" w:rsidR="008C449C" w:rsidRPr="004C15F2" w:rsidRDefault="008C449C" w:rsidP="008C449C">
      <w:pPr>
        <w:pStyle w:val="NormalWeb"/>
        <w:snapToGrid w:val="0"/>
        <w:spacing w:before="0" w:beforeAutospacing="0" w:after="0" w:afterAutospacing="0"/>
        <w:textAlignment w:val="top"/>
        <w:rPr>
          <w:rFonts w:ascii="Times New Roman" w:eastAsia="PMingLiU" w:hAnsi="Times New Roman" w:cs="Times New Roman"/>
          <w:i/>
          <w:iCs/>
          <w:kern w:val="2"/>
        </w:rPr>
      </w:pPr>
    </w:p>
    <w:p w14:paraId="5F37790C" w14:textId="534DD362" w:rsidR="00042DB5" w:rsidRPr="002D3614" w:rsidRDefault="00042DB5" w:rsidP="004C15F2">
      <w:pPr>
        <w:autoSpaceDE w:val="0"/>
        <w:autoSpaceDN w:val="0"/>
        <w:adjustRightInd w:val="0"/>
        <w:spacing w:afterLines="50" w:after="180"/>
        <w:jc w:val="center"/>
        <w:rPr>
          <w:b/>
          <w:bCs/>
        </w:rPr>
      </w:pPr>
      <w:r w:rsidRPr="002D3614">
        <w:rPr>
          <w:b/>
          <w:bCs/>
        </w:rPr>
        <w:lastRenderedPageBreak/>
        <w:t>Table</w:t>
      </w:r>
      <w:r w:rsidR="00465034" w:rsidRPr="002D3614">
        <w:rPr>
          <w:b/>
          <w:bCs/>
        </w:rPr>
        <w:t xml:space="preserve"> </w:t>
      </w:r>
      <w:r w:rsidR="00A43C9F" w:rsidRPr="002D3614">
        <w:rPr>
          <w:b/>
          <w:bCs/>
        </w:rPr>
        <w:t>7</w:t>
      </w:r>
      <w:r w:rsidR="006D046A" w:rsidRPr="002D3614">
        <w:rPr>
          <w:b/>
          <w:bCs/>
        </w:rPr>
        <w:t>.</w:t>
      </w:r>
      <w:r w:rsidR="00542FB4" w:rsidRPr="002D3614">
        <w:rPr>
          <w:b/>
          <w:bCs/>
        </w:rPr>
        <w:t xml:space="preserve"> </w:t>
      </w:r>
      <w:r w:rsidRPr="002D3614">
        <w:rPr>
          <w:bCs/>
        </w:rPr>
        <w:t xml:space="preserve">Collinearity </w:t>
      </w:r>
      <w:r w:rsidR="00612BC3" w:rsidRPr="002D3614">
        <w:rPr>
          <w:bCs/>
        </w:rPr>
        <w:t xml:space="preserve">statistics </w:t>
      </w:r>
      <w:r w:rsidRPr="002D3614">
        <w:rPr>
          <w:bCs/>
        </w:rPr>
        <w:t>of three variables</w:t>
      </w:r>
    </w:p>
    <w:tbl>
      <w:tblPr>
        <w:tblStyle w:val="TableGrid"/>
        <w:tblW w:w="50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3871"/>
        <w:gridCol w:w="2356"/>
        <w:gridCol w:w="2296"/>
      </w:tblGrid>
      <w:tr w:rsidR="003E1A87" w:rsidRPr="002D3614" w14:paraId="08D625E3" w14:textId="77777777" w:rsidTr="00403B15">
        <w:trPr>
          <w:trHeight w:val="338"/>
          <w:jc w:val="center"/>
        </w:trPr>
        <w:tc>
          <w:tcPr>
            <w:tcW w:w="2271" w:type="pct"/>
            <w:vMerge w:val="restart"/>
            <w:vAlign w:val="center"/>
          </w:tcPr>
          <w:p w14:paraId="6E2B9F18" w14:textId="77777777" w:rsidR="00710C1B" w:rsidRPr="002D3614" w:rsidRDefault="00710C1B" w:rsidP="00AA0D63">
            <w:pPr>
              <w:autoSpaceDE w:val="0"/>
              <w:autoSpaceDN w:val="0"/>
              <w:adjustRightInd w:val="0"/>
              <w:jc w:val="center"/>
              <w:rPr>
                <w:rFonts w:ascii="Times New Roman" w:hAnsi="Times New Roman"/>
              </w:rPr>
            </w:pPr>
            <w:r w:rsidRPr="002D3614">
              <w:rPr>
                <w:rFonts w:ascii="Times New Roman" w:hAnsi="Times New Roman"/>
              </w:rPr>
              <w:t>Variable</w:t>
            </w:r>
          </w:p>
        </w:tc>
        <w:tc>
          <w:tcPr>
            <w:tcW w:w="1382" w:type="pct"/>
          </w:tcPr>
          <w:p w14:paraId="1A833E7A" w14:textId="77777777" w:rsidR="00710C1B" w:rsidRPr="002D3614" w:rsidRDefault="00710C1B" w:rsidP="00AA0D63">
            <w:pPr>
              <w:autoSpaceDE w:val="0"/>
              <w:autoSpaceDN w:val="0"/>
              <w:adjustRightInd w:val="0"/>
              <w:jc w:val="center"/>
              <w:rPr>
                <w:rFonts w:ascii="Times New Roman" w:hAnsi="Times New Roman"/>
              </w:rPr>
            </w:pPr>
            <w:r w:rsidRPr="002D3614">
              <w:rPr>
                <w:rFonts w:ascii="Times New Roman" w:hAnsi="Times New Roman"/>
              </w:rPr>
              <w:t>Thai</w:t>
            </w:r>
          </w:p>
        </w:tc>
        <w:tc>
          <w:tcPr>
            <w:tcW w:w="1347" w:type="pct"/>
          </w:tcPr>
          <w:p w14:paraId="38009162" w14:textId="77777777" w:rsidR="00710C1B" w:rsidRPr="002D3614" w:rsidRDefault="00710C1B" w:rsidP="00AA0D63">
            <w:pPr>
              <w:jc w:val="center"/>
              <w:rPr>
                <w:rFonts w:ascii="Times New Roman" w:hAnsi="Times New Roman"/>
              </w:rPr>
            </w:pPr>
            <w:r w:rsidRPr="002D3614">
              <w:rPr>
                <w:rFonts w:ascii="Times New Roman" w:hAnsi="Times New Roman"/>
              </w:rPr>
              <w:t>Indonesian</w:t>
            </w:r>
          </w:p>
        </w:tc>
      </w:tr>
      <w:tr w:rsidR="003E1A87" w:rsidRPr="002D3614" w14:paraId="6CE44B67" w14:textId="77777777" w:rsidTr="00403B15">
        <w:trPr>
          <w:trHeight w:val="338"/>
          <w:jc w:val="center"/>
        </w:trPr>
        <w:tc>
          <w:tcPr>
            <w:tcW w:w="2271" w:type="pct"/>
            <w:vMerge/>
          </w:tcPr>
          <w:p w14:paraId="1A781B4E" w14:textId="77777777" w:rsidR="00710C1B" w:rsidRPr="002D3614" w:rsidRDefault="00710C1B" w:rsidP="00AA0D63">
            <w:pPr>
              <w:autoSpaceDE w:val="0"/>
              <w:autoSpaceDN w:val="0"/>
              <w:adjustRightInd w:val="0"/>
              <w:rPr>
                <w:rFonts w:ascii="Times New Roman" w:hAnsi="Times New Roman"/>
              </w:rPr>
            </w:pPr>
          </w:p>
        </w:tc>
        <w:tc>
          <w:tcPr>
            <w:tcW w:w="1382" w:type="pct"/>
          </w:tcPr>
          <w:p w14:paraId="0CBC4EC3" w14:textId="77777777" w:rsidR="00710C1B" w:rsidRPr="002D3614" w:rsidRDefault="00710C1B" w:rsidP="00AA0D63">
            <w:pPr>
              <w:autoSpaceDE w:val="0"/>
              <w:autoSpaceDN w:val="0"/>
              <w:adjustRightInd w:val="0"/>
              <w:rPr>
                <w:rFonts w:ascii="Times New Roman" w:hAnsi="Times New Roman"/>
              </w:rPr>
            </w:pPr>
            <w:r w:rsidRPr="002D3614">
              <w:rPr>
                <w:rFonts w:ascii="Times New Roman" w:hAnsi="Times New Roman"/>
              </w:rPr>
              <w:t>Collinearity Statistics</w:t>
            </w:r>
          </w:p>
        </w:tc>
        <w:tc>
          <w:tcPr>
            <w:tcW w:w="1347" w:type="pct"/>
          </w:tcPr>
          <w:p w14:paraId="2F2656FF" w14:textId="77777777" w:rsidR="00710C1B" w:rsidRPr="002D3614" w:rsidRDefault="00710C1B" w:rsidP="00AA0D63">
            <w:pPr>
              <w:rPr>
                <w:rFonts w:ascii="Times New Roman" w:hAnsi="Times New Roman"/>
              </w:rPr>
            </w:pPr>
            <w:r w:rsidRPr="002D3614">
              <w:rPr>
                <w:rFonts w:ascii="Times New Roman" w:hAnsi="Times New Roman"/>
              </w:rPr>
              <w:t>Collinearity Statistics</w:t>
            </w:r>
          </w:p>
        </w:tc>
      </w:tr>
      <w:tr w:rsidR="00CD1C36" w:rsidRPr="002D3614" w14:paraId="1B91E333" w14:textId="77777777" w:rsidTr="00403B15">
        <w:trPr>
          <w:trHeight w:val="338"/>
          <w:jc w:val="center"/>
        </w:trPr>
        <w:tc>
          <w:tcPr>
            <w:tcW w:w="2271" w:type="pct"/>
            <w:vMerge/>
            <w:tcBorders>
              <w:bottom w:val="single" w:sz="4" w:space="0" w:color="auto"/>
            </w:tcBorders>
          </w:tcPr>
          <w:p w14:paraId="0D2D954C" w14:textId="77777777" w:rsidR="00CD1C36" w:rsidRPr="002D3614" w:rsidRDefault="00CD1C36" w:rsidP="00AA0D63">
            <w:pPr>
              <w:autoSpaceDE w:val="0"/>
              <w:autoSpaceDN w:val="0"/>
              <w:adjustRightInd w:val="0"/>
              <w:rPr>
                <w:rFonts w:ascii="Times New Roman" w:hAnsi="Times New Roman"/>
              </w:rPr>
            </w:pPr>
          </w:p>
        </w:tc>
        <w:tc>
          <w:tcPr>
            <w:tcW w:w="1382" w:type="pct"/>
            <w:tcBorders>
              <w:bottom w:val="single" w:sz="4" w:space="0" w:color="auto"/>
            </w:tcBorders>
          </w:tcPr>
          <w:p w14:paraId="334A1B8B" w14:textId="77777777" w:rsidR="00CD1C36" w:rsidRPr="002D3614" w:rsidRDefault="00CD1C36" w:rsidP="00CD1C36">
            <w:pPr>
              <w:autoSpaceDE w:val="0"/>
              <w:autoSpaceDN w:val="0"/>
              <w:adjustRightInd w:val="0"/>
              <w:jc w:val="center"/>
              <w:rPr>
                <w:rFonts w:ascii="Times New Roman" w:hAnsi="Times New Roman"/>
              </w:rPr>
            </w:pPr>
            <w:r w:rsidRPr="002D3614">
              <w:rPr>
                <w:rFonts w:ascii="Times New Roman" w:hAnsi="Times New Roman"/>
              </w:rPr>
              <w:t>VIF</w:t>
            </w:r>
          </w:p>
        </w:tc>
        <w:tc>
          <w:tcPr>
            <w:tcW w:w="1347" w:type="pct"/>
            <w:tcBorders>
              <w:bottom w:val="single" w:sz="4" w:space="0" w:color="auto"/>
            </w:tcBorders>
          </w:tcPr>
          <w:p w14:paraId="1231CCFE" w14:textId="77777777" w:rsidR="00CD1C36" w:rsidRPr="002D3614" w:rsidRDefault="00CD1C36" w:rsidP="00CD1C36">
            <w:pPr>
              <w:autoSpaceDE w:val="0"/>
              <w:autoSpaceDN w:val="0"/>
              <w:adjustRightInd w:val="0"/>
              <w:jc w:val="center"/>
              <w:rPr>
                <w:rFonts w:ascii="Times New Roman" w:hAnsi="Times New Roman"/>
              </w:rPr>
            </w:pPr>
            <w:r w:rsidRPr="002D3614">
              <w:rPr>
                <w:rFonts w:ascii="Times New Roman" w:hAnsi="Times New Roman"/>
              </w:rPr>
              <w:t>VIF</w:t>
            </w:r>
          </w:p>
        </w:tc>
      </w:tr>
      <w:tr w:rsidR="00CD1C36" w:rsidRPr="002D3614" w14:paraId="3F58691A" w14:textId="77777777" w:rsidTr="00403B15">
        <w:trPr>
          <w:trHeight w:val="379"/>
          <w:jc w:val="center"/>
        </w:trPr>
        <w:tc>
          <w:tcPr>
            <w:tcW w:w="2271" w:type="pct"/>
            <w:tcBorders>
              <w:bottom w:val="nil"/>
            </w:tcBorders>
          </w:tcPr>
          <w:p w14:paraId="46C5D479" w14:textId="77777777" w:rsidR="00CD1C36" w:rsidRPr="002D3614" w:rsidRDefault="00CD1C36" w:rsidP="00710C1B">
            <w:pPr>
              <w:autoSpaceDE w:val="0"/>
              <w:autoSpaceDN w:val="0"/>
              <w:adjustRightInd w:val="0"/>
              <w:jc w:val="left"/>
              <w:rPr>
                <w:rFonts w:ascii="Times New Roman" w:hAnsi="Times New Roman"/>
              </w:rPr>
            </w:pPr>
            <w:r w:rsidRPr="002D3614">
              <w:rPr>
                <w:rFonts w:ascii="Times New Roman" w:hAnsi="Times New Roman"/>
              </w:rPr>
              <w:t>Online Information Quality</w:t>
            </w:r>
          </w:p>
        </w:tc>
        <w:tc>
          <w:tcPr>
            <w:tcW w:w="1382" w:type="pct"/>
            <w:tcBorders>
              <w:bottom w:val="nil"/>
            </w:tcBorders>
            <w:vAlign w:val="center"/>
          </w:tcPr>
          <w:p w14:paraId="59CB03AD" w14:textId="77777777" w:rsidR="00CD1C36" w:rsidRPr="002D3614" w:rsidRDefault="00CD1C36" w:rsidP="00CD1C36">
            <w:pPr>
              <w:autoSpaceDE w:val="0"/>
              <w:autoSpaceDN w:val="0"/>
              <w:adjustRightInd w:val="0"/>
              <w:jc w:val="center"/>
              <w:rPr>
                <w:rFonts w:ascii="Times New Roman" w:hAnsi="Times New Roman"/>
              </w:rPr>
            </w:pPr>
            <w:r w:rsidRPr="002D3614">
              <w:rPr>
                <w:rFonts w:ascii="Times New Roman" w:hAnsi="Times New Roman"/>
              </w:rPr>
              <w:t>1.526</w:t>
            </w:r>
          </w:p>
        </w:tc>
        <w:tc>
          <w:tcPr>
            <w:tcW w:w="1347" w:type="pct"/>
            <w:tcBorders>
              <w:bottom w:val="nil"/>
            </w:tcBorders>
            <w:vAlign w:val="center"/>
          </w:tcPr>
          <w:p w14:paraId="5A991F73" w14:textId="77777777" w:rsidR="00CD1C36" w:rsidRPr="002D3614" w:rsidRDefault="00CD1C36" w:rsidP="00CD1C36">
            <w:pPr>
              <w:jc w:val="center"/>
              <w:rPr>
                <w:rFonts w:ascii="Times New Roman" w:hAnsi="Times New Roman"/>
              </w:rPr>
            </w:pPr>
            <w:r w:rsidRPr="002D3614">
              <w:rPr>
                <w:rFonts w:ascii="Times New Roman" w:hAnsi="Times New Roman"/>
              </w:rPr>
              <w:t>1.402</w:t>
            </w:r>
          </w:p>
        </w:tc>
      </w:tr>
      <w:tr w:rsidR="00CD1C36" w:rsidRPr="002D3614" w14:paraId="5B5F31A8" w14:textId="77777777" w:rsidTr="00403B15">
        <w:trPr>
          <w:trHeight w:val="379"/>
          <w:jc w:val="center"/>
        </w:trPr>
        <w:tc>
          <w:tcPr>
            <w:tcW w:w="2271" w:type="pct"/>
            <w:tcBorders>
              <w:top w:val="nil"/>
              <w:bottom w:val="nil"/>
            </w:tcBorders>
          </w:tcPr>
          <w:p w14:paraId="3DC4DA9E" w14:textId="77777777" w:rsidR="00CD1C36" w:rsidRPr="002D3614" w:rsidRDefault="00CD1C36" w:rsidP="00710C1B">
            <w:pPr>
              <w:autoSpaceDE w:val="0"/>
              <w:autoSpaceDN w:val="0"/>
              <w:adjustRightInd w:val="0"/>
              <w:jc w:val="left"/>
              <w:rPr>
                <w:rFonts w:ascii="Times New Roman" w:hAnsi="Times New Roman"/>
              </w:rPr>
            </w:pPr>
            <w:r w:rsidRPr="002D3614">
              <w:rPr>
                <w:rFonts w:ascii="Times New Roman" w:hAnsi="Times New Roman"/>
              </w:rPr>
              <w:t>Online Information Credibility</w:t>
            </w:r>
          </w:p>
        </w:tc>
        <w:tc>
          <w:tcPr>
            <w:tcW w:w="1382" w:type="pct"/>
            <w:tcBorders>
              <w:top w:val="nil"/>
              <w:bottom w:val="nil"/>
            </w:tcBorders>
            <w:vAlign w:val="center"/>
          </w:tcPr>
          <w:p w14:paraId="5FF1534B" w14:textId="77777777" w:rsidR="00CD1C36" w:rsidRPr="002D3614" w:rsidRDefault="00CD1C36" w:rsidP="00CD1C36">
            <w:pPr>
              <w:autoSpaceDE w:val="0"/>
              <w:autoSpaceDN w:val="0"/>
              <w:adjustRightInd w:val="0"/>
              <w:jc w:val="center"/>
              <w:rPr>
                <w:rFonts w:ascii="Times New Roman" w:hAnsi="Times New Roman"/>
              </w:rPr>
            </w:pPr>
            <w:r w:rsidRPr="002D3614">
              <w:rPr>
                <w:rFonts w:ascii="Times New Roman" w:hAnsi="Times New Roman"/>
              </w:rPr>
              <w:t>1.509</w:t>
            </w:r>
          </w:p>
        </w:tc>
        <w:tc>
          <w:tcPr>
            <w:tcW w:w="1347" w:type="pct"/>
            <w:tcBorders>
              <w:top w:val="nil"/>
              <w:bottom w:val="nil"/>
            </w:tcBorders>
            <w:vAlign w:val="center"/>
          </w:tcPr>
          <w:p w14:paraId="747F86B1" w14:textId="77777777" w:rsidR="00CD1C36" w:rsidRPr="002D3614" w:rsidRDefault="00CD1C36" w:rsidP="00CD1C36">
            <w:pPr>
              <w:jc w:val="center"/>
              <w:rPr>
                <w:rFonts w:ascii="Times New Roman" w:hAnsi="Times New Roman"/>
              </w:rPr>
            </w:pPr>
            <w:r w:rsidRPr="002D3614">
              <w:rPr>
                <w:rFonts w:ascii="Times New Roman" w:hAnsi="Times New Roman"/>
              </w:rPr>
              <w:t>1.312</w:t>
            </w:r>
          </w:p>
        </w:tc>
      </w:tr>
      <w:tr w:rsidR="00CD1C36" w:rsidRPr="002D3614" w14:paraId="091EB5F5" w14:textId="77777777" w:rsidTr="00403B15">
        <w:trPr>
          <w:trHeight w:val="379"/>
          <w:jc w:val="center"/>
        </w:trPr>
        <w:tc>
          <w:tcPr>
            <w:tcW w:w="2271" w:type="pct"/>
            <w:tcBorders>
              <w:top w:val="nil"/>
            </w:tcBorders>
          </w:tcPr>
          <w:p w14:paraId="6E00CF86" w14:textId="77777777" w:rsidR="00CD1C36" w:rsidRPr="002D3614" w:rsidRDefault="00CD1C36" w:rsidP="00710C1B">
            <w:pPr>
              <w:autoSpaceDE w:val="0"/>
              <w:autoSpaceDN w:val="0"/>
              <w:adjustRightInd w:val="0"/>
              <w:jc w:val="left"/>
              <w:rPr>
                <w:rFonts w:ascii="Times New Roman" w:hAnsi="Times New Roman"/>
              </w:rPr>
            </w:pPr>
            <w:r w:rsidRPr="002D3614">
              <w:rPr>
                <w:rFonts w:ascii="Times New Roman" w:hAnsi="Times New Roman"/>
              </w:rPr>
              <w:t>Attitude towards Online Information</w:t>
            </w:r>
          </w:p>
        </w:tc>
        <w:tc>
          <w:tcPr>
            <w:tcW w:w="1382" w:type="pct"/>
            <w:tcBorders>
              <w:top w:val="nil"/>
            </w:tcBorders>
            <w:vAlign w:val="center"/>
          </w:tcPr>
          <w:p w14:paraId="43538C4E" w14:textId="77777777" w:rsidR="00CD1C36" w:rsidRPr="002D3614" w:rsidRDefault="00CD1C36" w:rsidP="00CD1C36">
            <w:pPr>
              <w:autoSpaceDE w:val="0"/>
              <w:autoSpaceDN w:val="0"/>
              <w:adjustRightInd w:val="0"/>
              <w:jc w:val="center"/>
              <w:rPr>
                <w:rFonts w:ascii="Times New Roman" w:hAnsi="Times New Roman"/>
              </w:rPr>
            </w:pPr>
            <w:r w:rsidRPr="002D3614">
              <w:rPr>
                <w:rFonts w:ascii="Times New Roman" w:hAnsi="Times New Roman"/>
              </w:rPr>
              <w:t>1.068</w:t>
            </w:r>
          </w:p>
        </w:tc>
        <w:tc>
          <w:tcPr>
            <w:tcW w:w="1347" w:type="pct"/>
            <w:tcBorders>
              <w:top w:val="nil"/>
            </w:tcBorders>
            <w:vAlign w:val="center"/>
          </w:tcPr>
          <w:p w14:paraId="172F355C" w14:textId="77777777" w:rsidR="00CD1C36" w:rsidRPr="002D3614" w:rsidRDefault="00CD1C36" w:rsidP="00CD1C36">
            <w:pPr>
              <w:jc w:val="center"/>
              <w:rPr>
                <w:rFonts w:ascii="Times New Roman" w:hAnsi="Times New Roman"/>
              </w:rPr>
            </w:pPr>
            <w:r w:rsidRPr="002D3614">
              <w:rPr>
                <w:rFonts w:ascii="Times New Roman" w:hAnsi="Times New Roman"/>
              </w:rPr>
              <w:t>1.101</w:t>
            </w:r>
          </w:p>
        </w:tc>
      </w:tr>
    </w:tbl>
    <w:p w14:paraId="7A373FEF" w14:textId="77777777" w:rsidR="00710C1B" w:rsidRPr="00363C91" w:rsidRDefault="00710C1B" w:rsidP="00072C73">
      <w:pPr>
        <w:pStyle w:val="NormalWeb"/>
        <w:snapToGrid w:val="0"/>
        <w:spacing w:before="0" w:beforeAutospacing="0" w:after="0" w:afterAutospacing="0"/>
        <w:textAlignment w:val="top"/>
        <w:rPr>
          <w:rFonts w:ascii="Times New Roman" w:eastAsia="PMingLiU" w:hAnsi="Times New Roman" w:cs="Times New Roman"/>
          <w:b/>
          <w:bCs/>
          <w:lang w:bidi="th-TH"/>
        </w:rPr>
      </w:pPr>
    </w:p>
    <w:p w14:paraId="771B6BAC" w14:textId="7B6D284E" w:rsidR="00C55F16" w:rsidRPr="002E4B39" w:rsidRDefault="00C55F16" w:rsidP="002E4B39">
      <w:pPr>
        <w:pStyle w:val="NormalWeb"/>
        <w:snapToGrid w:val="0"/>
        <w:textAlignment w:val="top"/>
        <w:rPr>
          <w:rFonts w:ascii="Arial" w:eastAsia="PMingLiU" w:hAnsi="Arial" w:cs="Arial"/>
          <w:bCs/>
          <w:sz w:val="28"/>
          <w:szCs w:val="28"/>
        </w:rPr>
      </w:pPr>
      <w:r w:rsidRPr="002E4B39">
        <w:rPr>
          <w:rFonts w:ascii="Arial" w:eastAsia="PMingLiU" w:hAnsi="Arial" w:cs="Arial"/>
          <w:bCs/>
          <w:sz w:val="28"/>
          <w:szCs w:val="28"/>
        </w:rPr>
        <w:t>5.</w:t>
      </w:r>
      <w:r w:rsidR="00403B15">
        <w:rPr>
          <w:rFonts w:ascii="Arial" w:eastAsia="PMingLiU" w:hAnsi="Arial" w:cs="Arial" w:hint="eastAsia"/>
          <w:bCs/>
          <w:sz w:val="28"/>
          <w:szCs w:val="28"/>
        </w:rPr>
        <w:t>4</w:t>
      </w:r>
      <w:r w:rsidR="00D32686" w:rsidRPr="002E4B39">
        <w:rPr>
          <w:rFonts w:ascii="Arial" w:eastAsia="PMingLiU" w:hAnsi="Arial" w:cs="Arial"/>
          <w:bCs/>
          <w:sz w:val="28"/>
          <w:szCs w:val="28"/>
        </w:rPr>
        <w:t xml:space="preserve"> </w:t>
      </w:r>
      <w:r w:rsidRPr="002E4B39">
        <w:rPr>
          <w:rFonts w:ascii="Arial" w:eastAsia="PMingLiU" w:hAnsi="Arial" w:cs="Arial"/>
          <w:bCs/>
          <w:sz w:val="28"/>
          <w:szCs w:val="28"/>
        </w:rPr>
        <w:t>Stepwise Multiple Regression Analysis and Hypothesis Test</w:t>
      </w:r>
      <w:r w:rsidR="00BF24AD" w:rsidRPr="002E4B39">
        <w:rPr>
          <w:rFonts w:ascii="Arial" w:eastAsia="PMingLiU" w:hAnsi="Arial" w:cs="Arial"/>
          <w:bCs/>
          <w:sz w:val="28"/>
          <w:szCs w:val="28"/>
        </w:rPr>
        <w:t>ing</w:t>
      </w:r>
    </w:p>
    <w:p w14:paraId="4E8960E4" w14:textId="57BA49AA" w:rsidR="00592529" w:rsidRPr="002E4B39" w:rsidRDefault="0086056A" w:rsidP="002E4B39">
      <w:pPr>
        <w:pStyle w:val="NormalWeb"/>
        <w:snapToGrid w:val="0"/>
        <w:spacing w:beforeLines="50" w:before="180" w:beforeAutospacing="0" w:after="0" w:afterAutospacing="0"/>
        <w:ind w:firstLineChars="200" w:firstLine="480"/>
        <w:textAlignment w:val="top"/>
        <w:rPr>
          <w:rFonts w:ascii="Times New Roman" w:hAnsi="Times New Roman" w:cs="Times New Roman"/>
          <w:szCs w:val="20"/>
        </w:rPr>
      </w:pPr>
      <w:r w:rsidRPr="002E4B39">
        <w:rPr>
          <w:rFonts w:ascii="Times New Roman" w:hAnsi="Times New Roman" w:cs="Times New Roman"/>
          <w:szCs w:val="20"/>
        </w:rPr>
        <w:t>A stepwise m</w:t>
      </w:r>
      <w:r w:rsidR="00F321FB" w:rsidRPr="002E4B39">
        <w:rPr>
          <w:rFonts w:ascii="Times New Roman" w:hAnsi="Times New Roman" w:cs="Times New Roman"/>
          <w:szCs w:val="20"/>
        </w:rPr>
        <w:t xml:space="preserve">ultiple regression analysis </w:t>
      </w:r>
      <w:r w:rsidR="00B050E2" w:rsidRPr="002E4B39">
        <w:rPr>
          <w:rFonts w:ascii="Times New Roman" w:hAnsi="Times New Roman" w:cs="Times New Roman"/>
          <w:szCs w:val="20"/>
        </w:rPr>
        <w:t xml:space="preserve">was </w:t>
      </w:r>
      <w:r w:rsidR="00F321FB" w:rsidRPr="002E4B39">
        <w:rPr>
          <w:rFonts w:ascii="Times New Roman" w:hAnsi="Times New Roman" w:cs="Times New Roman"/>
          <w:szCs w:val="20"/>
        </w:rPr>
        <w:t xml:space="preserve">performed to </w:t>
      </w:r>
      <w:r w:rsidR="003C4CEF" w:rsidRPr="002E4B39">
        <w:rPr>
          <w:rFonts w:ascii="Times New Roman" w:hAnsi="Times New Roman" w:cs="Times New Roman"/>
          <w:szCs w:val="20"/>
        </w:rPr>
        <w:t>identify</w:t>
      </w:r>
      <w:r w:rsidRPr="002E4B39">
        <w:rPr>
          <w:rFonts w:ascii="Times New Roman" w:hAnsi="Times New Roman" w:cs="Times New Roman"/>
          <w:szCs w:val="20"/>
        </w:rPr>
        <w:t xml:space="preserve"> the influence of the variables towards</w:t>
      </w:r>
      <w:r w:rsidR="00F321FB" w:rsidRPr="002E4B39">
        <w:rPr>
          <w:rFonts w:ascii="Times New Roman" w:hAnsi="Times New Roman" w:cs="Times New Roman"/>
          <w:szCs w:val="20"/>
        </w:rPr>
        <w:t xml:space="preserve"> online information usefulness.</w:t>
      </w:r>
    </w:p>
    <w:p w14:paraId="0756F35B" w14:textId="567A6363" w:rsidR="00F321FB" w:rsidRDefault="00F321FB" w:rsidP="002E4B39">
      <w:pPr>
        <w:pStyle w:val="NormalWeb"/>
        <w:snapToGrid w:val="0"/>
        <w:spacing w:beforeLines="50" w:before="180" w:beforeAutospacing="0" w:after="0" w:afterAutospacing="0"/>
        <w:ind w:firstLineChars="200" w:firstLine="480"/>
        <w:textAlignment w:val="top"/>
        <w:rPr>
          <w:rFonts w:ascii="Times New Roman" w:hAnsi="Times New Roman" w:cs="Times New Roman"/>
          <w:szCs w:val="20"/>
        </w:rPr>
      </w:pPr>
      <w:r w:rsidRPr="002E4B39">
        <w:rPr>
          <w:rFonts w:ascii="Times New Roman" w:hAnsi="Times New Roman" w:cs="Times New Roman"/>
          <w:szCs w:val="20"/>
        </w:rPr>
        <w:t xml:space="preserve">According to </w:t>
      </w:r>
      <w:r w:rsidR="00B050E2" w:rsidRPr="002E4B39">
        <w:rPr>
          <w:rFonts w:ascii="Times New Roman" w:hAnsi="Times New Roman" w:cs="Times New Roman"/>
          <w:szCs w:val="20"/>
        </w:rPr>
        <w:t xml:space="preserve">Table </w:t>
      </w:r>
      <w:r w:rsidR="00A43C9F" w:rsidRPr="002E4B39">
        <w:rPr>
          <w:rFonts w:ascii="Times New Roman" w:hAnsi="Times New Roman" w:cs="Times New Roman"/>
          <w:szCs w:val="20"/>
        </w:rPr>
        <w:t>8</w:t>
      </w:r>
      <w:r w:rsidRPr="002E4B39">
        <w:rPr>
          <w:rFonts w:ascii="Times New Roman" w:hAnsi="Times New Roman" w:cs="Times New Roman"/>
          <w:szCs w:val="20"/>
        </w:rPr>
        <w:t>, only one variable appear</w:t>
      </w:r>
      <w:r w:rsidR="00E04007" w:rsidRPr="002E4B39">
        <w:rPr>
          <w:rFonts w:ascii="Times New Roman" w:hAnsi="Times New Roman" w:cs="Times New Roman"/>
          <w:szCs w:val="20"/>
        </w:rPr>
        <w:t>s</w:t>
      </w:r>
      <w:r w:rsidRPr="002E4B39">
        <w:rPr>
          <w:rFonts w:ascii="Times New Roman" w:hAnsi="Times New Roman" w:cs="Times New Roman"/>
          <w:szCs w:val="20"/>
        </w:rPr>
        <w:t xml:space="preserve"> to have an impact on Online Information Usefulness for Thailand, which is Attitudes towards Information (β = 0.594, p = 0.000). The adjusted</w:t>
      </w:r>
      <w:r w:rsidR="003C4CEF" w:rsidRPr="002E4B39">
        <w:rPr>
          <w:rFonts w:ascii="Times New Roman" w:hAnsi="Times New Roman" w:cs="Times New Roman"/>
          <w:szCs w:val="20"/>
        </w:rPr>
        <w:t xml:space="preserve"> </w:t>
      </w:r>
      <w:r w:rsidR="00A4675D" w:rsidRPr="002E4B39">
        <w:rPr>
          <w:rFonts w:ascii="Times New Roman" w:hAnsi="Times New Roman" w:cs="Times New Roman"/>
          <w:szCs w:val="20"/>
        </w:rPr>
        <w:t xml:space="preserve">R2 at 0.350 indicates that the predictor </w:t>
      </w:r>
      <w:r w:rsidR="00B050E2" w:rsidRPr="002E4B39">
        <w:rPr>
          <w:rFonts w:ascii="Times New Roman" w:hAnsi="Times New Roman" w:cs="Times New Roman"/>
          <w:szCs w:val="20"/>
        </w:rPr>
        <w:t xml:space="preserve">can </w:t>
      </w:r>
      <w:r w:rsidR="00A4675D" w:rsidRPr="002E4B39">
        <w:rPr>
          <w:rFonts w:ascii="Times New Roman" w:hAnsi="Times New Roman" w:cs="Times New Roman"/>
          <w:szCs w:val="20"/>
        </w:rPr>
        <w:t>explain 35% of the variance of Online Information Usefulness.</w:t>
      </w:r>
      <w:r w:rsidR="003C4CEF" w:rsidRPr="002E4B39">
        <w:rPr>
          <w:rFonts w:ascii="Times New Roman" w:hAnsi="Times New Roman" w:cs="Times New Roman"/>
          <w:szCs w:val="20"/>
        </w:rPr>
        <w:t xml:space="preserve"> </w:t>
      </w:r>
    </w:p>
    <w:p w14:paraId="491F18B1" w14:textId="77777777" w:rsidR="00F7274E" w:rsidRDefault="00F7274E" w:rsidP="002E4B39">
      <w:pPr>
        <w:pStyle w:val="NormalWeb"/>
        <w:snapToGrid w:val="0"/>
        <w:spacing w:beforeLines="50" w:before="180" w:beforeAutospacing="0" w:after="0" w:afterAutospacing="0"/>
        <w:ind w:firstLineChars="200" w:firstLine="480"/>
        <w:textAlignment w:val="top"/>
        <w:rPr>
          <w:rFonts w:ascii="Times New Roman" w:hAnsi="Times New Roman" w:cs="Times New Roman"/>
          <w:szCs w:val="20"/>
        </w:rPr>
      </w:pPr>
    </w:p>
    <w:p w14:paraId="2DC2AC72" w14:textId="77777777" w:rsidR="00042DB5" w:rsidRPr="002D3614" w:rsidRDefault="00042DB5" w:rsidP="004C15F2">
      <w:pPr>
        <w:autoSpaceDE w:val="0"/>
        <w:autoSpaceDN w:val="0"/>
        <w:adjustRightInd w:val="0"/>
        <w:spacing w:afterLines="50" w:after="180"/>
        <w:jc w:val="center"/>
        <w:rPr>
          <w:b/>
          <w:bCs/>
        </w:rPr>
      </w:pPr>
      <w:r w:rsidRPr="002D3614">
        <w:rPr>
          <w:b/>
          <w:bCs/>
        </w:rPr>
        <w:t>Table</w:t>
      </w:r>
      <w:r w:rsidR="00465034" w:rsidRPr="002D3614">
        <w:rPr>
          <w:b/>
          <w:bCs/>
        </w:rPr>
        <w:t xml:space="preserve"> </w:t>
      </w:r>
      <w:r w:rsidR="00A43C9F" w:rsidRPr="002D3614">
        <w:rPr>
          <w:b/>
          <w:bCs/>
        </w:rPr>
        <w:t>8</w:t>
      </w:r>
      <w:r w:rsidR="0086056A" w:rsidRPr="002D3614">
        <w:rPr>
          <w:b/>
          <w:bCs/>
        </w:rPr>
        <w:t>.</w:t>
      </w:r>
      <w:r w:rsidR="00542FB4" w:rsidRPr="002D3614">
        <w:rPr>
          <w:b/>
          <w:bCs/>
        </w:rPr>
        <w:t xml:space="preserve"> </w:t>
      </w:r>
      <w:r w:rsidRPr="002D3614">
        <w:rPr>
          <w:bCs/>
        </w:rPr>
        <w:t>Stepwise Multiple Regression for Thai respondents</w:t>
      </w:r>
    </w:p>
    <w:tbl>
      <w:tblPr>
        <w:tblW w:w="5000" w:type="pct"/>
        <w:tblBorders>
          <w:top w:val="single" w:sz="8" w:space="0" w:color="auto"/>
          <w:bottom w:val="single" w:sz="8" w:space="0" w:color="auto"/>
          <w:insideH w:val="single" w:sz="8" w:space="0" w:color="auto"/>
        </w:tblBorders>
        <w:tblLook w:val="04A0" w:firstRow="1" w:lastRow="0" w:firstColumn="1" w:lastColumn="0" w:noHBand="0" w:noVBand="1"/>
      </w:tblPr>
      <w:tblGrid>
        <w:gridCol w:w="1176"/>
        <w:gridCol w:w="1118"/>
        <w:gridCol w:w="756"/>
        <w:gridCol w:w="756"/>
        <w:gridCol w:w="876"/>
        <w:gridCol w:w="570"/>
        <w:gridCol w:w="756"/>
        <w:gridCol w:w="756"/>
        <w:gridCol w:w="756"/>
        <w:gridCol w:w="1003"/>
      </w:tblGrid>
      <w:tr w:rsidR="003E1A87" w:rsidRPr="002D3614" w14:paraId="373E797E" w14:textId="77777777" w:rsidTr="002D3614">
        <w:trPr>
          <w:trHeight w:val="588"/>
        </w:trPr>
        <w:tc>
          <w:tcPr>
            <w:tcW w:w="725" w:type="pct"/>
            <w:tcBorders>
              <w:bottom w:val="single" w:sz="4" w:space="0" w:color="auto"/>
            </w:tcBorders>
            <w:shd w:val="clear" w:color="auto" w:fill="auto"/>
            <w:vAlign w:val="center"/>
            <w:hideMark/>
          </w:tcPr>
          <w:p w14:paraId="205E68B5" w14:textId="248FC0E8" w:rsidR="00042DB5" w:rsidRPr="002D3614" w:rsidRDefault="00042DB5" w:rsidP="002D3614">
            <w:pPr>
              <w:widowControl/>
              <w:adjustRightInd w:val="0"/>
              <w:snapToGrid w:val="0"/>
              <w:jc w:val="center"/>
              <w:rPr>
                <w:rFonts w:eastAsia="Times New Roman"/>
                <w:kern w:val="0"/>
                <w:lang w:eastAsia="en-US" w:bidi="th-TH"/>
              </w:rPr>
            </w:pPr>
          </w:p>
        </w:tc>
        <w:tc>
          <w:tcPr>
            <w:tcW w:w="691" w:type="pct"/>
            <w:tcBorders>
              <w:bottom w:val="single" w:sz="4" w:space="0" w:color="auto"/>
            </w:tcBorders>
            <w:shd w:val="clear" w:color="auto" w:fill="auto"/>
            <w:vAlign w:val="center"/>
            <w:hideMark/>
          </w:tcPr>
          <w:p w14:paraId="60E3B2AE" w14:textId="77777777" w:rsidR="00042DB5" w:rsidRPr="002D3614" w:rsidRDefault="00042DB5" w:rsidP="002D3614">
            <w:pPr>
              <w:widowControl/>
              <w:adjustRightInd w:val="0"/>
              <w:snapToGrid w:val="0"/>
              <w:jc w:val="center"/>
              <w:rPr>
                <w:rFonts w:eastAsia="Times New Roman"/>
                <w:kern w:val="0"/>
                <w:lang w:eastAsia="en-US" w:bidi="th-TH"/>
              </w:rPr>
            </w:pPr>
            <w:r w:rsidRPr="002D3614">
              <w:rPr>
                <w:rFonts w:eastAsia="MS Mincho"/>
                <w:kern w:val="0"/>
                <w:lang w:eastAsia="en-US" w:bidi="th-TH"/>
              </w:rPr>
              <w:t>Variable</w:t>
            </w:r>
          </w:p>
        </w:tc>
        <w:tc>
          <w:tcPr>
            <w:tcW w:w="432" w:type="pct"/>
            <w:tcBorders>
              <w:bottom w:val="single" w:sz="4" w:space="0" w:color="auto"/>
            </w:tcBorders>
            <w:shd w:val="clear" w:color="auto" w:fill="auto"/>
            <w:vAlign w:val="center"/>
            <w:hideMark/>
          </w:tcPr>
          <w:p w14:paraId="1A4AAFA1" w14:textId="77777777" w:rsidR="00042DB5" w:rsidRPr="002D3614" w:rsidRDefault="00042DB5" w:rsidP="002D3614">
            <w:pPr>
              <w:widowControl/>
              <w:adjustRightInd w:val="0"/>
              <w:snapToGrid w:val="0"/>
              <w:jc w:val="center"/>
              <w:rPr>
                <w:rFonts w:eastAsia="Times New Roman"/>
                <w:kern w:val="0"/>
                <w:lang w:eastAsia="en-US" w:bidi="th-TH"/>
              </w:rPr>
            </w:pPr>
            <w:r w:rsidRPr="002D3614">
              <w:rPr>
                <w:rFonts w:eastAsia="MS Mincho"/>
                <w:kern w:val="0"/>
                <w:lang w:eastAsia="en-US" w:bidi="th-TH"/>
              </w:rPr>
              <w:t>B</w:t>
            </w:r>
          </w:p>
        </w:tc>
        <w:tc>
          <w:tcPr>
            <w:tcW w:w="432" w:type="pct"/>
            <w:tcBorders>
              <w:bottom w:val="single" w:sz="4" w:space="0" w:color="auto"/>
            </w:tcBorders>
            <w:shd w:val="clear" w:color="auto" w:fill="auto"/>
            <w:vAlign w:val="center"/>
            <w:hideMark/>
          </w:tcPr>
          <w:p w14:paraId="3E4074FA" w14:textId="77777777" w:rsidR="00042DB5" w:rsidRPr="002D3614" w:rsidRDefault="00042DB5" w:rsidP="002D3614">
            <w:pPr>
              <w:widowControl/>
              <w:adjustRightInd w:val="0"/>
              <w:snapToGrid w:val="0"/>
              <w:jc w:val="center"/>
              <w:rPr>
                <w:rFonts w:eastAsia="Times New Roman"/>
                <w:kern w:val="0"/>
                <w:lang w:eastAsia="en-US" w:bidi="th-TH"/>
              </w:rPr>
            </w:pPr>
            <w:r w:rsidRPr="002D3614">
              <w:rPr>
                <w:rFonts w:eastAsia="MS Mincho"/>
                <w:kern w:val="0"/>
                <w:lang w:eastAsia="en-US" w:bidi="th-TH"/>
              </w:rPr>
              <w:t>β</w:t>
            </w:r>
          </w:p>
        </w:tc>
        <w:tc>
          <w:tcPr>
            <w:tcW w:w="432" w:type="pct"/>
            <w:tcBorders>
              <w:bottom w:val="single" w:sz="4" w:space="0" w:color="auto"/>
            </w:tcBorders>
            <w:shd w:val="clear" w:color="auto" w:fill="auto"/>
            <w:vAlign w:val="center"/>
            <w:hideMark/>
          </w:tcPr>
          <w:p w14:paraId="49D46B38" w14:textId="77777777" w:rsidR="00042DB5" w:rsidRPr="002D3614" w:rsidRDefault="00042DB5" w:rsidP="002D3614">
            <w:pPr>
              <w:widowControl/>
              <w:adjustRightInd w:val="0"/>
              <w:snapToGrid w:val="0"/>
              <w:jc w:val="center"/>
              <w:rPr>
                <w:rFonts w:eastAsia="Times New Roman"/>
                <w:kern w:val="0"/>
                <w:lang w:eastAsia="en-US" w:bidi="th-TH"/>
              </w:rPr>
            </w:pPr>
            <w:r w:rsidRPr="002D3614">
              <w:rPr>
                <w:rFonts w:eastAsia="MS Mincho"/>
                <w:kern w:val="0"/>
                <w:lang w:eastAsia="en-US" w:bidi="th-TH"/>
              </w:rPr>
              <w:t>t</w:t>
            </w:r>
          </w:p>
        </w:tc>
        <w:tc>
          <w:tcPr>
            <w:tcW w:w="369" w:type="pct"/>
            <w:tcBorders>
              <w:bottom w:val="single" w:sz="4" w:space="0" w:color="auto"/>
            </w:tcBorders>
            <w:shd w:val="clear" w:color="auto" w:fill="auto"/>
            <w:vAlign w:val="center"/>
            <w:hideMark/>
          </w:tcPr>
          <w:p w14:paraId="7522195C" w14:textId="77777777" w:rsidR="00042DB5" w:rsidRPr="002D3614" w:rsidRDefault="00042DB5" w:rsidP="002D3614">
            <w:pPr>
              <w:widowControl/>
              <w:adjustRightInd w:val="0"/>
              <w:snapToGrid w:val="0"/>
              <w:jc w:val="center"/>
              <w:rPr>
                <w:rFonts w:eastAsia="Times New Roman"/>
                <w:kern w:val="0"/>
                <w:lang w:eastAsia="en-US" w:bidi="th-TH"/>
              </w:rPr>
            </w:pPr>
            <w:r w:rsidRPr="002D3614">
              <w:rPr>
                <w:rFonts w:eastAsia="MS Mincho"/>
                <w:kern w:val="0"/>
                <w:lang w:eastAsia="en-US" w:bidi="th-TH"/>
              </w:rPr>
              <w:t>Sig</w:t>
            </w:r>
          </w:p>
        </w:tc>
        <w:tc>
          <w:tcPr>
            <w:tcW w:w="432" w:type="pct"/>
            <w:tcBorders>
              <w:bottom w:val="single" w:sz="4" w:space="0" w:color="auto"/>
            </w:tcBorders>
            <w:shd w:val="clear" w:color="auto" w:fill="auto"/>
            <w:vAlign w:val="center"/>
            <w:hideMark/>
          </w:tcPr>
          <w:p w14:paraId="3833CC58" w14:textId="77777777" w:rsidR="00042DB5" w:rsidRPr="002D3614" w:rsidRDefault="00042DB5" w:rsidP="002D3614">
            <w:pPr>
              <w:widowControl/>
              <w:adjustRightInd w:val="0"/>
              <w:snapToGrid w:val="0"/>
              <w:jc w:val="center"/>
              <w:rPr>
                <w:rFonts w:eastAsia="Times New Roman"/>
                <w:kern w:val="0"/>
                <w:lang w:eastAsia="en-US" w:bidi="th-TH"/>
              </w:rPr>
            </w:pPr>
            <w:r w:rsidRPr="002D3614">
              <w:rPr>
                <w:rFonts w:eastAsia="MS Mincho"/>
                <w:kern w:val="0"/>
                <w:lang w:eastAsia="en-US" w:bidi="th-TH"/>
              </w:rPr>
              <w:t>R</w:t>
            </w:r>
          </w:p>
        </w:tc>
        <w:tc>
          <w:tcPr>
            <w:tcW w:w="432" w:type="pct"/>
            <w:tcBorders>
              <w:bottom w:val="single" w:sz="4" w:space="0" w:color="auto"/>
            </w:tcBorders>
            <w:shd w:val="clear" w:color="auto" w:fill="auto"/>
            <w:vAlign w:val="center"/>
            <w:hideMark/>
          </w:tcPr>
          <w:p w14:paraId="3633116E" w14:textId="77777777" w:rsidR="00042DB5" w:rsidRPr="002D3614" w:rsidRDefault="00042DB5" w:rsidP="002D3614">
            <w:pPr>
              <w:widowControl/>
              <w:adjustRightInd w:val="0"/>
              <w:snapToGrid w:val="0"/>
              <w:jc w:val="center"/>
              <w:rPr>
                <w:rFonts w:eastAsia="Times New Roman"/>
                <w:kern w:val="0"/>
                <w:lang w:eastAsia="en-US" w:bidi="th-TH"/>
              </w:rPr>
            </w:pPr>
            <w:r w:rsidRPr="002D3614">
              <w:rPr>
                <w:rFonts w:eastAsia="MS Mincho"/>
                <w:kern w:val="0"/>
                <w:lang w:eastAsia="en-US" w:bidi="th-TH"/>
              </w:rPr>
              <w:t>R</w:t>
            </w:r>
            <w:r w:rsidRPr="002D3614">
              <w:rPr>
                <w:rFonts w:eastAsia="MS Mincho"/>
                <w:kern w:val="0"/>
                <w:vertAlign w:val="superscript"/>
                <w:lang w:eastAsia="en-US" w:bidi="th-TH"/>
              </w:rPr>
              <w:t>2</w:t>
            </w:r>
          </w:p>
        </w:tc>
        <w:tc>
          <w:tcPr>
            <w:tcW w:w="432" w:type="pct"/>
            <w:tcBorders>
              <w:bottom w:val="single" w:sz="4" w:space="0" w:color="auto"/>
            </w:tcBorders>
            <w:shd w:val="clear" w:color="auto" w:fill="auto"/>
            <w:vAlign w:val="center"/>
            <w:hideMark/>
          </w:tcPr>
          <w:p w14:paraId="60306B0C" w14:textId="77777777" w:rsidR="00042DB5" w:rsidRPr="002D3614" w:rsidRDefault="00042DB5" w:rsidP="002D3614">
            <w:pPr>
              <w:widowControl/>
              <w:adjustRightInd w:val="0"/>
              <w:snapToGrid w:val="0"/>
              <w:jc w:val="center"/>
              <w:rPr>
                <w:rFonts w:eastAsia="Times New Roman"/>
                <w:kern w:val="0"/>
                <w:lang w:eastAsia="en-US" w:bidi="th-TH"/>
              </w:rPr>
            </w:pPr>
            <w:r w:rsidRPr="002D3614">
              <w:rPr>
                <w:rFonts w:eastAsia="MS Mincho"/>
                <w:kern w:val="0"/>
                <w:lang w:eastAsia="en-US" w:bidi="th-TH"/>
              </w:rPr>
              <w:t>Adj. R</w:t>
            </w:r>
            <w:r w:rsidRPr="002D3614">
              <w:rPr>
                <w:rFonts w:eastAsia="MS Mincho"/>
                <w:kern w:val="0"/>
                <w:vertAlign w:val="superscript"/>
                <w:lang w:eastAsia="en-US" w:bidi="th-TH"/>
              </w:rPr>
              <w:t>2</w:t>
            </w:r>
          </w:p>
        </w:tc>
        <w:tc>
          <w:tcPr>
            <w:tcW w:w="623" w:type="pct"/>
            <w:tcBorders>
              <w:bottom w:val="single" w:sz="4" w:space="0" w:color="auto"/>
            </w:tcBorders>
            <w:shd w:val="clear" w:color="auto" w:fill="auto"/>
            <w:vAlign w:val="center"/>
            <w:hideMark/>
          </w:tcPr>
          <w:p w14:paraId="3C878D24" w14:textId="77777777" w:rsidR="00042DB5" w:rsidRPr="002D3614" w:rsidRDefault="00042DB5" w:rsidP="002D3614">
            <w:pPr>
              <w:widowControl/>
              <w:adjustRightInd w:val="0"/>
              <w:snapToGrid w:val="0"/>
              <w:jc w:val="center"/>
              <w:rPr>
                <w:rFonts w:eastAsia="Times New Roman"/>
                <w:kern w:val="0"/>
                <w:lang w:eastAsia="en-US" w:bidi="th-TH"/>
              </w:rPr>
            </w:pPr>
            <w:r w:rsidRPr="002D3614">
              <w:rPr>
                <w:rFonts w:eastAsia="MS Mincho"/>
                <w:kern w:val="0"/>
                <w:lang w:eastAsia="en-US" w:bidi="th-TH"/>
              </w:rPr>
              <w:t>Overall F</w:t>
            </w:r>
          </w:p>
        </w:tc>
      </w:tr>
      <w:tr w:rsidR="003E1A87" w:rsidRPr="002D3614" w14:paraId="428CB763" w14:textId="77777777" w:rsidTr="002D3614">
        <w:trPr>
          <w:trHeight w:val="540"/>
        </w:trPr>
        <w:tc>
          <w:tcPr>
            <w:tcW w:w="725" w:type="pct"/>
            <w:tcBorders>
              <w:top w:val="single" w:sz="4" w:space="0" w:color="auto"/>
              <w:bottom w:val="nil"/>
            </w:tcBorders>
            <w:shd w:val="clear" w:color="auto" w:fill="auto"/>
            <w:vAlign w:val="center"/>
            <w:hideMark/>
          </w:tcPr>
          <w:p w14:paraId="72C7A153" w14:textId="77777777" w:rsidR="00042DB5" w:rsidRPr="002D3614" w:rsidRDefault="00042DB5" w:rsidP="002D3614">
            <w:pPr>
              <w:widowControl/>
              <w:adjustRightInd w:val="0"/>
              <w:snapToGrid w:val="0"/>
              <w:jc w:val="center"/>
              <w:rPr>
                <w:rFonts w:eastAsia="Times New Roman"/>
                <w:kern w:val="0"/>
                <w:lang w:eastAsia="en-US" w:bidi="th-TH"/>
              </w:rPr>
            </w:pPr>
            <w:r w:rsidRPr="002D3614">
              <w:rPr>
                <w:rFonts w:eastAsia="MS Mincho"/>
                <w:kern w:val="0"/>
                <w:lang w:eastAsia="en-US" w:bidi="th-TH"/>
              </w:rPr>
              <w:t>Criterion</w:t>
            </w:r>
          </w:p>
        </w:tc>
        <w:tc>
          <w:tcPr>
            <w:tcW w:w="691" w:type="pct"/>
            <w:tcBorders>
              <w:top w:val="single" w:sz="4" w:space="0" w:color="auto"/>
              <w:bottom w:val="nil"/>
            </w:tcBorders>
            <w:shd w:val="clear" w:color="auto" w:fill="auto"/>
            <w:vAlign w:val="center"/>
            <w:hideMark/>
          </w:tcPr>
          <w:p w14:paraId="6F84E316" w14:textId="77777777" w:rsidR="00042DB5" w:rsidRPr="002D3614" w:rsidRDefault="00042DB5" w:rsidP="002D3614">
            <w:pPr>
              <w:widowControl/>
              <w:adjustRightInd w:val="0"/>
              <w:snapToGrid w:val="0"/>
              <w:jc w:val="center"/>
              <w:rPr>
                <w:rFonts w:eastAsia="Times New Roman"/>
                <w:kern w:val="0"/>
                <w:lang w:eastAsia="en-US" w:bidi="th-TH"/>
              </w:rPr>
            </w:pPr>
            <w:r w:rsidRPr="002D3614">
              <w:rPr>
                <w:rFonts w:eastAsia="MS Mincho"/>
                <w:kern w:val="0"/>
                <w:lang w:eastAsia="en-US" w:bidi="th-TH"/>
              </w:rPr>
              <w:t>OIU</w:t>
            </w:r>
          </w:p>
        </w:tc>
        <w:tc>
          <w:tcPr>
            <w:tcW w:w="432" w:type="pct"/>
            <w:tcBorders>
              <w:top w:val="single" w:sz="4" w:space="0" w:color="auto"/>
              <w:bottom w:val="nil"/>
            </w:tcBorders>
            <w:shd w:val="clear" w:color="auto" w:fill="auto"/>
            <w:vAlign w:val="center"/>
            <w:hideMark/>
          </w:tcPr>
          <w:p w14:paraId="5808BF99" w14:textId="39E8380F" w:rsidR="00042DB5" w:rsidRPr="002D3614" w:rsidRDefault="00042DB5" w:rsidP="002D3614">
            <w:pPr>
              <w:widowControl/>
              <w:adjustRightInd w:val="0"/>
              <w:snapToGrid w:val="0"/>
              <w:jc w:val="center"/>
              <w:rPr>
                <w:rFonts w:eastAsia="Times New Roman"/>
                <w:kern w:val="0"/>
                <w:lang w:eastAsia="en-US" w:bidi="th-TH"/>
              </w:rPr>
            </w:pPr>
          </w:p>
        </w:tc>
        <w:tc>
          <w:tcPr>
            <w:tcW w:w="432" w:type="pct"/>
            <w:tcBorders>
              <w:top w:val="single" w:sz="4" w:space="0" w:color="auto"/>
              <w:bottom w:val="nil"/>
            </w:tcBorders>
            <w:shd w:val="clear" w:color="auto" w:fill="auto"/>
            <w:vAlign w:val="center"/>
            <w:hideMark/>
          </w:tcPr>
          <w:p w14:paraId="62AB2D1E" w14:textId="1CBB5EA2" w:rsidR="00042DB5" w:rsidRPr="002D3614" w:rsidRDefault="00042DB5" w:rsidP="002D3614">
            <w:pPr>
              <w:widowControl/>
              <w:adjustRightInd w:val="0"/>
              <w:snapToGrid w:val="0"/>
              <w:jc w:val="center"/>
              <w:rPr>
                <w:rFonts w:eastAsia="Times New Roman"/>
                <w:kern w:val="0"/>
                <w:lang w:eastAsia="en-US" w:bidi="th-TH"/>
              </w:rPr>
            </w:pPr>
          </w:p>
        </w:tc>
        <w:tc>
          <w:tcPr>
            <w:tcW w:w="432" w:type="pct"/>
            <w:tcBorders>
              <w:top w:val="single" w:sz="4" w:space="0" w:color="auto"/>
              <w:bottom w:val="nil"/>
            </w:tcBorders>
            <w:shd w:val="clear" w:color="auto" w:fill="auto"/>
            <w:vAlign w:val="center"/>
            <w:hideMark/>
          </w:tcPr>
          <w:p w14:paraId="5BEEBE40" w14:textId="5B2A35C1" w:rsidR="00042DB5" w:rsidRPr="002D3614" w:rsidRDefault="00042DB5" w:rsidP="002D3614">
            <w:pPr>
              <w:widowControl/>
              <w:adjustRightInd w:val="0"/>
              <w:snapToGrid w:val="0"/>
              <w:jc w:val="center"/>
              <w:rPr>
                <w:rFonts w:eastAsia="Times New Roman"/>
                <w:kern w:val="0"/>
                <w:lang w:eastAsia="en-US" w:bidi="th-TH"/>
              </w:rPr>
            </w:pPr>
          </w:p>
        </w:tc>
        <w:tc>
          <w:tcPr>
            <w:tcW w:w="369" w:type="pct"/>
            <w:tcBorders>
              <w:top w:val="single" w:sz="4" w:space="0" w:color="auto"/>
              <w:bottom w:val="nil"/>
            </w:tcBorders>
            <w:shd w:val="clear" w:color="auto" w:fill="auto"/>
            <w:vAlign w:val="center"/>
            <w:hideMark/>
          </w:tcPr>
          <w:p w14:paraId="71057BBB" w14:textId="7D5D2332" w:rsidR="00042DB5" w:rsidRPr="002D3614" w:rsidRDefault="00042DB5" w:rsidP="002D3614">
            <w:pPr>
              <w:widowControl/>
              <w:adjustRightInd w:val="0"/>
              <w:snapToGrid w:val="0"/>
              <w:jc w:val="center"/>
              <w:rPr>
                <w:rFonts w:eastAsia="Times New Roman"/>
                <w:kern w:val="0"/>
                <w:lang w:eastAsia="en-US" w:bidi="th-TH"/>
              </w:rPr>
            </w:pPr>
          </w:p>
        </w:tc>
        <w:tc>
          <w:tcPr>
            <w:tcW w:w="432" w:type="pct"/>
            <w:tcBorders>
              <w:top w:val="single" w:sz="4" w:space="0" w:color="auto"/>
              <w:bottom w:val="nil"/>
            </w:tcBorders>
            <w:shd w:val="clear" w:color="auto" w:fill="auto"/>
            <w:vAlign w:val="center"/>
            <w:hideMark/>
          </w:tcPr>
          <w:p w14:paraId="7A68B702" w14:textId="77777777" w:rsidR="00042DB5" w:rsidRPr="002D3614" w:rsidRDefault="00042DB5" w:rsidP="002D3614">
            <w:pPr>
              <w:widowControl/>
              <w:adjustRightInd w:val="0"/>
              <w:snapToGrid w:val="0"/>
              <w:jc w:val="center"/>
              <w:rPr>
                <w:rFonts w:eastAsia="Times New Roman"/>
                <w:kern w:val="0"/>
                <w:lang w:eastAsia="en-US" w:bidi="th-TH"/>
              </w:rPr>
            </w:pPr>
            <w:r w:rsidRPr="002D3614">
              <w:rPr>
                <w:rFonts w:eastAsia="MS Mincho"/>
                <w:kern w:val="0"/>
                <w:lang w:eastAsia="en-US" w:bidi="th-TH"/>
              </w:rPr>
              <w:t>0.59</w:t>
            </w:r>
            <w:r w:rsidR="009D43C5" w:rsidRPr="002D3614">
              <w:rPr>
                <w:rFonts w:eastAsia="MS Mincho"/>
                <w:kern w:val="0"/>
                <w:lang w:eastAsia="en-US" w:bidi="th-TH"/>
              </w:rPr>
              <w:t>4</w:t>
            </w:r>
          </w:p>
        </w:tc>
        <w:tc>
          <w:tcPr>
            <w:tcW w:w="432" w:type="pct"/>
            <w:tcBorders>
              <w:top w:val="single" w:sz="4" w:space="0" w:color="auto"/>
              <w:bottom w:val="nil"/>
            </w:tcBorders>
            <w:shd w:val="clear" w:color="auto" w:fill="auto"/>
            <w:vAlign w:val="center"/>
            <w:hideMark/>
          </w:tcPr>
          <w:p w14:paraId="1E41AE28" w14:textId="77777777" w:rsidR="00042DB5" w:rsidRPr="002D3614" w:rsidRDefault="00042DB5" w:rsidP="002D3614">
            <w:pPr>
              <w:widowControl/>
              <w:adjustRightInd w:val="0"/>
              <w:snapToGrid w:val="0"/>
              <w:jc w:val="center"/>
              <w:rPr>
                <w:rFonts w:eastAsia="Times New Roman"/>
                <w:kern w:val="0"/>
                <w:lang w:eastAsia="en-US" w:bidi="th-TH"/>
              </w:rPr>
            </w:pPr>
            <w:r w:rsidRPr="002D3614">
              <w:rPr>
                <w:rFonts w:eastAsia="MS Mincho"/>
                <w:kern w:val="0"/>
                <w:lang w:eastAsia="en-US" w:bidi="th-TH"/>
              </w:rPr>
              <w:t>0.35</w:t>
            </w:r>
            <w:r w:rsidR="009D43C5" w:rsidRPr="002D3614">
              <w:rPr>
                <w:rFonts w:eastAsia="MS Mincho"/>
                <w:kern w:val="0"/>
                <w:lang w:eastAsia="en-US" w:bidi="th-TH"/>
              </w:rPr>
              <w:t>3</w:t>
            </w:r>
          </w:p>
        </w:tc>
        <w:tc>
          <w:tcPr>
            <w:tcW w:w="432" w:type="pct"/>
            <w:tcBorders>
              <w:top w:val="single" w:sz="4" w:space="0" w:color="auto"/>
              <w:bottom w:val="nil"/>
            </w:tcBorders>
            <w:shd w:val="clear" w:color="auto" w:fill="auto"/>
            <w:vAlign w:val="center"/>
            <w:hideMark/>
          </w:tcPr>
          <w:p w14:paraId="58C2F3B2" w14:textId="77777777" w:rsidR="00042DB5" w:rsidRPr="002D3614" w:rsidRDefault="00042DB5" w:rsidP="002D3614">
            <w:pPr>
              <w:widowControl/>
              <w:adjustRightInd w:val="0"/>
              <w:snapToGrid w:val="0"/>
              <w:jc w:val="center"/>
              <w:rPr>
                <w:rFonts w:eastAsia="Times New Roman"/>
                <w:kern w:val="0"/>
                <w:lang w:eastAsia="en-US" w:bidi="th-TH"/>
              </w:rPr>
            </w:pPr>
            <w:r w:rsidRPr="002D3614">
              <w:rPr>
                <w:rFonts w:eastAsia="MS Mincho"/>
                <w:kern w:val="0"/>
                <w:lang w:eastAsia="en-US" w:bidi="th-TH"/>
              </w:rPr>
              <w:t>0.</w:t>
            </w:r>
            <w:r w:rsidR="009D43C5" w:rsidRPr="002D3614">
              <w:rPr>
                <w:rFonts w:eastAsia="MS Mincho"/>
                <w:kern w:val="0"/>
                <w:lang w:eastAsia="en-US" w:bidi="th-TH"/>
              </w:rPr>
              <w:t>350</w:t>
            </w:r>
          </w:p>
        </w:tc>
        <w:tc>
          <w:tcPr>
            <w:tcW w:w="623" w:type="pct"/>
            <w:tcBorders>
              <w:top w:val="single" w:sz="4" w:space="0" w:color="auto"/>
              <w:bottom w:val="nil"/>
            </w:tcBorders>
            <w:shd w:val="clear" w:color="auto" w:fill="auto"/>
            <w:vAlign w:val="center"/>
            <w:hideMark/>
          </w:tcPr>
          <w:p w14:paraId="4A0BD239" w14:textId="77777777" w:rsidR="00042DB5" w:rsidRPr="002D3614" w:rsidRDefault="00042DB5" w:rsidP="002D3614">
            <w:pPr>
              <w:widowControl/>
              <w:adjustRightInd w:val="0"/>
              <w:snapToGrid w:val="0"/>
              <w:jc w:val="center"/>
              <w:rPr>
                <w:rFonts w:eastAsia="Times New Roman"/>
                <w:kern w:val="0"/>
                <w:lang w:eastAsia="en-US" w:bidi="th-TH"/>
              </w:rPr>
            </w:pPr>
            <w:r w:rsidRPr="002D3614">
              <w:rPr>
                <w:rFonts w:eastAsia="MS Mincho"/>
                <w:kern w:val="0"/>
                <w:lang w:eastAsia="en-US" w:bidi="th-TH"/>
              </w:rPr>
              <w:t>108.1</w:t>
            </w:r>
            <w:r w:rsidR="009D43C5" w:rsidRPr="002D3614">
              <w:rPr>
                <w:rFonts w:eastAsia="MS Mincho"/>
                <w:kern w:val="0"/>
                <w:lang w:eastAsia="en-US" w:bidi="th-TH"/>
              </w:rPr>
              <w:t>49</w:t>
            </w:r>
          </w:p>
        </w:tc>
      </w:tr>
      <w:tr w:rsidR="003E1A87" w:rsidRPr="002D3614" w14:paraId="23FC2746" w14:textId="77777777" w:rsidTr="002D3614">
        <w:trPr>
          <w:trHeight w:val="540"/>
        </w:trPr>
        <w:tc>
          <w:tcPr>
            <w:tcW w:w="725" w:type="pct"/>
            <w:tcBorders>
              <w:top w:val="nil"/>
            </w:tcBorders>
            <w:shd w:val="clear" w:color="auto" w:fill="auto"/>
            <w:vAlign w:val="center"/>
            <w:hideMark/>
          </w:tcPr>
          <w:p w14:paraId="2B643346" w14:textId="77777777" w:rsidR="00042DB5" w:rsidRPr="002D3614" w:rsidRDefault="00042DB5" w:rsidP="002D3614">
            <w:pPr>
              <w:widowControl/>
              <w:adjustRightInd w:val="0"/>
              <w:snapToGrid w:val="0"/>
              <w:jc w:val="center"/>
              <w:rPr>
                <w:rFonts w:eastAsia="Times New Roman"/>
                <w:kern w:val="0"/>
                <w:lang w:eastAsia="en-US" w:bidi="th-TH"/>
              </w:rPr>
            </w:pPr>
            <w:r w:rsidRPr="002D3614">
              <w:rPr>
                <w:rFonts w:eastAsia="MS Mincho"/>
                <w:kern w:val="0"/>
                <w:lang w:eastAsia="en-US" w:bidi="th-TH"/>
              </w:rPr>
              <w:t>Predictor</w:t>
            </w:r>
          </w:p>
        </w:tc>
        <w:tc>
          <w:tcPr>
            <w:tcW w:w="691" w:type="pct"/>
            <w:tcBorders>
              <w:top w:val="nil"/>
            </w:tcBorders>
            <w:shd w:val="clear" w:color="auto" w:fill="auto"/>
            <w:vAlign w:val="center"/>
            <w:hideMark/>
          </w:tcPr>
          <w:p w14:paraId="3E0FC3E5" w14:textId="77777777" w:rsidR="00042DB5" w:rsidRPr="002D3614" w:rsidRDefault="00042DB5" w:rsidP="002D3614">
            <w:pPr>
              <w:widowControl/>
              <w:adjustRightInd w:val="0"/>
              <w:snapToGrid w:val="0"/>
              <w:jc w:val="center"/>
              <w:rPr>
                <w:rFonts w:eastAsia="Times New Roman"/>
                <w:kern w:val="0"/>
                <w:lang w:eastAsia="en-US" w:bidi="th-TH"/>
              </w:rPr>
            </w:pPr>
            <w:r w:rsidRPr="002D3614">
              <w:rPr>
                <w:rFonts w:eastAsia="MS Mincho"/>
                <w:kern w:val="0"/>
                <w:lang w:eastAsia="en-US" w:bidi="th-TH"/>
              </w:rPr>
              <w:t>ATI</w:t>
            </w:r>
          </w:p>
        </w:tc>
        <w:tc>
          <w:tcPr>
            <w:tcW w:w="432" w:type="pct"/>
            <w:tcBorders>
              <w:top w:val="nil"/>
            </w:tcBorders>
            <w:shd w:val="clear" w:color="auto" w:fill="auto"/>
            <w:vAlign w:val="center"/>
            <w:hideMark/>
          </w:tcPr>
          <w:p w14:paraId="7DDAFC42" w14:textId="77777777" w:rsidR="00042DB5" w:rsidRPr="002D3614" w:rsidRDefault="00042DB5" w:rsidP="002D3614">
            <w:pPr>
              <w:widowControl/>
              <w:adjustRightInd w:val="0"/>
              <w:snapToGrid w:val="0"/>
              <w:jc w:val="center"/>
              <w:rPr>
                <w:rFonts w:eastAsia="Times New Roman"/>
                <w:kern w:val="0"/>
                <w:lang w:eastAsia="en-US" w:bidi="th-TH"/>
              </w:rPr>
            </w:pPr>
            <w:r w:rsidRPr="002D3614">
              <w:rPr>
                <w:rFonts w:eastAsia="MS Mincho"/>
                <w:kern w:val="0"/>
                <w:lang w:eastAsia="en-US" w:bidi="th-TH"/>
              </w:rPr>
              <w:t>0.5</w:t>
            </w:r>
            <w:r w:rsidR="00FB7563" w:rsidRPr="002D3614">
              <w:rPr>
                <w:rFonts w:eastAsia="MS Mincho"/>
                <w:kern w:val="0"/>
                <w:lang w:eastAsia="en-US" w:bidi="th-TH"/>
              </w:rPr>
              <w:t>47</w:t>
            </w:r>
          </w:p>
        </w:tc>
        <w:tc>
          <w:tcPr>
            <w:tcW w:w="432" w:type="pct"/>
            <w:tcBorders>
              <w:top w:val="nil"/>
            </w:tcBorders>
            <w:shd w:val="clear" w:color="auto" w:fill="auto"/>
            <w:vAlign w:val="center"/>
            <w:hideMark/>
          </w:tcPr>
          <w:p w14:paraId="550C6889" w14:textId="77777777" w:rsidR="00042DB5" w:rsidRPr="002D3614" w:rsidRDefault="00042DB5" w:rsidP="002D3614">
            <w:pPr>
              <w:widowControl/>
              <w:adjustRightInd w:val="0"/>
              <w:snapToGrid w:val="0"/>
              <w:jc w:val="center"/>
              <w:rPr>
                <w:rFonts w:eastAsia="Times New Roman"/>
                <w:kern w:val="0"/>
                <w:lang w:eastAsia="en-US" w:bidi="th-TH"/>
              </w:rPr>
            </w:pPr>
            <w:r w:rsidRPr="002D3614">
              <w:rPr>
                <w:rFonts w:eastAsia="MS Mincho"/>
                <w:kern w:val="0"/>
                <w:lang w:eastAsia="en-US" w:bidi="th-TH"/>
              </w:rPr>
              <w:t>0.59</w:t>
            </w:r>
            <w:r w:rsidR="00FB7563" w:rsidRPr="002D3614">
              <w:rPr>
                <w:rFonts w:eastAsia="MS Mincho"/>
                <w:kern w:val="0"/>
                <w:lang w:eastAsia="en-US" w:bidi="th-TH"/>
              </w:rPr>
              <w:t>4</w:t>
            </w:r>
          </w:p>
        </w:tc>
        <w:tc>
          <w:tcPr>
            <w:tcW w:w="432" w:type="pct"/>
            <w:tcBorders>
              <w:top w:val="nil"/>
            </w:tcBorders>
            <w:shd w:val="clear" w:color="auto" w:fill="auto"/>
            <w:vAlign w:val="center"/>
            <w:hideMark/>
          </w:tcPr>
          <w:p w14:paraId="581333A6" w14:textId="77777777" w:rsidR="00042DB5" w:rsidRPr="002D3614" w:rsidRDefault="00042DB5" w:rsidP="002D3614">
            <w:pPr>
              <w:widowControl/>
              <w:adjustRightInd w:val="0"/>
              <w:snapToGrid w:val="0"/>
              <w:jc w:val="center"/>
              <w:rPr>
                <w:rFonts w:eastAsia="Times New Roman"/>
                <w:kern w:val="0"/>
                <w:lang w:eastAsia="en-US" w:bidi="th-TH"/>
              </w:rPr>
            </w:pPr>
            <w:r w:rsidRPr="002D3614">
              <w:rPr>
                <w:rFonts w:eastAsia="MS Mincho"/>
                <w:kern w:val="0"/>
                <w:lang w:eastAsia="en-US" w:bidi="th-TH"/>
              </w:rPr>
              <w:t>10.</w:t>
            </w:r>
            <w:r w:rsidR="00FB7563" w:rsidRPr="002D3614">
              <w:rPr>
                <w:rFonts w:eastAsia="MS Mincho"/>
                <w:kern w:val="0"/>
                <w:lang w:eastAsia="en-US" w:bidi="th-TH"/>
              </w:rPr>
              <w:t>399</w:t>
            </w:r>
          </w:p>
        </w:tc>
        <w:tc>
          <w:tcPr>
            <w:tcW w:w="369" w:type="pct"/>
            <w:tcBorders>
              <w:top w:val="nil"/>
            </w:tcBorders>
            <w:shd w:val="clear" w:color="auto" w:fill="auto"/>
            <w:vAlign w:val="center"/>
            <w:hideMark/>
          </w:tcPr>
          <w:p w14:paraId="73B14603" w14:textId="77777777" w:rsidR="00042DB5" w:rsidRPr="002D3614" w:rsidRDefault="00042DB5" w:rsidP="002D3614">
            <w:pPr>
              <w:widowControl/>
              <w:adjustRightInd w:val="0"/>
              <w:snapToGrid w:val="0"/>
              <w:jc w:val="center"/>
              <w:rPr>
                <w:rFonts w:eastAsia="Times New Roman"/>
                <w:kern w:val="0"/>
                <w:lang w:eastAsia="en-US" w:bidi="th-TH"/>
              </w:rPr>
            </w:pPr>
            <w:r w:rsidRPr="002D3614">
              <w:rPr>
                <w:rFonts w:eastAsia="MS Mincho"/>
                <w:kern w:val="0"/>
                <w:lang w:eastAsia="en-US" w:bidi="th-TH"/>
              </w:rPr>
              <w:t>0</w:t>
            </w:r>
          </w:p>
        </w:tc>
        <w:tc>
          <w:tcPr>
            <w:tcW w:w="432" w:type="pct"/>
            <w:tcBorders>
              <w:top w:val="nil"/>
            </w:tcBorders>
            <w:shd w:val="clear" w:color="auto" w:fill="auto"/>
            <w:vAlign w:val="center"/>
            <w:hideMark/>
          </w:tcPr>
          <w:p w14:paraId="72D7D1B4" w14:textId="791C3F8E" w:rsidR="00042DB5" w:rsidRPr="002D3614" w:rsidRDefault="00042DB5" w:rsidP="002D3614">
            <w:pPr>
              <w:widowControl/>
              <w:adjustRightInd w:val="0"/>
              <w:snapToGrid w:val="0"/>
              <w:jc w:val="center"/>
              <w:rPr>
                <w:rFonts w:eastAsia="Times New Roman"/>
                <w:kern w:val="0"/>
                <w:lang w:eastAsia="en-US" w:bidi="th-TH"/>
              </w:rPr>
            </w:pPr>
          </w:p>
        </w:tc>
        <w:tc>
          <w:tcPr>
            <w:tcW w:w="432" w:type="pct"/>
            <w:tcBorders>
              <w:top w:val="nil"/>
            </w:tcBorders>
            <w:shd w:val="clear" w:color="auto" w:fill="auto"/>
            <w:vAlign w:val="center"/>
            <w:hideMark/>
          </w:tcPr>
          <w:p w14:paraId="5C94E6E4" w14:textId="4BBF174E" w:rsidR="00042DB5" w:rsidRPr="002D3614" w:rsidRDefault="00042DB5" w:rsidP="002D3614">
            <w:pPr>
              <w:widowControl/>
              <w:adjustRightInd w:val="0"/>
              <w:snapToGrid w:val="0"/>
              <w:jc w:val="center"/>
              <w:rPr>
                <w:rFonts w:eastAsia="Times New Roman"/>
                <w:kern w:val="0"/>
                <w:lang w:eastAsia="en-US" w:bidi="th-TH"/>
              </w:rPr>
            </w:pPr>
          </w:p>
        </w:tc>
        <w:tc>
          <w:tcPr>
            <w:tcW w:w="432" w:type="pct"/>
            <w:tcBorders>
              <w:top w:val="nil"/>
            </w:tcBorders>
            <w:shd w:val="clear" w:color="auto" w:fill="auto"/>
            <w:vAlign w:val="center"/>
            <w:hideMark/>
          </w:tcPr>
          <w:p w14:paraId="576AA672" w14:textId="7CEDFAC0" w:rsidR="00042DB5" w:rsidRPr="002D3614" w:rsidRDefault="00042DB5" w:rsidP="002D3614">
            <w:pPr>
              <w:widowControl/>
              <w:adjustRightInd w:val="0"/>
              <w:snapToGrid w:val="0"/>
              <w:jc w:val="center"/>
              <w:rPr>
                <w:rFonts w:eastAsia="Times New Roman"/>
                <w:kern w:val="0"/>
                <w:lang w:eastAsia="en-US" w:bidi="th-TH"/>
              </w:rPr>
            </w:pPr>
          </w:p>
        </w:tc>
        <w:tc>
          <w:tcPr>
            <w:tcW w:w="623" w:type="pct"/>
            <w:tcBorders>
              <w:top w:val="nil"/>
            </w:tcBorders>
            <w:shd w:val="clear" w:color="auto" w:fill="auto"/>
            <w:vAlign w:val="center"/>
            <w:hideMark/>
          </w:tcPr>
          <w:p w14:paraId="318059A7" w14:textId="50B99BC6" w:rsidR="00042DB5" w:rsidRPr="002D3614" w:rsidRDefault="00042DB5" w:rsidP="002D3614">
            <w:pPr>
              <w:widowControl/>
              <w:adjustRightInd w:val="0"/>
              <w:snapToGrid w:val="0"/>
              <w:jc w:val="center"/>
              <w:rPr>
                <w:rFonts w:eastAsia="Times New Roman"/>
                <w:kern w:val="0"/>
                <w:lang w:eastAsia="en-US" w:bidi="th-TH"/>
              </w:rPr>
            </w:pPr>
          </w:p>
        </w:tc>
      </w:tr>
    </w:tbl>
    <w:p w14:paraId="1B7B6679" w14:textId="21B01D3A" w:rsidR="00042DB5" w:rsidRPr="002D3614" w:rsidRDefault="00042DB5" w:rsidP="004C15F2">
      <w:pPr>
        <w:autoSpaceDE w:val="0"/>
        <w:autoSpaceDN w:val="0"/>
        <w:adjustRightInd w:val="0"/>
        <w:snapToGrid w:val="0"/>
        <w:jc w:val="thaiDistribute"/>
        <w:rPr>
          <w:i/>
          <w:iCs/>
        </w:rPr>
      </w:pPr>
      <w:r w:rsidRPr="002D3614">
        <w:rPr>
          <w:i/>
          <w:iCs/>
        </w:rPr>
        <w:t>Note:</w:t>
      </w:r>
      <w:r w:rsidR="007B04C0" w:rsidRPr="002D3614">
        <w:rPr>
          <w:i/>
          <w:iCs/>
        </w:rPr>
        <w:t xml:space="preserve"> </w:t>
      </w:r>
      <w:r w:rsidRPr="002D3614">
        <w:rPr>
          <w:i/>
          <w:iCs/>
        </w:rPr>
        <w:t>OIU = Online Information Usefulness, ATI = Attitudes towards Online Information</w:t>
      </w:r>
    </w:p>
    <w:p w14:paraId="6816F2B7" w14:textId="77777777" w:rsidR="00F321FB" w:rsidRPr="00363C91" w:rsidRDefault="00F321FB" w:rsidP="00BF24AD">
      <w:pPr>
        <w:widowControl/>
        <w:autoSpaceDE w:val="0"/>
        <w:autoSpaceDN w:val="0"/>
        <w:adjustRightInd w:val="0"/>
        <w:rPr>
          <w:b/>
          <w:bCs/>
          <w:kern w:val="0"/>
          <w:lang w:bidi="th-TH"/>
        </w:rPr>
      </w:pPr>
    </w:p>
    <w:p w14:paraId="536A509D" w14:textId="48CF53AA" w:rsidR="00220887" w:rsidRPr="00363C91" w:rsidRDefault="00575DF5" w:rsidP="00220887">
      <w:pPr>
        <w:widowControl/>
        <w:autoSpaceDE w:val="0"/>
        <w:autoSpaceDN w:val="0"/>
        <w:adjustRightInd w:val="0"/>
        <w:jc w:val="center"/>
        <w:rPr>
          <w:b/>
          <w:bCs/>
          <w:kern w:val="0"/>
          <w:lang w:bidi="th-TH"/>
        </w:rPr>
      </w:pPr>
      <w:r>
        <w:rPr>
          <w:b/>
          <w:bCs/>
          <w:noProof/>
          <w:kern w:val="0"/>
        </w:rPr>
        <w:drawing>
          <wp:inline distT="0" distB="0" distL="0" distR="0" wp14:anchorId="6ABB743C" wp14:editId="54C9702E">
            <wp:extent cx="4310745" cy="1234631"/>
            <wp:effectExtent l="0" t="0" r="0" b="381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srcRect/>
                    <a:stretch>
                      <a:fillRect/>
                    </a:stretch>
                  </pic:blipFill>
                  <pic:spPr bwMode="auto">
                    <a:xfrm>
                      <a:off x="0" y="0"/>
                      <a:ext cx="4338228" cy="1242502"/>
                    </a:xfrm>
                    <a:prstGeom prst="rect">
                      <a:avLst/>
                    </a:prstGeom>
                    <a:noFill/>
                    <a:ln w="9525">
                      <a:noFill/>
                      <a:miter lim="800000"/>
                      <a:headEnd/>
                      <a:tailEnd/>
                    </a:ln>
                  </pic:spPr>
                </pic:pic>
              </a:graphicData>
            </a:graphic>
          </wp:inline>
        </w:drawing>
      </w:r>
    </w:p>
    <w:p w14:paraId="30A373B9" w14:textId="4EE1833B" w:rsidR="00220887" w:rsidRPr="004C15F2" w:rsidRDefault="004C15F2" w:rsidP="004C15F2">
      <w:pPr>
        <w:jc w:val="center"/>
        <w:rPr>
          <w:szCs w:val="20"/>
        </w:rPr>
      </w:pPr>
      <w:r w:rsidRPr="004C15F2">
        <w:rPr>
          <w:b/>
          <w:bCs/>
          <w:szCs w:val="20"/>
        </w:rPr>
        <w:t xml:space="preserve">Fig. 2. </w:t>
      </w:r>
      <w:r w:rsidRPr="004C15F2">
        <w:rPr>
          <w:szCs w:val="20"/>
        </w:rPr>
        <w:t>Multiple Regression of Thai respondents</w:t>
      </w:r>
    </w:p>
    <w:p w14:paraId="099B4E23" w14:textId="77777777" w:rsidR="0086056A" w:rsidRPr="00363C91" w:rsidRDefault="0086056A" w:rsidP="004C15F2">
      <w:pPr>
        <w:pStyle w:val="NormalWeb"/>
        <w:snapToGrid w:val="0"/>
        <w:spacing w:before="0" w:beforeAutospacing="0" w:after="0" w:afterAutospacing="0"/>
        <w:ind w:firstLine="476"/>
        <w:textAlignment w:val="top"/>
        <w:rPr>
          <w:rFonts w:ascii="Times New Roman" w:eastAsia="PMingLiU" w:hAnsi="Times New Roman" w:cs="Times New Roman"/>
          <w:kern w:val="2"/>
        </w:rPr>
      </w:pPr>
    </w:p>
    <w:p w14:paraId="26114499" w14:textId="1E7BAA70" w:rsidR="00C55F16" w:rsidRDefault="00F02068" w:rsidP="004C15F2">
      <w:pPr>
        <w:pStyle w:val="NormalWeb"/>
        <w:snapToGrid w:val="0"/>
        <w:spacing w:before="0" w:beforeAutospacing="0" w:after="0" w:afterAutospacing="0"/>
        <w:ind w:firstLineChars="200" w:firstLine="480"/>
        <w:textAlignment w:val="top"/>
        <w:rPr>
          <w:rFonts w:ascii="Times New Roman" w:hAnsi="Times New Roman" w:cs="Times New Roman"/>
          <w:szCs w:val="20"/>
        </w:rPr>
      </w:pPr>
      <w:r w:rsidRPr="002E4B39">
        <w:rPr>
          <w:rFonts w:ascii="Times New Roman" w:hAnsi="Times New Roman" w:cs="Times New Roman"/>
          <w:szCs w:val="20"/>
        </w:rPr>
        <w:t xml:space="preserve">In Table </w:t>
      </w:r>
      <w:r w:rsidR="00A43C9F" w:rsidRPr="002E4B39">
        <w:rPr>
          <w:rFonts w:ascii="Times New Roman" w:hAnsi="Times New Roman" w:cs="Times New Roman"/>
          <w:szCs w:val="20"/>
        </w:rPr>
        <w:t>9</w:t>
      </w:r>
      <w:r w:rsidR="00A4675D" w:rsidRPr="002E4B39">
        <w:rPr>
          <w:rFonts w:ascii="Times New Roman" w:hAnsi="Times New Roman" w:cs="Times New Roman"/>
          <w:szCs w:val="20"/>
        </w:rPr>
        <w:t>,</w:t>
      </w:r>
      <w:r w:rsidR="00641327" w:rsidRPr="002E4B39">
        <w:rPr>
          <w:rFonts w:ascii="Times New Roman" w:hAnsi="Times New Roman" w:cs="Times New Roman"/>
          <w:szCs w:val="20"/>
        </w:rPr>
        <w:t xml:space="preserve"> two variables appear to have an impact on Online Information Usefulness for Indonesia, which are Online Information Credibility (β = 0.201, p = 0.000), and Attitudes towards Information (β = 0.578, p= 0.000).</w:t>
      </w:r>
      <w:r w:rsidR="00F4546F" w:rsidRPr="002E4B39">
        <w:rPr>
          <w:rFonts w:ascii="Times New Roman" w:hAnsi="Times New Roman" w:cs="Times New Roman"/>
          <w:szCs w:val="20"/>
        </w:rPr>
        <w:t xml:space="preserve"> </w:t>
      </w:r>
      <w:r w:rsidR="00641327" w:rsidRPr="002E4B39">
        <w:rPr>
          <w:rFonts w:ascii="Times New Roman" w:hAnsi="Times New Roman" w:cs="Times New Roman"/>
          <w:szCs w:val="20"/>
        </w:rPr>
        <w:t xml:space="preserve">The adjusted R2 at 0.408 indicates that the predictor </w:t>
      </w:r>
      <w:r w:rsidRPr="002E4B39">
        <w:rPr>
          <w:rFonts w:ascii="Times New Roman" w:hAnsi="Times New Roman" w:cs="Times New Roman"/>
          <w:szCs w:val="20"/>
        </w:rPr>
        <w:t xml:space="preserve">can </w:t>
      </w:r>
      <w:r w:rsidR="00641327" w:rsidRPr="002E4B39">
        <w:rPr>
          <w:rFonts w:ascii="Times New Roman" w:hAnsi="Times New Roman" w:cs="Times New Roman"/>
          <w:szCs w:val="20"/>
        </w:rPr>
        <w:t>explain 40.8% of the variance of Online Information Usefulness.</w:t>
      </w:r>
    </w:p>
    <w:p w14:paraId="4960CA7F" w14:textId="77777777" w:rsidR="00E030BF" w:rsidRPr="002E4B39" w:rsidRDefault="00E030BF" w:rsidP="00E030BF">
      <w:pPr>
        <w:pStyle w:val="NormalWeb"/>
        <w:snapToGrid w:val="0"/>
        <w:spacing w:before="0" w:beforeAutospacing="0" w:after="0" w:afterAutospacing="0"/>
        <w:ind w:firstLineChars="200" w:firstLine="480"/>
        <w:textAlignment w:val="top"/>
        <w:rPr>
          <w:rFonts w:ascii="Times New Roman" w:hAnsi="Times New Roman" w:cs="Times New Roman"/>
          <w:szCs w:val="20"/>
        </w:rPr>
      </w:pPr>
    </w:p>
    <w:p w14:paraId="7F8157AD" w14:textId="77777777" w:rsidR="00042DB5" w:rsidRPr="00363C91" w:rsidRDefault="00042DB5" w:rsidP="00E030BF">
      <w:pPr>
        <w:autoSpaceDE w:val="0"/>
        <w:autoSpaceDN w:val="0"/>
        <w:adjustRightInd w:val="0"/>
        <w:spacing w:afterLines="50" w:after="180"/>
        <w:jc w:val="center"/>
        <w:rPr>
          <w:b/>
          <w:bCs/>
        </w:rPr>
      </w:pPr>
      <w:r w:rsidRPr="00363C91">
        <w:rPr>
          <w:b/>
          <w:bCs/>
        </w:rPr>
        <w:lastRenderedPageBreak/>
        <w:t>Table</w:t>
      </w:r>
      <w:r w:rsidR="00465034" w:rsidRPr="00363C91">
        <w:rPr>
          <w:b/>
          <w:bCs/>
        </w:rPr>
        <w:t xml:space="preserve"> </w:t>
      </w:r>
      <w:r w:rsidR="00A43C9F">
        <w:rPr>
          <w:b/>
          <w:bCs/>
        </w:rPr>
        <w:t>9</w:t>
      </w:r>
      <w:r w:rsidR="0086056A" w:rsidRPr="00363C91">
        <w:rPr>
          <w:b/>
          <w:bCs/>
        </w:rPr>
        <w:t>.</w:t>
      </w:r>
      <w:r w:rsidR="00542FB4">
        <w:rPr>
          <w:b/>
          <w:bCs/>
        </w:rPr>
        <w:t xml:space="preserve"> </w:t>
      </w:r>
      <w:r w:rsidRPr="00E030BF">
        <w:rPr>
          <w:bCs/>
        </w:rPr>
        <w:t>Stepwise</w:t>
      </w:r>
      <w:r w:rsidRPr="00E030BF">
        <w:rPr>
          <w:rFonts w:eastAsia="Arial Unicode MS"/>
          <w:kern w:val="0"/>
          <w:szCs w:val="20"/>
        </w:rPr>
        <w:t xml:space="preserve"> </w:t>
      </w:r>
      <w:r w:rsidRPr="00E030BF">
        <w:rPr>
          <w:bCs/>
        </w:rPr>
        <w:t>Multiple Regression for</w:t>
      </w:r>
      <w:r w:rsidR="00777C75" w:rsidRPr="00E030BF">
        <w:rPr>
          <w:bCs/>
        </w:rPr>
        <w:t xml:space="preserve"> </w:t>
      </w:r>
      <w:r w:rsidRPr="00E030BF">
        <w:rPr>
          <w:bCs/>
        </w:rPr>
        <w:t>Indonesian respondents</w:t>
      </w:r>
    </w:p>
    <w:tbl>
      <w:tblPr>
        <w:tblW w:w="5000" w:type="pct"/>
        <w:tblLook w:val="04A0" w:firstRow="1" w:lastRow="0" w:firstColumn="1" w:lastColumn="0" w:noHBand="0" w:noVBand="1"/>
      </w:tblPr>
      <w:tblGrid>
        <w:gridCol w:w="1174"/>
        <w:gridCol w:w="1116"/>
        <w:gridCol w:w="756"/>
        <w:gridCol w:w="756"/>
        <w:gridCol w:w="876"/>
        <w:gridCol w:w="576"/>
        <w:gridCol w:w="756"/>
        <w:gridCol w:w="756"/>
        <w:gridCol w:w="756"/>
        <w:gridCol w:w="1001"/>
      </w:tblGrid>
      <w:tr w:rsidR="003E1A87" w:rsidRPr="002D3614" w14:paraId="6C63AD56" w14:textId="77777777" w:rsidTr="002D3614">
        <w:trPr>
          <w:trHeight w:val="588"/>
        </w:trPr>
        <w:tc>
          <w:tcPr>
            <w:tcW w:w="714" w:type="pct"/>
            <w:tcBorders>
              <w:top w:val="single" w:sz="8" w:space="0" w:color="auto"/>
              <w:bottom w:val="single" w:sz="8" w:space="0" w:color="auto"/>
            </w:tcBorders>
            <w:shd w:val="clear" w:color="auto" w:fill="auto"/>
            <w:hideMark/>
          </w:tcPr>
          <w:p w14:paraId="200D8D99" w14:textId="77777777" w:rsidR="00042DB5" w:rsidRPr="002D3614" w:rsidRDefault="00042DB5" w:rsidP="00042DB5">
            <w:pPr>
              <w:widowControl/>
              <w:jc w:val="center"/>
              <w:rPr>
                <w:rFonts w:eastAsia="Times New Roman"/>
                <w:kern w:val="0"/>
                <w:lang w:eastAsia="en-US" w:bidi="th-TH"/>
              </w:rPr>
            </w:pPr>
            <w:r w:rsidRPr="002D3614">
              <w:rPr>
                <w:rFonts w:eastAsia="MS Mincho"/>
                <w:kern w:val="0"/>
                <w:lang w:eastAsia="en-US" w:bidi="th-TH"/>
              </w:rPr>
              <w:t> </w:t>
            </w:r>
          </w:p>
        </w:tc>
        <w:tc>
          <w:tcPr>
            <w:tcW w:w="680" w:type="pct"/>
            <w:tcBorders>
              <w:top w:val="single" w:sz="8" w:space="0" w:color="auto"/>
              <w:bottom w:val="single" w:sz="8" w:space="0" w:color="auto"/>
            </w:tcBorders>
            <w:shd w:val="clear" w:color="auto" w:fill="auto"/>
            <w:vAlign w:val="center"/>
            <w:hideMark/>
          </w:tcPr>
          <w:p w14:paraId="42FDE2E6" w14:textId="77777777" w:rsidR="00042DB5" w:rsidRPr="002D3614" w:rsidRDefault="00042DB5" w:rsidP="002D3614">
            <w:pPr>
              <w:widowControl/>
              <w:jc w:val="center"/>
              <w:rPr>
                <w:rFonts w:eastAsia="Times New Roman"/>
                <w:kern w:val="0"/>
                <w:lang w:eastAsia="en-US" w:bidi="th-TH"/>
              </w:rPr>
            </w:pPr>
            <w:r w:rsidRPr="002D3614">
              <w:rPr>
                <w:rFonts w:eastAsia="MS Mincho"/>
                <w:kern w:val="0"/>
                <w:lang w:eastAsia="en-US" w:bidi="th-TH"/>
              </w:rPr>
              <w:t>Variable</w:t>
            </w:r>
          </w:p>
        </w:tc>
        <w:tc>
          <w:tcPr>
            <w:tcW w:w="426" w:type="pct"/>
            <w:tcBorders>
              <w:top w:val="single" w:sz="8" w:space="0" w:color="auto"/>
              <w:bottom w:val="single" w:sz="8" w:space="0" w:color="auto"/>
            </w:tcBorders>
            <w:shd w:val="clear" w:color="auto" w:fill="auto"/>
            <w:vAlign w:val="center"/>
            <w:hideMark/>
          </w:tcPr>
          <w:p w14:paraId="20F673DD" w14:textId="77777777" w:rsidR="00042DB5" w:rsidRPr="002D3614" w:rsidRDefault="00042DB5" w:rsidP="002D3614">
            <w:pPr>
              <w:widowControl/>
              <w:jc w:val="center"/>
              <w:rPr>
                <w:rFonts w:eastAsia="Times New Roman"/>
                <w:kern w:val="0"/>
                <w:lang w:eastAsia="en-US" w:bidi="th-TH"/>
              </w:rPr>
            </w:pPr>
            <w:r w:rsidRPr="002D3614">
              <w:rPr>
                <w:rFonts w:eastAsia="MS Mincho"/>
                <w:kern w:val="0"/>
                <w:lang w:eastAsia="en-US" w:bidi="th-TH"/>
              </w:rPr>
              <w:t>B</w:t>
            </w:r>
          </w:p>
        </w:tc>
        <w:tc>
          <w:tcPr>
            <w:tcW w:w="426" w:type="pct"/>
            <w:tcBorders>
              <w:top w:val="single" w:sz="8" w:space="0" w:color="auto"/>
              <w:bottom w:val="single" w:sz="8" w:space="0" w:color="auto"/>
            </w:tcBorders>
            <w:shd w:val="clear" w:color="auto" w:fill="auto"/>
            <w:vAlign w:val="center"/>
            <w:hideMark/>
          </w:tcPr>
          <w:p w14:paraId="29C7A4C0" w14:textId="77777777" w:rsidR="00042DB5" w:rsidRPr="002D3614" w:rsidRDefault="00245834" w:rsidP="002D3614">
            <w:pPr>
              <w:widowControl/>
              <w:jc w:val="center"/>
              <w:rPr>
                <w:rFonts w:eastAsia="Times New Roman"/>
                <w:kern w:val="0"/>
                <w:lang w:eastAsia="en-US" w:bidi="th-TH"/>
              </w:rPr>
            </w:pPr>
            <w:r w:rsidRPr="002D3614">
              <w:rPr>
                <w:rFonts w:eastAsia="MS Mincho"/>
                <w:kern w:val="0"/>
                <w:lang w:eastAsia="en-US" w:bidi="th-TH"/>
              </w:rPr>
              <w:t>β</w:t>
            </w:r>
          </w:p>
        </w:tc>
        <w:tc>
          <w:tcPr>
            <w:tcW w:w="501" w:type="pct"/>
            <w:tcBorders>
              <w:top w:val="single" w:sz="8" w:space="0" w:color="auto"/>
              <w:bottom w:val="single" w:sz="8" w:space="0" w:color="auto"/>
            </w:tcBorders>
            <w:shd w:val="clear" w:color="auto" w:fill="auto"/>
            <w:vAlign w:val="center"/>
            <w:hideMark/>
          </w:tcPr>
          <w:p w14:paraId="6B082DD1" w14:textId="77777777" w:rsidR="00042DB5" w:rsidRPr="002D3614" w:rsidRDefault="00042DB5" w:rsidP="002D3614">
            <w:pPr>
              <w:widowControl/>
              <w:jc w:val="center"/>
              <w:rPr>
                <w:rFonts w:eastAsia="Times New Roman"/>
                <w:kern w:val="0"/>
                <w:lang w:eastAsia="en-US" w:bidi="th-TH"/>
              </w:rPr>
            </w:pPr>
            <w:r w:rsidRPr="002D3614">
              <w:rPr>
                <w:rFonts w:eastAsia="MS Mincho"/>
                <w:kern w:val="0"/>
                <w:lang w:eastAsia="en-US" w:bidi="th-TH"/>
              </w:rPr>
              <w:t>t</w:t>
            </w:r>
          </w:p>
        </w:tc>
        <w:tc>
          <w:tcPr>
            <w:tcW w:w="363" w:type="pct"/>
            <w:tcBorders>
              <w:top w:val="single" w:sz="8" w:space="0" w:color="auto"/>
              <w:bottom w:val="single" w:sz="8" w:space="0" w:color="auto"/>
            </w:tcBorders>
            <w:shd w:val="clear" w:color="auto" w:fill="auto"/>
            <w:vAlign w:val="center"/>
            <w:hideMark/>
          </w:tcPr>
          <w:p w14:paraId="33D2A37D" w14:textId="77777777" w:rsidR="00042DB5" w:rsidRPr="002D3614" w:rsidRDefault="00042DB5" w:rsidP="002D3614">
            <w:pPr>
              <w:widowControl/>
              <w:jc w:val="center"/>
              <w:rPr>
                <w:rFonts w:eastAsia="Times New Roman"/>
                <w:kern w:val="0"/>
                <w:lang w:eastAsia="en-US" w:bidi="th-TH"/>
              </w:rPr>
            </w:pPr>
            <w:r w:rsidRPr="002D3614">
              <w:rPr>
                <w:rFonts w:eastAsia="MS Mincho"/>
                <w:kern w:val="0"/>
                <w:lang w:eastAsia="en-US" w:bidi="th-TH"/>
              </w:rPr>
              <w:t>Sig</w:t>
            </w:r>
          </w:p>
        </w:tc>
        <w:tc>
          <w:tcPr>
            <w:tcW w:w="426" w:type="pct"/>
            <w:tcBorders>
              <w:top w:val="single" w:sz="8" w:space="0" w:color="auto"/>
              <w:bottom w:val="single" w:sz="8" w:space="0" w:color="auto"/>
            </w:tcBorders>
            <w:shd w:val="clear" w:color="auto" w:fill="auto"/>
            <w:vAlign w:val="center"/>
            <w:hideMark/>
          </w:tcPr>
          <w:p w14:paraId="32D6AFED" w14:textId="77777777" w:rsidR="00042DB5" w:rsidRPr="002D3614" w:rsidRDefault="00042DB5" w:rsidP="002D3614">
            <w:pPr>
              <w:widowControl/>
              <w:jc w:val="center"/>
              <w:rPr>
                <w:rFonts w:eastAsia="Times New Roman"/>
                <w:kern w:val="0"/>
                <w:lang w:eastAsia="en-US" w:bidi="th-TH"/>
              </w:rPr>
            </w:pPr>
            <w:r w:rsidRPr="002D3614">
              <w:rPr>
                <w:rFonts w:eastAsia="MS Mincho"/>
                <w:kern w:val="0"/>
                <w:lang w:eastAsia="en-US" w:bidi="th-TH"/>
              </w:rPr>
              <w:t>R</w:t>
            </w:r>
          </w:p>
        </w:tc>
        <w:tc>
          <w:tcPr>
            <w:tcW w:w="426" w:type="pct"/>
            <w:tcBorders>
              <w:top w:val="single" w:sz="8" w:space="0" w:color="auto"/>
              <w:bottom w:val="single" w:sz="8" w:space="0" w:color="auto"/>
            </w:tcBorders>
            <w:shd w:val="clear" w:color="auto" w:fill="auto"/>
            <w:vAlign w:val="center"/>
            <w:hideMark/>
          </w:tcPr>
          <w:p w14:paraId="7127F5CE" w14:textId="77777777" w:rsidR="00042DB5" w:rsidRPr="002D3614" w:rsidRDefault="00042DB5" w:rsidP="002D3614">
            <w:pPr>
              <w:widowControl/>
              <w:jc w:val="center"/>
              <w:rPr>
                <w:rFonts w:eastAsia="Times New Roman"/>
                <w:kern w:val="0"/>
                <w:lang w:eastAsia="en-US" w:bidi="th-TH"/>
              </w:rPr>
            </w:pPr>
            <w:r w:rsidRPr="002D3614">
              <w:rPr>
                <w:rFonts w:eastAsia="MS Mincho"/>
                <w:kern w:val="0"/>
                <w:lang w:eastAsia="en-US" w:bidi="th-TH"/>
              </w:rPr>
              <w:t>R</w:t>
            </w:r>
            <w:r w:rsidRPr="002D3614">
              <w:rPr>
                <w:rFonts w:eastAsia="MS Mincho"/>
                <w:kern w:val="0"/>
                <w:vertAlign w:val="superscript"/>
                <w:lang w:eastAsia="en-US" w:bidi="th-TH"/>
              </w:rPr>
              <w:t>2</w:t>
            </w:r>
          </w:p>
        </w:tc>
        <w:tc>
          <w:tcPr>
            <w:tcW w:w="426" w:type="pct"/>
            <w:tcBorders>
              <w:top w:val="single" w:sz="8" w:space="0" w:color="auto"/>
              <w:bottom w:val="single" w:sz="8" w:space="0" w:color="auto"/>
            </w:tcBorders>
            <w:shd w:val="clear" w:color="auto" w:fill="auto"/>
            <w:vAlign w:val="center"/>
            <w:hideMark/>
          </w:tcPr>
          <w:p w14:paraId="250DD075" w14:textId="77777777" w:rsidR="00042DB5" w:rsidRPr="002D3614" w:rsidRDefault="00042DB5" w:rsidP="002D3614">
            <w:pPr>
              <w:widowControl/>
              <w:jc w:val="center"/>
              <w:rPr>
                <w:rFonts w:eastAsia="Times New Roman"/>
                <w:kern w:val="0"/>
                <w:lang w:eastAsia="en-US" w:bidi="th-TH"/>
              </w:rPr>
            </w:pPr>
            <w:r w:rsidRPr="002D3614">
              <w:rPr>
                <w:rFonts w:eastAsia="MS Mincho"/>
                <w:kern w:val="0"/>
                <w:lang w:eastAsia="en-US" w:bidi="th-TH"/>
              </w:rPr>
              <w:t>Adj. R</w:t>
            </w:r>
            <w:r w:rsidRPr="002D3614">
              <w:rPr>
                <w:rFonts w:eastAsia="MS Mincho"/>
                <w:kern w:val="0"/>
                <w:vertAlign w:val="superscript"/>
                <w:lang w:eastAsia="en-US" w:bidi="th-TH"/>
              </w:rPr>
              <w:t>2</w:t>
            </w:r>
          </w:p>
        </w:tc>
        <w:tc>
          <w:tcPr>
            <w:tcW w:w="612" w:type="pct"/>
            <w:tcBorders>
              <w:top w:val="single" w:sz="8" w:space="0" w:color="auto"/>
              <w:bottom w:val="single" w:sz="8" w:space="0" w:color="auto"/>
            </w:tcBorders>
            <w:shd w:val="clear" w:color="auto" w:fill="auto"/>
            <w:vAlign w:val="center"/>
            <w:hideMark/>
          </w:tcPr>
          <w:p w14:paraId="1E02CC48" w14:textId="77777777" w:rsidR="00042DB5" w:rsidRPr="002D3614" w:rsidRDefault="00042DB5" w:rsidP="002D3614">
            <w:pPr>
              <w:widowControl/>
              <w:jc w:val="center"/>
              <w:rPr>
                <w:rFonts w:eastAsia="Times New Roman"/>
                <w:kern w:val="0"/>
                <w:lang w:eastAsia="en-US" w:bidi="th-TH"/>
              </w:rPr>
            </w:pPr>
            <w:r w:rsidRPr="002D3614">
              <w:rPr>
                <w:rFonts w:eastAsia="MS Mincho"/>
                <w:kern w:val="0"/>
                <w:lang w:eastAsia="en-US" w:bidi="th-TH"/>
              </w:rPr>
              <w:t>Overall F</w:t>
            </w:r>
          </w:p>
        </w:tc>
      </w:tr>
      <w:tr w:rsidR="003E1A87" w:rsidRPr="002D3614" w14:paraId="3ECD04AF" w14:textId="77777777" w:rsidTr="002D3614">
        <w:trPr>
          <w:trHeight w:val="300"/>
        </w:trPr>
        <w:tc>
          <w:tcPr>
            <w:tcW w:w="714" w:type="pct"/>
            <w:tcBorders>
              <w:top w:val="nil"/>
              <w:bottom w:val="single" w:sz="8" w:space="0" w:color="auto"/>
            </w:tcBorders>
            <w:shd w:val="clear" w:color="auto" w:fill="auto"/>
            <w:vAlign w:val="center"/>
            <w:hideMark/>
          </w:tcPr>
          <w:p w14:paraId="46FDAB83" w14:textId="77777777" w:rsidR="00042DB5" w:rsidRPr="002D3614" w:rsidRDefault="00042DB5" w:rsidP="002D3614">
            <w:pPr>
              <w:widowControl/>
              <w:jc w:val="center"/>
              <w:rPr>
                <w:rFonts w:eastAsia="Times New Roman"/>
                <w:kern w:val="0"/>
                <w:lang w:eastAsia="en-US" w:bidi="th-TH"/>
              </w:rPr>
            </w:pPr>
            <w:r w:rsidRPr="002D3614">
              <w:rPr>
                <w:rFonts w:eastAsia="MS Mincho"/>
                <w:kern w:val="0"/>
                <w:lang w:eastAsia="en-US" w:bidi="th-TH"/>
              </w:rPr>
              <w:t>Criterion</w:t>
            </w:r>
          </w:p>
        </w:tc>
        <w:tc>
          <w:tcPr>
            <w:tcW w:w="680" w:type="pct"/>
            <w:tcBorders>
              <w:top w:val="nil"/>
              <w:bottom w:val="single" w:sz="8" w:space="0" w:color="auto"/>
            </w:tcBorders>
            <w:shd w:val="clear" w:color="auto" w:fill="auto"/>
            <w:hideMark/>
          </w:tcPr>
          <w:p w14:paraId="0CA99064" w14:textId="77777777" w:rsidR="00042DB5" w:rsidRPr="002D3614" w:rsidRDefault="00042DB5" w:rsidP="00042DB5">
            <w:pPr>
              <w:widowControl/>
              <w:jc w:val="left"/>
              <w:rPr>
                <w:rFonts w:eastAsia="Times New Roman"/>
                <w:kern w:val="0"/>
                <w:lang w:eastAsia="en-US" w:bidi="th-TH"/>
              </w:rPr>
            </w:pPr>
            <w:r w:rsidRPr="002D3614">
              <w:rPr>
                <w:rFonts w:eastAsia="MS Mincho"/>
                <w:kern w:val="0"/>
                <w:lang w:eastAsia="en-US" w:bidi="th-TH"/>
              </w:rPr>
              <w:t>OIU</w:t>
            </w:r>
          </w:p>
        </w:tc>
        <w:tc>
          <w:tcPr>
            <w:tcW w:w="426" w:type="pct"/>
            <w:tcBorders>
              <w:top w:val="nil"/>
              <w:bottom w:val="single" w:sz="8" w:space="0" w:color="auto"/>
            </w:tcBorders>
            <w:shd w:val="clear" w:color="auto" w:fill="auto"/>
            <w:hideMark/>
          </w:tcPr>
          <w:p w14:paraId="601510F6" w14:textId="77777777" w:rsidR="00042DB5" w:rsidRPr="002D3614" w:rsidRDefault="00042DB5" w:rsidP="00042DB5">
            <w:pPr>
              <w:widowControl/>
              <w:rPr>
                <w:rFonts w:eastAsia="Times New Roman"/>
                <w:kern w:val="0"/>
                <w:lang w:eastAsia="en-US" w:bidi="th-TH"/>
              </w:rPr>
            </w:pPr>
            <w:r w:rsidRPr="002D3614">
              <w:rPr>
                <w:rFonts w:eastAsia="MS Mincho"/>
                <w:kern w:val="0"/>
                <w:lang w:eastAsia="en-US" w:bidi="th-TH"/>
              </w:rPr>
              <w:t> </w:t>
            </w:r>
          </w:p>
        </w:tc>
        <w:tc>
          <w:tcPr>
            <w:tcW w:w="426" w:type="pct"/>
            <w:tcBorders>
              <w:top w:val="nil"/>
              <w:bottom w:val="single" w:sz="8" w:space="0" w:color="auto"/>
            </w:tcBorders>
            <w:shd w:val="clear" w:color="auto" w:fill="auto"/>
            <w:hideMark/>
          </w:tcPr>
          <w:p w14:paraId="233895E5" w14:textId="77777777" w:rsidR="00042DB5" w:rsidRPr="002D3614" w:rsidRDefault="00042DB5" w:rsidP="00042DB5">
            <w:pPr>
              <w:widowControl/>
              <w:rPr>
                <w:rFonts w:eastAsia="Times New Roman"/>
                <w:kern w:val="0"/>
                <w:lang w:eastAsia="en-US" w:bidi="th-TH"/>
              </w:rPr>
            </w:pPr>
            <w:r w:rsidRPr="002D3614">
              <w:rPr>
                <w:rFonts w:eastAsia="MS Mincho"/>
                <w:kern w:val="0"/>
                <w:lang w:eastAsia="en-US" w:bidi="th-TH"/>
              </w:rPr>
              <w:t> </w:t>
            </w:r>
          </w:p>
        </w:tc>
        <w:tc>
          <w:tcPr>
            <w:tcW w:w="501" w:type="pct"/>
            <w:tcBorders>
              <w:top w:val="nil"/>
              <w:bottom w:val="single" w:sz="8" w:space="0" w:color="auto"/>
            </w:tcBorders>
            <w:shd w:val="clear" w:color="auto" w:fill="auto"/>
            <w:hideMark/>
          </w:tcPr>
          <w:p w14:paraId="4CDB3494" w14:textId="77777777" w:rsidR="00042DB5" w:rsidRPr="002D3614" w:rsidRDefault="00042DB5" w:rsidP="00042DB5">
            <w:pPr>
              <w:widowControl/>
              <w:rPr>
                <w:rFonts w:eastAsia="Times New Roman"/>
                <w:kern w:val="0"/>
                <w:lang w:eastAsia="en-US" w:bidi="th-TH"/>
              </w:rPr>
            </w:pPr>
            <w:r w:rsidRPr="002D3614">
              <w:rPr>
                <w:rFonts w:eastAsia="MS Mincho"/>
                <w:kern w:val="0"/>
                <w:lang w:eastAsia="en-US" w:bidi="th-TH"/>
              </w:rPr>
              <w:t> </w:t>
            </w:r>
          </w:p>
        </w:tc>
        <w:tc>
          <w:tcPr>
            <w:tcW w:w="363" w:type="pct"/>
            <w:tcBorders>
              <w:top w:val="nil"/>
              <w:bottom w:val="single" w:sz="8" w:space="0" w:color="auto"/>
            </w:tcBorders>
            <w:shd w:val="clear" w:color="auto" w:fill="auto"/>
            <w:hideMark/>
          </w:tcPr>
          <w:p w14:paraId="107CE90F" w14:textId="77777777" w:rsidR="00042DB5" w:rsidRPr="002D3614" w:rsidRDefault="00042DB5" w:rsidP="00042DB5">
            <w:pPr>
              <w:widowControl/>
              <w:rPr>
                <w:rFonts w:eastAsia="Times New Roman"/>
                <w:kern w:val="0"/>
                <w:lang w:eastAsia="en-US" w:bidi="th-TH"/>
              </w:rPr>
            </w:pPr>
            <w:r w:rsidRPr="002D3614">
              <w:rPr>
                <w:rFonts w:eastAsia="MS Mincho"/>
                <w:kern w:val="0"/>
                <w:lang w:eastAsia="en-US" w:bidi="th-TH"/>
              </w:rPr>
              <w:t> </w:t>
            </w:r>
          </w:p>
        </w:tc>
        <w:tc>
          <w:tcPr>
            <w:tcW w:w="426" w:type="pct"/>
            <w:tcBorders>
              <w:top w:val="nil"/>
              <w:bottom w:val="single" w:sz="8" w:space="0" w:color="auto"/>
            </w:tcBorders>
            <w:shd w:val="clear" w:color="auto" w:fill="auto"/>
            <w:hideMark/>
          </w:tcPr>
          <w:p w14:paraId="2305AF61" w14:textId="77777777" w:rsidR="00042DB5" w:rsidRPr="002D3614" w:rsidRDefault="00042DB5" w:rsidP="00042DB5">
            <w:pPr>
              <w:widowControl/>
              <w:jc w:val="center"/>
              <w:rPr>
                <w:rFonts w:eastAsia="Times New Roman"/>
                <w:kern w:val="0"/>
                <w:lang w:eastAsia="en-US" w:bidi="th-TH"/>
              </w:rPr>
            </w:pPr>
            <w:r w:rsidRPr="002D3614">
              <w:rPr>
                <w:rFonts w:eastAsia="MS Mincho"/>
                <w:kern w:val="0"/>
                <w:lang w:eastAsia="en-US" w:bidi="th-TH"/>
              </w:rPr>
              <w:t>0.6</w:t>
            </w:r>
            <w:r w:rsidR="00245834" w:rsidRPr="002D3614">
              <w:rPr>
                <w:rFonts w:eastAsia="MS Mincho"/>
                <w:kern w:val="0"/>
                <w:lang w:eastAsia="en-US" w:bidi="th-TH"/>
              </w:rPr>
              <w:t>4</w:t>
            </w:r>
            <w:r w:rsidRPr="002D3614">
              <w:rPr>
                <w:rFonts w:eastAsia="MS Mincho"/>
                <w:kern w:val="0"/>
                <w:lang w:eastAsia="en-US" w:bidi="th-TH"/>
              </w:rPr>
              <w:t>4</w:t>
            </w:r>
          </w:p>
        </w:tc>
        <w:tc>
          <w:tcPr>
            <w:tcW w:w="426" w:type="pct"/>
            <w:tcBorders>
              <w:top w:val="nil"/>
              <w:bottom w:val="single" w:sz="8" w:space="0" w:color="auto"/>
            </w:tcBorders>
            <w:shd w:val="clear" w:color="auto" w:fill="auto"/>
            <w:hideMark/>
          </w:tcPr>
          <w:p w14:paraId="2C25E84B" w14:textId="77777777" w:rsidR="00042DB5" w:rsidRPr="002D3614" w:rsidRDefault="00042DB5" w:rsidP="00042DB5">
            <w:pPr>
              <w:widowControl/>
              <w:jc w:val="center"/>
              <w:rPr>
                <w:rFonts w:eastAsia="Times New Roman"/>
                <w:kern w:val="0"/>
                <w:lang w:eastAsia="en-US" w:bidi="th-TH"/>
              </w:rPr>
            </w:pPr>
            <w:r w:rsidRPr="002D3614">
              <w:rPr>
                <w:rFonts w:eastAsia="MS Mincho"/>
                <w:kern w:val="0"/>
                <w:lang w:eastAsia="en-US" w:bidi="th-TH"/>
              </w:rPr>
              <w:t>0.41</w:t>
            </w:r>
            <w:r w:rsidR="00245834" w:rsidRPr="002D3614">
              <w:rPr>
                <w:rFonts w:eastAsia="MS Mincho"/>
                <w:kern w:val="0"/>
                <w:lang w:eastAsia="en-US" w:bidi="th-TH"/>
              </w:rPr>
              <w:t>4</w:t>
            </w:r>
          </w:p>
        </w:tc>
        <w:tc>
          <w:tcPr>
            <w:tcW w:w="426" w:type="pct"/>
            <w:tcBorders>
              <w:top w:val="nil"/>
              <w:bottom w:val="single" w:sz="8" w:space="0" w:color="auto"/>
            </w:tcBorders>
            <w:shd w:val="clear" w:color="auto" w:fill="auto"/>
            <w:hideMark/>
          </w:tcPr>
          <w:p w14:paraId="454D46BC" w14:textId="77777777" w:rsidR="00042DB5" w:rsidRPr="002D3614" w:rsidRDefault="00042DB5" w:rsidP="00245834">
            <w:pPr>
              <w:widowControl/>
              <w:jc w:val="center"/>
              <w:rPr>
                <w:rFonts w:eastAsia="Times New Roman"/>
                <w:kern w:val="0"/>
                <w:lang w:eastAsia="en-US" w:bidi="th-TH"/>
              </w:rPr>
            </w:pPr>
            <w:r w:rsidRPr="002D3614">
              <w:rPr>
                <w:rFonts w:eastAsia="MS Mincho"/>
                <w:kern w:val="0"/>
                <w:lang w:eastAsia="en-US" w:bidi="th-TH"/>
              </w:rPr>
              <w:t>0.4</w:t>
            </w:r>
            <w:r w:rsidR="00245834" w:rsidRPr="002D3614">
              <w:rPr>
                <w:rFonts w:eastAsia="MS Mincho"/>
                <w:kern w:val="0"/>
                <w:lang w:eastAsia="en-US" w:bidi="th-TH"/>
              </w:rPr>
              <w:t>08</w:t>
            </w:r>
          </w:p>
        </w:tc>
        <w:tc>
          <w:tcPr>
            <w:tcW w:w="612" w:type="pct"/>
            <w:tcBorders>
              <w:top w:val="nil"/>
              <w:bottom w:val="single" w:sz="8" w:space="0" w:color="auto"/>
            </w:tcBorders>
            <w:shd w:val="clear" w:color="auto" w:fill="auto"/>
            <w:hideMark/>
          </w:tcPr>
          <w:p w14:paraId="409F6AB2" w14:textId="77777777" w:rsidR="00042DB5" w:rsidRPr="002D3614" w:rsidRDefault="00042DB5" w:rsidP="00042DB5">
            <w:pPr>
              <w:widowControl/>
              <w:jc w:val="center"/>
              <w:rPr>
                <w:rFonts w:eastAsia="Times New Roman"/>
                <w:kern w:val="0"/>
                <w:lang w:eastAsia="en-US" w:bidi="th-TH"/>
              </w:rPr>
            </w:pPr>
            <w:r w:rsidRPr="002D3614">
              <w:rPr>
                <w:rFonts w:eastAsia="MS Mincho"/>
                <w:kern w:val="0"/>
                <w:lang w:eastAsia="en-US" w:bidi="th-TH"/>
              </w:rPr>
              <w:t>69.64</w:t>
            </w:r>
            <w:r w:rsidR="00245834" w:rsidRPr="002D3614">
              <w:rPr>
                <w:rFonts w:eastAsia="MS Mincho"/>
                <w:kern w:val="0"/>
                <w:lang w:eastAsia="en-US" w:bidi="th-TH"/>
              </w:rPr>
              <w:t>0</w:t>
            </w:r>
          </w:p>
        </w:tc>
      </w:tr>
      <w:tr w:rsidR="003E1A87" w:rsidRPr="002D3614" w14:paraId="122AE0CD" w14:textId="77777777" w:rsidTr="002D3614">
        <w:trPr>
          <w:trHeight w:val="300"/>
        </w:trPr>
        <w:tc>
          <w:tcPr>
            <w:tcW w:w="714" w:type="pct"/>
            <w:vMerge w:val="restart"/>
            <w:tcBorders>
              <w:top w:val="single" w:sz="8" w:space="0" w:color="auto"/>
              <w:bottom w:val="single" w:sz="8" w:space="0" w:color="000000"/>
            </w:tcBorders>
            <w:shd w:val="clear" w:color="auto" w:fill="auto"/>
            <w:vAlign w:val="center"/>
            <w:hideMark/>
          </w:tcPr>
          <w:p w14:paraId="5A397521" w14:textId="77777777" w:rsidR="00042DB5" w:rsidRPr="002D3614" w:rsidRDefault="00042DB5" w:rsidP="002D3614">
            <w:pPr>
              <w:widowControl/>
              <w:jc w:val="center"/>
              <w:rPr>
                <w:rFonts w:eastAsia="Times New Roman"/>
                <w:kern w:val="0"/>
                <w:lang w:eastAsia="en-US" w:bidi="th-TH"/>
              </w:rPr>
            </w:pPr>
            <w:r w:rsidRPr="002D3614">
              <w:rPr>
                <w:rFonts w:eastAsia="MS Mincho"/>
                <w:kern w:val="0"/>
                <w:lang w:eastAsia="en-US" w:bidi="th-TH"/>
              </w:rPr>
              <w:t>Predictor</w:t>
            </w:r>
          </w:p>
        </w:tc>
        <w:tc>
          <w:tcPr>
            <w:tcW w:w="680" w:type="pct"/>
            <w:tcBorders>
              <w:top w:val="single" w:sz="8" w:space="0" w:color="auto"/>
            </w:tcBorders>
            <w:shd w:val="clear" w:color="auto" w:fill="auto"/>
            <w:hideMark/>
          </w:tcPr>
          <w:p w14:paraId="694F5EBC" w14:textId="77777777" w:rsidR="00042DB5" w:rsidRPr="002D3614" w:rsidRDefault="00042DB5" w:rsidP="00042DB5">
            <w:pPr>
              <w:widowControl/>
              <w:jc w:val="left"/>
              <w:rPr>
                <w:rFonts w:eastAsia="Times New Roman"/>
                <w:kern w:val="0"/>
                <w:lang w:eastAsia="en-US" w:bidi="th-TH"/>
              </w:rPr>
            </w:pPr>
            <w:r w:rsidRPr="002D3614">
              <w:rPr>
                <w:rFonts w:eastAsia="MS Mincho"/>
                <w:kern w:val="0"/>
                <w:lang w:eastAsia="en-US" w:bidi="th-TH"/>
              </w:rPr>
              <w:t>OIC</w:t>
            </w:r>
          </w:p>
        </w:tc>
        <w:tc>
          <w:tcPr>
            <w:tcW w:w="426" w:type="pct"/>
            <w:tcBorders>
              <w:top w:val="single" w:sz="8" w:space="0" w:color="auto"/>
            </w:tcBorders>
            <w:shd w:val="clear" w:color="auto" w:fill="auto"/>
            <w:hideMark/>
          </w:tcPr>
          <w:p w14:paraId="24F233C8" w14:textId="77777777" w:rsidR="00042DB5" w:rsidRPr="002D3614" w:rsidRDefault="00042DB5" w:rsidP="00042DB5">
            <w:pPr>
              <w:widowControl/>
              <w:jc w:val="center"/>
              <w:rPr>
                <w:rFonts w:eastAsia="Times New Roman"/>
                <w:kern w:val="0"/>
                <w:lang w:eastAsia="en-US" w:bidi="th-TH"/>
              </w:rPr>
            </w:pPr>
            <w:r w:rsidRPr="002D3614">
              <w:rPr>
                <w:rFonts w:eastAsia="MS Mincho"/>
                <w:kern w:val="0"/>
                <w:lang w:eastAsia="en-US" w:bidi="th-TH"/>
              </w:rPr>
              <w:t>0.15</w:t>
            </w:r>
            <w:r w:rsidR="00245834" w:rsidRPr="002D3614">
              <w:rPr>
                <w:rFonts w:eastAsia="MS Mincho"/>
                <w:kern w:val="0"/>
                <w:lang w:eastAsia="en-US" w:bidi="th-TH"/>
              </w:rPr>
              <w:t>2</w:t>
            </w:r>
          </w:p>
        </w:tc>
        <w:tc>
          <w:tcPr>
            <w:tcW w:w="426" w:type="pct"/>
            <w:tcBorders>
              <w:top w:val="single" w:sz="8" w:space="0" w:color="auto"/>
            </w:tcBorders>
            <w:shd w:val="clear" w:color="auto" w:fill="auto"/>
            <w:hideMark/>
          </w:tcPr>
          <w:p w14:paraId="7AB93F31" w14:textId="77777777" w:rsidR="00042DB5" w:rsidRPr="002D3614" w:rsidRDefault="00042DB5" w:rsidP="00042DB5">
            <w:pPr>
              <w:widowControl/>
              <w:jc w:val="center"/>
              <w:rPr>
                <w:rFonts w:eastAsia="Times New Roman"/>
                <w:kern w:val="0"/>
                <w:lang w:eastAsia="en-US" w:bidi="th-TH"/>
              </w:rPr>
            </w:pPr>
            <w:r w:rsidRPr="002D3614">
              <w:rPr>
                <w:rFonts w:eastAsia="MS Mincho"/>
                <w:kern w:val="0"/>
                <w:lang w:eastAsia="en-US" w:bidi="th-TH"/>
              </w:rPr>
              <w:t>0.2</w:t>
            </w:r>
            <w:r w:rsidR="00245834" w:rsidRPr="002D3614">
              <w:rPr>
                <w:rFonts w:eastAsia="MS Mincho"/>
                <w:kern w:val="0"/>
                <w:lang w:eastAsia="en-US" w:bidi="th-TH"/>
              </w:rPr>
              <w:t>01</w:t>
            </w:r>
          </w:p>
        </w:tc>
        <w:tc>
          <w:tcPr>
            <w:tcW w:w="501" w:type="pct"/>
            <w:tcBorders>
              <w:top w:val="single" w:sz="8" w:space="0" w:color="auto"/>
            </w:tcBorders>
            <w:shd w:val="clear" w:color="auto" w:fill="auto"/>
            <w:hideMark/>
          </w:tcPr>
          <w:p w14:paraId="2FBA3C34" w14:textId="77777777" w:rsidR="00042DB5" w:rsidRPr="002D3614" w:rsidRDefault="00042DB5" w:rsidP="00042DB5">
            <w:pPr>
              <w:widowControl/>
              <w:jc w:val="center"/>
              <w:rPr>
                <w:rFonts w:eastAsia="Times New Roman"/>
                <w:kern w:val="0"/>
                <w:lang w:eastAsia="en-US" w:bidi="th-TH"/>
              </w:rPr>
            </w:pPr>
            <w:r w:rsidRPr="002D3614">
              <w:rPr>
                <w:rFonts w:eastAsia="MS Mincho"/>
                <w:kern w:val="0"/>
                <w:lang w:eastAsia="en-US" w:bidi="th-TH"/>
              </w:rPr>
              <w:t>3.63</w:t>
            </w:r>
            <w:r w:rsidR="00245834" w:rsidRPr="002D3614">
              <w:rPr>
                <w:rFonts w:eastAsia="MS Mincho"/>
                <w:kern w:val="0"/>
                <w:lang w:eastAsia="en-US" w:bidi="th-TH"/>
              </w:rPr>
              <w:t>0</w:t>
            </w:r>
          </w:p>
        </w:tc>
        <w:tc>
          <w:tcPr>
            <w:tcW w:w="363" w:type="pct"/>
            <w:tcBorders>
              <w:top w:val="single" w:sz="8" w:space="0" w:color="auto"/>
            </w:tcBorders>
            <w:shd w:val="clear" w:color="auto" w:fill="auto"/>
            <w:hideMark/>
          </w:tcPr>
          <w:p w14:paraId="16A4650B" w14:textId="77777777" w:rsidR="00042DB5" w:rsidRPr="002D3614" w:rsidRDefault="00042DB5" w:rsidP="00042DB5">
            <w:pPr>
              <w:widowControl/>
              <w:jc w:val="center"/>
              <w:rPr>
                <w:rFonts w:eastAsia="Times New Roman"/>
                <w:kern w:val="0"/>
                <w:lang w:eastAsia="en-US" w:bidi="th-TH"/>
              </w:rPr>
            </w:pPr>
            <w:r w:rsidRPr="002D3614">
              <w:rPr>
                <w:rFonts w:eastAsia="MS Mincho"/>
                <w:kern w:val="0"/>
                <w:lang w:eastAsia="en-US" w:bidi="th-TH"/>
              </w:rPr>
              <w:t>0</w:t>
            </w:r>
          </w:p>
        </w:tc>
        <w:tc>
          <w:tcPr>
            <w:tcW w:w="426" w:type="pct"/>
            <w:tcBorders>
              <w:top w:val="single" w:sz="8" w:space="0" w:color="auto"/>
            </w:tcBorders>
            <w:shd w:val="clear" w:color="auto" w:fill="auto"/>
            <w:hideMark/>
          </w:tcPr>
          <w:p w14:paraId="3BC51BC8" w14:textId="77777777" w:rsidR="00042DB5" w:rsidRPr="002D3614" w:rsidRDefault="00042DB5" w:rsidP="00042DB5">
            <w:pPr>
              <w:widowControl/>
              <w:rPr>
                <w:rFonts w:eastAsia="Times New Roman"/>
                <w:kern w:val="0"/>
                <w:lang w:eastAsia="en-US" w:bidi="th-TH"/>
              </w:rPr>
            </w:pPr>
            <w:r w:rsidRPr="002D3614">
              <w:rPr>
                <w:rFonts w:eastAsia="MS Mincho"/>
                <w:kern w:val="0"/>
                <w:lang w:eastAsia="en-US" w:bidi="th-TH"/>
              </w:rPr>
              <w:t> </w:t>
            </w:r>
          </w:p>
        </w:tc>
        <w:tc>
          <w:tcPr>
            <w:tcW w:w="426" w:type="pct"/>
            <w:tcBorders>
              <w:top w:val="single" w:sz="8" w:space="0" w:color="auto"/>
            </w:tcBorders>
            <w:shd w:val="clear" w:color="auto" w:fill="auto"/>
            <w:hideMark/>
          </w:tcPr>
          <w:p w14:paraId="13C797C2" w14:textId="77777777" w:rsidR="00042DB5" w:rsidRPr="002D3614" w:rsidRDefault="00042DB5" w:rsidP="00042DB5">
            <w:pPr>
              <w:widowControl/>
              <w:rPr>
                <w:rFonts w:eastAsia="Times New Roman"/>
                <w:kern w:val="0"/>
                <w:lang w:eastAsia="en-US" w:bidi="th-TH"/>
              </w:rPr>
            </w:pPr>
            <w:r w:rsidRPr="002D3614">
              <w:rPr>
                <w:rFonts w:eastAsia="MS Mincho"/>
                <w:kern w:val="0"/>
                <w:lang w:eastAsia="en-US" w:bidi="th-TH"/>
              </w:rPr>
              <w:t> </w:t>
            </w:r>
          </w:p>
        </w:tc>
        <w:tc>
          <w:tcPr>
            <w:tcW w:w="426" w:type="pct"/>
            <w:tcBorders>
              <w:top w:val="single" w:sz="8" w:space="0" w:color="auto"/>
            </w:tcBorders>
            <w:shd w:val="clear" w:color="auto" w:fill="auto"/>
            <w:hideMark/>
          </w:tcPr>
          <w:p w14:paraId="6B15A79E" w14:textId="77777777" w:rsidR="00042DB5" w:rsidRPr="002D3614" w:rsidRDefault="00042DB5" w:rsidP="00042DB5">
            <w:pPr>
              <w:widowControl/>
              <w:rPr>
                <w:rFonts w:eastAsia="Times New Roman"/>
                <w:kern w:val="0"/>
                <w:lang w:eastAsia="en-US" w:bidi="th-TH"/>
              </w:rPr>
            </w:pPr>
            <w:r w:rsidRPr="002D3614">
              <w:rPr>
                <w:rFonts w:eastAsia="MS Mincho"/>
                <w:kern w:val="0"/>
                <w:lang w:eastAsia="en-US" w:bidi="th-TH"/>
              </w:rPr>
              <w:t> </w:t>
            </w:r>
          </w:p>
        </w:tc>
        <w:tc>
          <w:tcPr>
            <w:tcW w:w="612" w:type="pct"/>
            <w:tcBorders>
              <w:top w:val="single" w:sz="8" w:space="0" w:color="auto"/>
            </w:tcBorders>
            <w:shd w:val="clear" w:color="auto" w:fill="auto"/>
            <w:hideMark/>
          </w:tcPr>
          <w:p w14:paraId="38CC56CE" w14:textId="77777777" w:rsidR="00042DB5" w:rsidRPr="002D3614" w:rsidRDefault="00042DB5" w:rsidP="00042DB5">
            <w:pPr>
              <w:widowControl/>
              <w:rPr>
                <w:rFonts w:eastAsia="Times New Roman"/>
                <w:kern w:val="0"/>
                <w:lang w:eastAsia="en-US" w:bidi="th-TH"/>
              </w:rPr>
            </w:pPr>
            <w:r w:rsidRPr="002D3614">
              <w:rPr>
                <w:rFonts w:eastAsia="MS Mincho"/>
                <w:kern w:val="0"/>
                <w:lang w:eastAsia="en-US" w:bidi="th-TH"/>
              </w:rPr>
              <w:t> </w:t>
            </w:r>
          </w:p>
        </w:tc>
      </w:tr>
      <w:tr w:rsidR="003E1A87" w:rsidRPr="002D3614" w14:paraId="12CC3AF7" w14:textId="77777777" w:rsidTr="003840F2">
        <w:trPr>
          <w:trHeight w:val="300"/>
        </w:trPr>
        <w:tc>
          <w:tcPr>
            <w:tcW w:w="714" w:type="pct"/>
            <w:vMerge/>
            <w:tcBorders>
              <w:top w:val="nil"/>
              <w:bottom w:val="single" w:sz="8" w:space="0" w:color="000000"/>
            </w:tcBorders>
            <w:vAlign w:val="center"/>
            <w:hideMark/>
          </w:tcPr>
          <w:p w14:paraId="11FEC249" w14:textId="77777777" w:rsidR="00042DB5" w:rsidRPr="002D3614" w:rsidRDefault="00042DB5" w:rsidP="00042DB5">
            <w:pPr>
              <w:widowControl/>
              <w:jc w:val="left"/>
              <w:rPr>
                <w:rFonts w:eastAsia="Times New Roman"/>
                <w:kern w:val="0"/>
                <w:lang w:eastAsia="en-US" w:bidi="th-TH"/>
              </w:rPr>
            </w:pPr>
          </w:p>
        </w:tc>
        <w:tc>
          <w:tcPr>
            <w:tcW w:w="680" w:type="pct"/>
            <w:tcBorders>
              <w:bottom w:val="single" w:sz="8" w:space="0" w:color="auto"/>
            </w:tcBorders>
            <w:shd w:val="clear" w:color="auto" w:fill="auto"/>
            <w:hideMark/>
          </w:tcPr>
          <w:p w14:paraId="75702BA1" w14:textId="77777777" w:rsidR="00042DB5" w:rsidRPr="002D3614" w:rsidRDefault="00042DB5" w:rsidP="00042DB5">
            <w:pPr>
              <w:widowControl/>
              <w:jc w:val="left"/>
              <w:rPr>
                <w:rFonts w:eastAsia="Times New Roman"/>
                <w:kern w:val="0"/>
                <w:lang w:eastAsia="en-US" w:bidi="th-TH"/>
              </w:rPr>
            </w:pPr>
            <w:r w:rsidRPr="002D3614">
              <w:rPr>
                <w:rFonts w:eastAsia="MS Mincho"/>
                <w:kern w:val="0"/>
                <w:lang w:eastAsia="en-US" w:bidi="th-TH"/>
              </w:rPr>
              <w:t>ATI</w:t>
            </w:r>
          </w:p>
        </w:tc>
        <w:tc>
          <w:tcPr>
            <w:tcW w:w="426" w:type="pct"/>
            <w:tcBorders>
              <w:bottom w:val="single" w:sz="8" w:space="0" w:color="auto"/>
            </w:tcBorders>
            <w:shd w:val="clear" w:color="auto" w:fill="auto"/>
            <w:hideMark/>
          </w:tcPr>
          <w:p w14:paraId="6B46B9C5" w14:textId="77777777" w:rsidR="00042DB5" w:rsidRPr="002D3614" w:rsidRDefault="00042DB5" w:rsidP="00042DB5">
            <w:pPr>
              <w:widowControl/>
              <w:jc w:val="center"/>
              <w:rPr>
                <w:rFonts w:eastAsia="Times New Roman"/>
                <w:kern w:val="0"/>
                <w:lang w:eastAsia="en-US" w:bidi="th-TH"/>
              </w:rPr>
            </w:pPr>
            <w:r w:rsidRPr="002D3614">
              <w:rPr>
                <w:rFonts w:eastAsia="MS Mincho"/>
                <w:kern w:val="0"/>
                <w:lang w:eastAsia="en-US" w:bidi="th-TH"/>
              </w:rPr>
              <w:t>0.5</w:t>
            </w:r>
            <w:r w:rsidR="00245834" w:rsidRPr="002D3614">
              <w:rPr>
                <w:rFonts w:eastAsia="MS Mincho"/>
                <w:kern w:val="0"/>
                <w:lang w:eastAsia="en-US" w:bidi="th-TH"/>
              </w:rPr>
              <w:t>89</w:t>
            </w:r>
          </w:p>
        </w:tc>
        <w:tc>
          <w:tcPr>
            <w:tcW w:w="426" w:type="pct"/>
            <w:tcBorders>
              <w:bottom w:val="single" w:sz="8" w:space="0" w:color="auto"/>
            </w:tcBorders>
            <w:shd w:val="clear" w:color="auto" w:fill="auto"/>
            <w:hideMark/>
          </w:tcPr>
          <w:p w14:paraId="1351A531" w14:textId="77777777" w:rsidR="00042DB5" w:rsidRPr="002D3614" w:rsidRDefault="00042DB5" w:rsidP="00042DB5">
            <w:pPr>
              <w:widowControl/>
              <w:jc w:val="center"/>
              <w:rPr>
                <w:rFonts w:eastAsia="Times New Roman"/>
                <w:kern w:val="0"/>
                <w:lang w:eastAsia="en-US" w:bidi="th-TH"/>
              </w:rPr>
            </w:pPr>
            <w:r w:rsidRPr="002D3614">
              <w:rPr>
                <w:rFonts w:eastAsia="MS Mincho"/>
                <w:kern w:val="0"/>
                <w:lang w:eastAsia="en-US" w:bidi="th-TH"/>
              </w:rPr>
              <w:t>0.5</w:t>
            </w:r>
            <w:r w:rsidR="00245834" w:rsidRPr="002D3614">
              <w:rPr>
                <w:rFonts w:eastAsia="MS Mincho"/>
                <w:kern w:val="0"/>
                <w:lang w:eastAsia="en-US" w:bidi="th-TH"/>
              </w:rPr>
              <w:t>78</w:t>
            </w:r>
          </w:p>
        </w:tc>
        <w:tc>
          <w:tcPr>
            <w:tcW w:w="501" w:type="pct"/>
            <w:tcBorders>
              <w:bottom w:val="single" w:sz="8" w:space="0" w:color="auto"/>
            </w:tcBorders>
            <w:shd w:val="clear" w:color="auto" w:fill="auto"/>
            <w:hideMark/>
          </w:tcPr>
          <w:p w14:paraId="3E3B0E8F" w14:textId="77777777" w:rsidR="00042DB5" w:rsidRPr="002D3614" w:rsidRDefault="00042DB5" w:rsidP="00245834">
            <w:pPr>
              <w:widowControl/>
              <w:jc w:val="center"/>
              <w:rPr>
                <w:rFonts w:eastAsia="Times New Roman"/>
                <w:kern w:val="0"/>
                <w:lang w:eastAsia="en-US" w:bidi="th-TH"/>
              </w:rPr>
            </w:pPr>
            <w:r w:rsidRPr="002D3614">
              <w:rPr>
                <w:rFonts w:eastAsia="MS Mincho"/>
                <w:kern w:val="0"/>
                <w:lang w:eastAsia="en-US" w:bidi="th-TH"/>
              </w:rPr>
              <w:t>10.4</w:t>
            </w:r>
            <w:r w:rsidR="00245834" w:rsidRPr="002D3614">
              <w:rPr>
                <w:rFonts w:eastAsia="MS Mincho"/>
                <w:kern w:val="0"/>
                <w:lang w:eastAsia="en-US" w:bidi="th-TH"/>
              </w:rPr>
              <w:t>55</w:t>
            </w:r>
          </w:p>
        </w:tc>
        <w:tc>
          <w:tcPr>
            <w:tcW w:w="363" w:type="pct"/>
            <w:tcBorders>
              <w:bottom w:val="single" w:sz="8" w:space="0" w:color="auto"/>
            </w:tcBorders>
            <w:shd w:val="clear" w:color="auto" w:fill="auto"/>
            <w:hideMark/>
          </w:tcPr>
          <w:p w14:paraId="7AAA61E8" w14:textId="77777777" w:rsidR="00042DB5" w:rsidRPr="002D3614" w:rsidRDefault="00042DB5" w:rsidP="00042DB5">
            <w:pPr>
              <w:widowControl/>
              <w:jc w:val="center"/>
              <w:rPr>
                <w:rFonts w:eastAsia="Times New Roman"/>
                <w:kern w:val="0"/>
                <w:lang w:eastAsia="en-US" w:bidi="th-TH"/>
              </w:rPr>
            </w:pPr>
            <w:r w:rsidRPr="002D3614">
              <w:rPr>
                <w:rFonts w:eastAsia="MS Mincho"/>
                <w:kern w:val="0"/>
                <w:lang w:eastAsia="en-US" w:bidi="th-TH"/>
              </w:rPr>
              <w:t>0</w:t>
            </w:r>
          </w:p>
        </w:tc>
        <w:tc>
          <w:tcPr>
            <w:tcW w:w="426" w:type="pct"/>
            <w:tcBorders>
              <w:bottom w:val="single" w:sz="8" w:space="0" w:color="auto"/>
            </w:tcBorders>
            <w:shd w:val="clear" w:color="auto" w:fill="auto"/>
            <w:hideMark/>
          </w:tcPr>
          <w:p w14:paraId="757AF8F0" w14:textId="77777777" w:rsidR="00042DB5" w:rsidRPr="002D3614" w:rsidRDefault="00042DB5" w:rsidP="00042DB5">
            <w:pPr>
              <w:widowControl/>
              <w:rPr>
                <w:rFonts w:eastAsia="Times New Roman"/>
                <w:kern w:val="0"/>
                <w:lang w:eastAsia="en-US" w:bidi="th-TH"/>
              </w:rPr>
            </w:pPr>
            <w:r w:rsidRPr="002D3614">
              <w:rPr>
                <w:rFonts w:eastAsia="MS Mincho"/>
                <w:kern w:val="0"/>
                <w:lang w:eastAsia="en-US" w:bidi="th-TH"/>
              </w:rPr>
              <w:t> </w:t>
            </w:r>
          </w:p>
        </w:tc>
        <w:tc>
          <w:tcPr>
            <w:tcW w:w="426" w:type="pct"/>
            <w:tcBorders>
              <w:bottom w:val="single" w:sz="8" w:space="0" w:color="auto"/>
            </w:tcBorders>
            <w:shd w:val="clear" w:color="auto" w:fill="auto"/>
            <w:hideMark/>
          </w:tcPr>
          <w:p w14:paraId="09AD128A" w14:textId="77777777" w:rsidR="00042DB5" w:rsidRPr="002D3614" w:rsidRDefault="00042DB5" w:rsidP="00042DB5">
            <w:pPr>
              <w:widowControl/>
              <w:rPr>
                <w:rFonts w:eastAsia="Times New Roman"/>
                <w:kern w:val="0"/>
                <w:lang w:eastAsia="en-US" w:bidi="th-TH"/>
              </w:rPr>
            </w:pPr>
            <w:r w:rsidRPr="002D3614">
              <w:rPr>
                <w:rFonts w:eastAsia="MS Mincho"/>
                <w:kern w:val="0"/>
                <w:lang w:eastAsia="en-US" w:bidi="th-TH"/>
              </w:rPr>
              <w:t> </w:t>
            </w:r>
          </w:p>
        </w:tc>
        <w:tc>
          <w:tcPr>
            <w:tcW w:w="426" w:type="pct"/>
            <w:tcBorders>
              <w:bottom w:val="single" w:sz="8" w:space="0" w:color="auto"/>
            </w:tcBorders>
            <w:shd w:val="clear" w:color="auto" w:fill="auto"/>
            <w:hideMark/>
          </w:tcPr>
          <w:p w14:paraId="4FACFBA4" w14:textId="77777777" w:rsidR="00042DB5" w:rsidRPr="002D3614" w:rsidRDefault="00042DB5" w:rsidP="00042DB5">
            <w:pPr>
              <w:widowControl/>
              <w:rPr>
                <w:rFonts w:eastAsia="Times New Roman"/>
                <w:kern w:val="0"/>
                <w:lang w:eastAsia="en-US" w:bidi="th-TH"/>
              </w:rPr>
            </w:pPr>
            <w:r w:rsidRPr="002D3614">
              <w:rPr>
                <w:rFonts w:eastAsia="MS Mincho"/>
                <w:kern w:val="0"/>
                <w:lang w:eastAsia="en-US" w:bidi="th-TH"/>
              </w:rPr>
              <w:t> </w:t>
            </w:r>
          </w:p>
        </w:tc>
        <w:tc>
          <w:tcPr>
            <w:tcW w:w="612" w:type="pct"/>
            <w:tcBorders>
              <w:bottom w:val="single" w:sz="8" w:space="0" w:color="auto"/>
            </w:tcBorders>
            <w:shd w:val="clear" w:color="auto" w:fill="auto"/>
            <w:hideMark/>
          </w:tcPr>
          <w:p w14:paraId="3A3EB5AB" w14:textId="77777777" w:rsidR="00042DB5" w:rsidRPr="002D3614" w:rsidRDefault="00042DB5" w:rsidP="00042DB5">
            <w:pPr>
              <w:widowControl/>
              <w:rPr>
                <w:rFonts w:eastAsia="Times New Roman"/>
                <w:kern w:val="0"/>
                <w:lang w:eastAsia="en-US" w:bidi="th-TH"/>
              </w:rPr>
            </w:pPr>
            <w:r w:rsidRPr="002D3614">
              <w:rPr>
                <w:rFonts w:eastAsia="MS Mincho"/>
                <w:kern w:val="0"/>
                <w:lang w:eastAsia="en-US" w:bidi="th-TH"/>
              </w:rPr>
              <w:t> </w:t>
            </w:r>
          </w:p>
        </w:tc>
      </w:tr>
    </w:tbl>
    <w:p w14:paraId="3FFEC10A" w14:textId="77777777" w:rsidR="00042DB5" w:rsidRDefault="00042DB5" w:rsidP="00042DB5">
      <w:pPr>
        <w:autoSpaceDE w:val="0"/>
        <w:autoSpaceDN w:val="0"/>
        <w:adjustRightInd w:val="0"/>
        <w:jc w:val="thaiDistribute"/>
        <w:rPr>
          <w:i/>
          <w:iCs/>
          <w:szCs w:val="20"/>
        </w:rPr>
      </w:pPr>
      <w:r w:rsidRPr="002D3614">
        <w:rPr>
          <w:i/>
          <w:iCs/>
          <w:szCs w:val="20"/>
        </w:rPr>
        <w:t>Note:</w:t>
      </w:r>
      <w:r w:rsidR="00777C75" w:rsidRPr="002D3614">
        <w:rPr>
          <w:i/>
          <w:iCs/>
          <w:szCs w:val="20"/>
        </w:rPr>
        <w:t xml:space="preserve"> </w:t>
      </w:r>
      <w:r w:rsidRPr="002D3614">
        <w:rPr>
          <w:i/>
          <w:iCs/>
          <w:szCs w:val="20"/>
        </w:rPr>
        <w:t>OIU = Online Information Usefulness,</w:t>
      </w:r>
      <w:r w:rsidR="00777C75" w:rsidRPr="002D3614">
        <w:rPr>
          <w:i/>
          <w:iCs/>
          <w:szCs w:val="20"/>
        </w:rPr>
        <w:t xml:space="preserve"> </w:t>
      </w:r>
      <w:r w:rsidRPr="002D3614">
        <w:rPr>
          <w:i/>
          <w:iCs/>
          <w:szCs w:val="20"/>
        </w:rPr>
        <w:t>OIC = Online Information Credibility, ATI = Attitudes towards Online Information</w:t>
      </w:r>
    </w:p>
    <w:p w14:paraId="7A97EEA7" w14:textId="77777777" w:rsidR="00403B15" w:rsidRPr="002D3614" w:rsidRDefault="00403B15" w:rsidP="00042DB5">
      <w:pPr>
        <w:autoSpaceDE w:val="0"/>
        <w:autoSpaceDN w:val="0"/>
        <w:adjustRightInd w:val="0"/>
        <w:jc w:val="thaiDistribute"/>
        <w:rPr>
          <w:i/>
          <w:iCs/>
          <w:szCs w:val="20"/>
        </w:rPr>
      </w:pPr>
    </w:p>
    <w:p w14:paraId="2B407606" w14:textId="77777777" w:rsidR="00A4675D" w:rsidRPr="00363C91" w:rsidRDefault="001D11F8" w:rsidP="00C55F16">
      <w:pPr>
        <w:pStyle w:val="NormalWeb"/>
        <w:snapToGrid w:val="0"/>
        <w:spacing w:before="0" w:beforeAutospacing="0" w:after="0" w:afterAutospacing="0"/>
        <w:jc w:val="center"/>
        <w:textAlignment w:val="top"/>
        <w:rPr>
          <w:rFonts w:ascii="Times New Roman" w:eastAsia="PMingLiU" w:hAnsi="Times New Roman" w:cs="Times New Roman"/>
          <w:kern w:val="2"/>
        </w:rPr>
      </w:pPr>
      <w:r>
        <w:rPr>
          <w:noProof/>
        </w:rPr>
        <w:drawing>
          <wp:inline distT="0" distB="0" distL="0" distR="0" wp14:anchorId="7265391E" wp14:editId="304D3A3F">
            <wp:extent cx="3759200" cy="2167068"/>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srcRect/>
                    <a:stretch>
                      <a:fillRect/>
                    </a:stretch>
                  </pic:blipFill>
                  <pic:spPr bwMode="auto">
                    <a:xfrm>
                      <a:off x="0" y="0"/>
                      <a:ext cx="3772253" cy="2174593"/>
                    </a:xfrm>
                    <a:prstGeom prst="rect">
                      <a:avLst/>
                    </a:prstGeom>
                    <a:noFill/>
                    <a:ln w="9525">
                      <a:noFill/>
                      <a:miter lim="800000"/>
                      <a:headEnd/>
                      <a:tailEnd/>
                    </a:ln>
                  </pic:spPr>
                </pic:pic>
              </a:graphicData>
            </a:graphic>
          </wp:inline>
        </w:drawing>
      </w:r>
    </w:p>
    <w:p w14:paraId="26B8145E" w14:textId="77777777" w:rsidR="004C15F2" w:rsidRPr="004C15F2" w:rsidRDefault="004C15F2" w:rsidP="004C15F2">
      <w:pPr>
        <w:jc w:val="center"/>
        <w:rPr>
          <w:szCs w:val="20"/>
        </w:rPr>
      </w:pPr>
      <w:r w:rsidRPr="004C15F2">
        <w:rPr>
          <w:b/>
          <w:bCs/>
          <w:szCs w:val="20"/>
        </w:rPr>
        <w:t xml:space="preserve">Fig. 3. </w:t>
      </w:r>
      <w:r w:rsidRPr="004C15F2">
        <w:rPr>
          <w:szCs w:val="20"/>
        </w:rPr>
        <w:t>Multiple Regression of Indonesian respondents</w:t>
      </w:r>
    </w:p>
    <w:p w14:paraId="31E2E4A1" w14:textId="77777777" w:rsidR="004C15F2" w:rsidRPr="004C15F2" w:rsidRDefault="004C15F2" w:rsidP="00C55F16">
      <w:pPr>
        <w:pStyle w:val="NormalWeb"/>
        <w:snapToGrid w:val="0"/>
        <w:spacing w:before="0" w:beforeAutospacing="0" w:after="0" w:afterAutospacing="0"/>
        <w:jc w:val="center"/>
        <w:textAlignment w:val="top"/>
        <w:rPr>
          <w:rFonts w:ascii="Times New Roman" w:eastAsia="PMingLiU" w:hAnsi="Times New Roman" w:cs="Times New Roman"/>
          <w:kern w:val="2"/>
        </w:rPr>
      </w:pPr>
    </w:p>
    <w:p w14:paraId="48EF32BF" w14:textId="6BE5947F" w:rsidR="003C4CEF" w:rsidRDefault="003C4CEF" w:rsidP="002E4B39">
      <w:pPr>
        <w:pStyle w:val="NormalWeb"/>
        <w:snapToGrid w:val="0"/>
        <w:spacing w:beforeLines="50" w:before="180" w:beforeAutospacing="0" w:after="0" w:afterAutospacing="0"/>
        <w:ind w:firstLineChars="200" w:firstLine="480"/>
        <w:textAlignment w:val="top"/>
        <w:rPr>
          <w:rFonts w:ascii="Times New Roman" w:hAnsi="Times New Roman" w:cs="Times New Roman"/>
          <w:szCs w:val="20"/>
        </w:rPr>
      </w:pPr>
      <w:r w:rsidRPr="002E4B39">
        <w:rPr>
          <w:rFonts w:ascii="Times New Roman" w:hAnsi="Times New Roman" w:cs="Times New Roman"/>
          <w:szCs w:val="20"/>
        </w:rPr>
        <w:t>These experiments indicate that</w:t>
      </w:r>
      <w:r w:rsidR="003F6EF3" w:rsidRPr="002E4B39">
        <w:rPr>
          <w:rFonts w:ascii="Times New Roman" w:hAnsi="Times New Roman" w:cs="Times New Roman"/>
          <w:szCs w:val="20"/>
        </w:rPr>
        <w:t>,</w:t>
      </w:r>
      <w:r w:rsidRPr="002E4B39">
        <w:rPr>
          <w:rFonts w:ascii="Times New Roman" w:hAnsi="Times New Roman" w:cs="Times New Roman"/>
          <w:szCs w:val="20"/>
        </w:rPr>
        <w:t xml:space="preserve"> for Thai respondents, only hypothesis 3a is supported. The second major finding </w:t>
      </w:r>
      <w:r w:rsidR="003F6EF3" w:rsidRPr="002E4B39">
        <w:rPr>
          <w:rFonts w:ascii="Times New Roman" w:hAnsi="Times New Roman" w:cs="Times New Roman"/>
          <w:szCs w:val="20"/>
        </w:rPr>
        <w:t xml:space="preserve">is </w:t>
      </w:r>
      <w:r w:rsidRPr="002E4B39">
        <w:rPr>
          <w:rFonts w:ascii="Times New Roman" w:hAnsi="Times New Roman" w:cs="Times New Roman"/>
          <w:szCs w:val="20"/>
        </w:rPr>
        <w:t>that</w:t>
      </w:r>
      <w:r w:rsidR="003F6EF3" w:rsidRPr="002E4B39">
        <w:rPr>
          <w:rFonts w:ascii="Times New Roman" w:hAnsi="Times New Roman" w:cs="Times New Roman"/>
          <w:szCs w:val="20"/>
        </w:rPr>
        <w:t>,</w:t>
      </w:r>
      <w:r w:rsidRPr="002E4B39">
        <w:rPr>
          <w:rFonts w:ascii="Times New Roman" w:hAnsi="Times New Roman" w:cs="Times New Roman"/>
          <w:szCs w:val="20"/>
        </w:rPr>
        <w:t xml:space="preserve"> for Indonesian respondents, hypotheses 2b and 3b are supported. </w:t>
      </w:r>
      <w:r w:rsidR="003F6EF3" w:rsidRPr="002E4B39">
        <w:rPr>
          <w:rFonts w:ascii="Times New Roman" w:hAnsi="Times New Roman" w:cs="Times New Roman"/>
          <w:szCs w:val="20"/>
        </w:rPr>
        <w:t xml:space="preserve">These results </w:t>
      </w:r>
      <w:r w:rsidRPr="002E4B39">
        <w:rPr>
          <w:rFonts w:ascii="Times New Roman" w:hAnsi="Times New Roman" w:cs="Times New Roman"/>
          <w:szCs w:val="20"/>
        </w:rPr>
        <w:t>led to a further diagnosis on consumers’ information adoption and purchase intention</w:t>
      </w:r>
      <w:r w:rsidR="003F6EF3" w:rsidRPr="002E4B39">
        <w:rPr>
          <w:rFonts w:ascii="Times New Roman" w:hAnsi="Times New Roman" w:cs="Times New Roman"/>
          <w:szCs w:val="20"/>
        </w:rPr>
        <w:t>s</w:t>
      </w:r>
      <w:r w:rsidRPr="002E4B39">
        <w:rPr>
          <w:rFonts w:ascii="Times New Roman" w:hAnsi="Times New Roman" w:cs="Times New Roman"/>
          <w:szCs w:val="20"/>
        </w:rPr>
        <w:t>.</w:t>
      </w:r>
    </w:p>
    <w:p w14:paraId="4BE2ED96" w14:textId="74FCF1E0" w:rsidR="00641327" w:rsidRPr="002E4B39" w:rsidRDefault="009945B1" w:rsidP="002E4B39">
      <w:pPr>
        <w:pStyle w:val="NormalWeb"/>
        <w:snapToGrid w:val="0"/>
        <w:textAlignment w:val="top"/>
        <w:rPr>
          <w:rFonts w:ascii="Arial" w:eastAsia="PMingLiU" w:hAnsi="Arial" w:cs="Arial"/>
          <w:bCs/>
          <w:sz w:val="28"/>
          <w:szCs w:val="28"/>
        </w:rPr>
      </w:pPr>
      <w:r w:rsidRPr="002E4B39">
        <w:rPr>
          <w:rFonts w:ascii="Arial" w:eastAsia="PMingLiU" w:hAnsi="Arial" w:cs="Arial"/>
          <w:bCs/>
          <w:sz w:val="28"/>
          <w:szCs w:val="28"/>
        </w:rPr>
        <w:t>5.</w:t>
      </w:r>
      <w:r w:rsidR="00403B15">
        <w:rPr>
          <w:rFonts w:ascii="Arial" w:eastAsia="PMingLiU" w:hAnsi="Arial" w:cs="Arial" w:hint="eastAsia"/>
          <w:bCs/>
          <w:sz w:val="28"/>
          <w:szCs w:val="28"/>
        </w:rPr>
        <w:t>5</w:t>
      </w:r>
      <w:r w:rsidR="00D32686" w:rsidRPr="002E4B39">
        <w:rPr>
          <w:rFonts w:ascii="Arial" w:eastAsia="PMingLiU" w:hAnsi="Arial" w:cs="Arial"/>
          <w:bCs/>
          <w:sz w:val="28"/>
          <w:szCs w:val="28"/>
        </w:rPr>
        <w:t xml:space="preserve"> </w:t>
      </w:r>
      <w:r w:rsidR="00AA0D63" w:rsidRPr="002E4B39">
        <w:rPr>
          <w:rFonts w:ascii="Arial" w:eastAsia="PMingLiU" w:hAnsi="Arial" w:cs="Arial"/>
          <w:bCs/>
          <w:sz w:val="28"/>
          <w:szCs w:val="28"/>
        </w:rPr>
        <w:t>Online information Adoption Diagnosis</w:t>
      </w:r>
    </w:p>
    <w:p w14:paraId="25EB2ECB" w14:textId="5524DD60" w:rsidR="00AA0D63" w:rsidRPr="002E4B39" w:rsidRDefault="00AA0D63" w:rsidP="002E4B39">
      <w:pPr>
        <w:pStyle w:val="NormalWeb"/>
        <w:snapToGrid w:val="0"/>
        <w:spacing w:beforeLines="50" w:before="180" w:beforeAutospacing="0" w:after="0" w:afterAutospacing="0"/>
        <w:ind w:firstLineChars="200" w:firstLine="480"/>
        <w:textAlignment w:val="top"/>
        <w:rPr>
          <w:rFonts w:ascii="Times New Roman" w:hAnsi="Times New Roman" w:cs="Times New Roman"/>
          <w:szCs w:val="20"/>
        </w:rPr>
      </w:pPr>
      <w:r w:rsidRPr="002E4B39">
        <w:rPr>
          <w:rFonts w:ascii="Times New Roman" w:hAnsi="Times New Roman" w:cs="Times New Roman"/>
          <w:szCs w:val="20"/>
        </w:rPr>
        <w:t xml:space="preserve">To further </w:t>
      </w:r>
      <w:r w:rsidR="0048631D" w:rsidRPr="002E4B39">
        <w:rPr>
          <w:rFonts w:ascii="Times New Roman" w:hAnsi="Times New Roman" w:cs="Times New Roman"/>
          <w:szCs w:val="20"/>
        </w:rPr>
        <w:t>analyze</w:t>
      </w:r>
      <w:r w:rsidRPr="002E4B39">
        <w:rPr>
          <w:rFonts w:ascii="Times New Roman" w:hAnsi="Times New Roman" w:cs="Times New Roman"/>
          <w:szCs w:val="20"/>
        </w:rPr>
        <w:t xml:space="preserve"> hypotheses H4a, H4b, H5a, and H5b, Pearson’s Correlation Analysis </w:t>
      </w:r>
      <w:r w:rsidR="003F6EF3" w:rsidRPr="002E4B39">
        <w:rPr>
          <w:rFonts w:ascii="Times New Roman" w:hAnsi="Times New Roman" w:cs="Times New Roman"/>
          <w:szCs w:val="20"/>
        </w:rPr>
        <w:t>was performed</w:t>
      </w:r>
      <w:r w:rsidRPr="002E4B39">
        <w:rPr>
          <w:rFonts w:ascii="Times New Roman" w:hAnsi="Times New Roman" w:cs="Times New Roman"/>
          <w:szCs w:val="20"/>
        </w:rPr>
        <w:t>.</w:t>
      </w:r>
    </w:p>
    <w:p w14:paraId="1EBC3AE8" w14:textId="19211D81" w:rsidR="00AA0D63" w:rsidRPr="002E4B39" w:rsidRDefault="00AA0D63" w:rsidP="002E4B39">
      <w:pPr>
        <w:pStyle w:val="NormalWeb"/>
        <w:snapToGrid w:val="0"/>
        <w:spacing w:beforeLines="50" w:before="180" w:beforeAutospacing="0" w:after="0" w:afterAutospacing="0"/>
        <w:ind w:firstLineChars="200" w:firstLine="480"/>
        <w:textAlignment w:val="top"/>
        <w:rPr>
          <w:rFonts w:ascii="Times New Roman" w:hAnsi="Times New Roman" w:cs="Times New Roman"/>
          <w:szCs w:val="20"/>
        </w:rPr>
      </w:pPr>
      <w:r w:rsidRPr="002E4B39">
        <w:rPr>
          <w:rFonts w:ascii="Times New Roman" w:hAnsi="Times New Roman" w:cs="Times New Roman"/>
          <w:szCs w:val="20"/>
        </w:rPr>
        <w:t xml:space="preserve">For Thai respondents, the statistics in </w:t>
      </w:r>
      <w:r w:rsidR="003F6EF3" w:rsidRPr="002E4B39">
        <w:rPr>
          <w:rFonts w:ascii="Times New Roman" w:hAnsi="Times New Roman" w:cs="Times New Roman"/>
          <w:szCs w:val="20"/>
        </w:rPr>
        <w:t xml:space="preserve">Table </w:t>
      </w:r>
      <w:r w:rsidR="00A43C9F" w:rsidRPr="002E4B39">
        <w:rPr>
          <w:rFonts w:ascii="Times New Roman" w:hAnsi="Times New Roman" w:cs="Times New Roman"/>
          <w:szCs w:val="20"/>
        </w:rPr>
        <w:t>10</w:t>
      </w:r>
      <w:r w:rsidRPr="002E4B39">
        <w:rPr>
          <w:rFonts w:ascii="Times New Roman" w:hAnsi="Times New Roman" w:cs="Times New Roman"/>
          <w:szCs w:val="20"/>
        </w:rPr>
        <w:t xml:space="preserve"> show that the variable (Online Information Usefulness) explained </w:t>
      </w:r>
      <w:r w:rsidR="00C9078A" w:rsidRPr="002E4B39">
        <w:rPr>
          <w:rFonts w:ascii="Times New Roman" w:hAnsi="Times New Roman" w:cs="Times New Roman"/>
          <w:szCs w:val="20"/>
        </w:rPr>
        <w:t>24</w:t>
      </w:r>
      <w:r w:rsidRPr="002E4B39">
        <w:rPr>
          <w:rFonts w:ascii="Times New Roman" w:hAnsi="Times New Roman" w:cs="Times New Roman"/>
          <w:szCs w:val="20"/>
        </w:rPr>
        <w:t xml:space="preserve">% of the variance of Online Information Adoption (F = </w:t>
      </w:r>
      <w:r w:rsidR="00C9078A" w:rsidRPr="002E4B39">
        <w:rPr>
          <w:rFonts w:ascii="Times New Roman" w:hAnsi="Times New Roman" w:cs="Times New Roman"/>
          <w:szCs w:val="20"/>
        </w:rPr>
        <w:t>64.282</w:t>
      </w:r>
      <w:r w:rsidRPr="002E4B39">
        <w:rPr>
          <w:rFonts w:ascii="Times New Roman" w:hAnsi="Times New Roman" w:cs="Times New Roman"/>
          <w:szCs w:val="20"/>
        </w:rPr>
        <w:t>, adjusted R2= 0.</w:t>
      </w:r>
      <w:r w:rsidR="00C9078A" w:rsidRPr="002E4B39">
        <w:rPr>
          <w:rFonts w:ascii="Times New Roman" w:hAnsi="Times New Roman" w:cs="Times New Roman"/>
          <w:szCs w:val="20"/>
        </w:rPr>
        <w:t>241</w:t>
      </w:r>
      <w:r w:rsidR="003C4CEF" w:rsidRPr="002E4B39">
        <w:rPr>
          <w:rFonts w:ascii="Times New Roman" w:hAnsi="Times New Roman" w:cs="Times New Roman"/>
          <w:szCs w:val="20"/>
        </w:rPr>
        <w:t>). It shows that,</w:t>
      </w:r>
      <w:r w:rsidRPr="002E4B39">
        <w:rPr>
          <w:rFonts w:ascii="Times New Roman" w:hAnsi="Times New Roman" w:cs="Times New Roman"/>
          <w:szCs w:val="20"/>
        </w:rPr>
        <w:t xml:space="preserve"> if a consumer perceives an eWOM as being useful, they </w:t>
      </w:r>
      <w:r w:rsidR="003F6EF3" w:rsidRPr="002E4B39">
        <w:rPr>
          <w:rFonts w:ascii="Times New Roman" w:hAnsi="Times New Roman" w:cs="Times New Roman"/>
          <w:szCs w:val="20"/>
        </w:rPr>
        <w:t xml:space="preserve">will </w:t>
      </w:r>
      <w:r w:rsidR="00C9078A" w:rsidRPr="002E4B39">
        <w:rPr>
          <w:rFonts w:ascii="Times New Roman" w:hAnsi="Times New Roman" w:cs="Times New Roman"/>
          <w:szCs w:val="20"/>
        </w:rPr>
        <w:t>probably</w:t>
      </w:r>
      <w:r w:rsidRPr="002E4B39">
        <w:rPr>
          <w:rFonts w:ascii="Times New Roman" w:hAnsi="Times New Roman" w:cs="Times New Roman"/>
          <w:szCs w:val="20"/>
        </w:rPr>
        <w:t xml:space="preserve"> adopt the information for further use.</w:t>
      </w:r>
    </w:p>
    <w:p w14:paraId="0D514A5F" w14:textId="77777777" w:rsidR="00403B15" w:rsidRDefault="00403B15" w:rsidP="00403B15">
      <w:pPr>
        <w:pStyle w:val="NormalWeb"/>
        <w:snapToGrid w:val="0"/>
        <w:spacing w:beforeLines="50" w:before="180" w:beforeAutospacing="0" w:after="0" w:afterAutospacing="0"/>
        <w:ind w:firstLineChars="200" w:firstLine="480"/>
        <w:textAlignment w:val="top"/>
        <w:rPr>
          <w:rFonts w:ascii="Times New Roman" w:hAnsi="Times New Roman" w:cs="Times New Roman"/>
          <w:szCs w:val="20"/>
        </w:rPr>
      </w:pPr>
      <w:r w:rsidRPr="002E4B39">
        <w:rPr>
          <w:rFonts w:ascii="Times New Roman" w:hAnsi="Times New Roman" w:cs="Times New Roman"/>
          <w:szCs w:val="20"/>
        </w:rPr>
        <w:t>In terms of Purchase Intention, Table 11 indicates that Online Information Adoption explained only 20.5% of the variance of Purchase Intention (F= 52.280, adjusted R2= 0.205), suggesting that there is no strong relation between adoption and purchase intention.</w:t>
      </w:r>
    </w:p>
    <w:p w14:paraId="4F86D35F" w14:textId="77777777" w:rsidR="00403B15" w:rsidRPr="00403B15" w:rsidRDefault="00403B15" w:rsidP="0035517F"/>
    <w:p w14:paraId="0267B676" w14:textId="77777777" w:rsidR="00403B15" w:rsidRDefault="00403B15" w:rsidP="0035517F"/>
    <w:p w14:paraId="5FCF8343" w14:textId="77777777" w:rsidR="00403B15" w:rsidRDefault="00403B15" w:rsidP="0035517F"/>
    <w:p w14:paraId="07A03FC3" w14:textId="6E9EA4D9" w:rsidR="00042DB5" w:rsidRPr="00E030BF" w:rsidRDefault="00042DB5" w:rsidP="00E030BF">
      <w:pPr>
        <w:autoSpaceDE w:val="0"/>
        <w:autoSpaceDN w:val="0"/>
        <w:adjustRightInd w:val="0"/>
        <w:spacing w:afterLines="50" w:after="180"/>
        <w:jc w:val="center"/>
        <w:rPr>
          <w:bCs/>
        </w:rPr>
      </w:pPr>
      <w:r w:rsidRPr="00363C91">
        <w:rPr>
          <w:b/>
          <w:bCs/>
        </w:rPr>
        <w:lastRenderedPageBreak/>
        <w:t>Table</w:t>
      </w:r>
      <w:r w:rsidR="00AD4DFE" w:rsidRPr="00363C91">
        <w:rPr>
          <w:b/>
          <w:bCs/>
        </w:rPr>
        <w:t xml:space="preserve"> </w:t>
      </w:r>
      <w:r w:rsidR="00A43C9F">
        <w:rPr>
          <w:b/>
          <w:bCs/>
        </w:rPr>
        <w:t>10</w:t>
      </w:r>
      <w:r w:rsidR="001D411A" w:rsidRPr="00363C91">
        <w:rPr>
          <w:b/>
          <w:bCs/>
        </w:rPr>
        <w:t>.</w:t>
      </w:r>
      <w:r w:rsidR="00542FB4">
        <w:rPr>
          <w:b/>
          <w:bCs/>
        </w:rPr>
        <w:t xml:space="preserve"> </w:t>
      </w:r>
      <w:r w:rsidRPr="00E030BF">
        <w:rPr>
          <w:bCs/>
        </w:rPr>
        <w:t>Result</w:t>
      </w:r>
      <w:r w:rsidR="003F6EF3" w:rsidRPr="00E030BF">
        <w:rPr>
          <w:bCs/>
        </w:rPr>
        <w:t>s indicating correlation</w:t>
      </w:r>
      <w:r w:rsidRPr="00E030BF">
        <w:rPr>
          <w:bCs/>
        </w:rPr>
        <w:t xml:space="preserve"> between Online Information Usefulness and Online Information Adoption: Thai respondents</w:t>
      </w:r>
    </w:p>
    <w:tbl>
      <w:tblPr>
        <w:tblStyle w:val="TableGrid"/>
        <w:tblW w:w="50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2855"/>
        <w:gridCol w:w="2037"/>
        <w:gridCol w:w="3631"/>
      </w:tblGrid>
      <w:tr w:rsidR="003E1A87" w:rsidRPr="002D3614" w14:paraId="103D8C30" w14:textId="77777777" w:rsidTr="003840F2">
        <w:trPr>
          <w:jc w:val="center"/>
        </w:trPr>
        <w:tc>
          <w:tcPr>
            <w:tcW w:w="1675" w:type="pct"/>
            <w:tcBorders>
              <w:bottom w:val="single" w:sz="4" w:space="0" w:color="auto"/>
            </w:tcBorders>
            <w:vAlign w:val="center"/>
          </w:tcPr>
          <w:p w14:paraId="29BADF94" w14:textId="77777777" w:rsidR="00AA0D63" w:rsidRPr="002D3614" w:rsidRDefault="00AA0D63" w:rsidP="00AA0D63">
            <w:pPr>
              <w:autoSpaceDE w:val="0"/>
              <w:autoSpaceDN w:val="0"/>
              <w:adjustRightInd w:val="0"/>
              <w:jc w:val="center"/>
              <w:rPr>
                <w:rFonts w:ascii="Times New Roman" w:hAnsi="Times New Roman"/>
              </w:rPr>
            </w:pPr>
            <w:r w:rsidRPr="002D3614">
              <w:rPr>
                <w:rFonts w:ascii="Times New Roman" w:hAnsi="Times New Roman"/>
              </w:rPr>
              <w:t>Variable</w:t>
            </w:r>
          </w:p>
        </w:tc>
        <w:tc>
          <w:tcPr>
            <w:tcW w:w="1195" w:type="pct"/>
            <w:tcBorders>
              <w:bottom w:val="single" w:sz="4" w:space="0" w:color="auto"/>
            </w:tcBorders>
          </w:tcPr>
          <w:p w14:paraId="011FEC0A" w14:textId="77777777" w:rsidR="00AA0D63" w:rsidRPr="002D3614" w:rsidRDefault="00AA0D63" w:rsidP="00AA0D63">
            <w:pPr>
              <w:autoSpaceDE w:val="0"/>
              <w:autoSpaceDN w:val="0"/>
              <w:adjustRightInd w:val="0"/>
              <w:rPr>
                <w:rFonts w:ascii="Times New Roman" w:hAnsi="Times New Roman"/>
              </w:rPr>
            </w:pPr>
          </w:p>
        </w:tc>
        <w:tc>
          <w:tcPr>
            <w:tcW w:w="2130" w:type="pct"/>
            <w:tcBorders>
              <w:bottom w:val="single" w:sz="4" w:space="0" w:color="auto"/>
            </w:tcBorders>
          </w:tcPr>
          <w:p w14:paraId="40AEE2BF" w14:textId="77777777" w:rsidR="00AA0D63" w:rsidRPr="002D3614" w:rsidRDefault="00AA0D63" w:rsidP="00AA0D63">
            <w:pPr>
              <w:autoSpaceDE w:val="0"/>
              <w:autoSpaceDN w:val="0"/>
              <w:adjustRightInd w:val="0"/>
              <w:rPr>
                <w:rFonts w:ascii="Times New Roman" w:hAnsi="Times New Roman"/>
              </w:rPr>
            </w:pPr>
            <w:r w:rsidRPr="002D3614">
              <w:rPr>
                <w:rFonts w:ascii="Times New Roman" w:hAnsi="Times New Roman"/>
              </w:rPr>
              <w:t>Online Information Adoption</w:t>
            </w:r>
          </w:p>
        </w:tc>
      </w:tr>
      <w:tr w:rsidR="003E1A87" w:rsidRPr="002D3614" w14:paraId="26A2B164" w14:textId="77777777" w:rsidTr="003840F2">
        <w:trPr>
          <w:jc w:val="center"/>
        </w:trPr>
        <w:tc>
          <w:tcPr>
            <w:tcW w:w="1675" w:type="pct"/>
            <w:tcBorders>
              <w:bottom w:val="nil"/>
            </w:tcBorders>
            <w:vAlign w:val="center"/>
          </w:tcPr>
          <w:p w14:paraId="2437C15D" w14:textId="77777777" w:rsidR="00AA0D63" w:rsidRPr="002D3614" w:rsidRDefault="00AA0D63" w:rsidP="00AA0D63">
            <w:pPr>
              <w:autoSpaceDE w:val="0"/>
              <w:autoSpaceDN w:val="0"/>
              <w:adjustRightInd w:val="0"/>
              <w:jc w:val="left"/>
              <w:rPr>
                <w:rFonts w:ascii="Times New Roman" w:hAnsi="Times New Roman"/>
              </w:rPr>
            </w:pPr>
            <w:r w:rsidRPr="002D3614">
              <w:rPr>
                <w:rFonts w:ascii="Times New Roman" w:hAnsi="Times New Roman"/>
              </w:rPr>
              <w:t>Online Information Usefulness</w:t>
            </w:r>
          </w:p>
        </w:tc>
        <w:tc>
          <w:tcPr>
            <w:tcW w:w="1195" w:type="pct"/>
            <w:tcBorders>
              <w:bottom w:val="nil"/>
            </w:tcBorders>
            <w:vAlign w:val="center"/>
          </w:tcPr>
          <w:p w14:paraId="0A01E1E8" w14:textId="77777777" w:rsidR="00AA0D63" w:rsidRPr="002D3614" w:rsidRDefault="00AA0D63" w:rsidP="00AA0D63">
            <w:pPr>
              <w:autoSpaceDE w:val="0"/>
              <w:autoSpaceDN w:val="0"/>
              <w:adjustRightInd w:val="0"/>
              <w:rPr>
                <w:rFonts w:ascii="Times New Roman" w:hAnsi="Times New Roman"/>
              </w:rPr>
            </w:pPr>
            <w:r w:rsidRPr="002D3614">
              <w:rPr>
                <w:rFonts w:ascii="Times New Roman" w:hAnsi="Times New Roman"/>
              </w:rPr>
              <w:t>Pearson Correlation</w:t>
            </w:r>
          </w:p>
        </w:tc>
        <w:tc>
          <w:tcPr>
            <w:tcW w:w="2130" w:type="pct"/>
            <w:tcBorders>
              <w:bottom w:val="nil"/>
            </w:tcBorders>
            <w:vAlign w:val="center"/>
          </w:tcPr>
          <w:p w14:paraId="054441F3" w14:textId="77777777" w:rsidR="00AA0D63" w:rsidRPr="002D3614" w:rsidRDefault="00FB4C57" w:rsidP="00AA0D63">
            <w:pPr>
              <w:autoSpaceDE w:val="0"/>
              <w:autoSpaceDN w:val="0"/>
              <w:adjustRightInd w:val="0"/>
              <w:rPr>
                <w:rFonts w:ascii="Times New Roman" w:hAnsi="Times New Roman"/>
              </w:rPr>
            </w:pPr>
            <w:r w:rsidRPr="002D3614">
              <w:rPr>
                <w:rFonts w:ascii="Times New Roman" w:hAnsi="Times New Roman"/>
              </w:rPr>
              <w:t>0.495</w:t>
            </w:r>
            <w:r w:rsidR="00AA0D63" w:rsidRPr="002D3614">
              <w:rPr>
                <w:rFonts w:ascii="Times New Roman" w:hAnsi="Times New Roman"/>
              </w:rPr>
              <w:t>**</w:t>
            </w:r>
          </w:p>
        </w:tc>
      </w:tr>
      <w:tr w:rsidR="003E1A87" w:rsidRPr="002D3614" w14:paraId="38694424" w14:textId="77777777" w:rsidTr="003840F2">
        <w:trPr>
          <w:jc w:val="center"/>
        </w:trPr>
        <w:tc>
          <w:tcPr>
            <w:tcW w:w="1675" w:type="pct"/>
            <w:tcBorders>
              <w:top w:val="nil"/>
              <w:bottom w:val="nil"/>
            </w:tcBorders>
            <w:vAlign w:val="center"/>
          </w:tcPr>
          <w:p w14:paraId="4A7BFFF3" w14:textId="77777777" w:rsidR="00AA0D63" w:rsidRPr="002D3614" w:rsidRDefault="00AA0D63" w:rsidP="00AA0D63">
            <w:pPr>
              <w:autoSpaceDE w:val="0"/>
              <w:autoSpaceDN w:val="0"/>
              <w:adjustRightInd w:val="0"/>
              <w:rPr>
                <w:rFonts w:ascii="Times New Roman" w:hAnsi="Times New Roman"/>
              </w:rPr>
            </w:pPr>
          </w:p>
        </w:tc>
        <w:tc>
          <w:tcPr>
            <w:tcW w:w="1195" w:type="pct"/>
            <w:tcBorders>
              <w:top w:val="nil"/>
              <w:bottom w:val="nil"/>
            </w:tcBorders>
            <w:vAlign w:val="center"/>
          </w:tcPr>
          <w:p w14:paraId="1216F714" w14:textId="77777777" w:rsidR="00AA0D63" w:rsidRPr="002D3614" w:rsidRDefault="00AA0D63" w:rsidP="00AA0D63">
            <w:pPr>
              <w:autoSpaceDE w:val="0"/>
              <w:autoSpaceDN w:val="0"/>
              <w:adjustRightInd w:val="0"/>
              <w:rPr>
                <w:rFonts w:ascii="Times New Roman" w:hAnsi="Times New Roman"/>
              </w:rPr>
            </w:pPr>
            <w:r w:rsidRPr="002D3614">
              <w:rPr>
                <w:rFonts w:ascii="Times New Roman" w:hAnsi="Times New Roman"/>
              </w:rPr>
              <w:t>Sig.</w:t>
            </w:r>
          </w:p>
        </w:tc>
        <w:tc>
          <w:tcPr>
            <w:tcW w:w="2130" w:type="pct"/>
            <w:tcBorders>
              <w:top w:val="nil"/>
              <w:bottom w:val="nil"/>
            </w:tcBorders>
            <w:vAlign w:val="center"/>
          </w:tcPr>
          <w:p w14:paraId="16118007" w14:textId="77777777" w:rsidR="00AA0D63" w:rsidRPr="002D3614" w:rsidRDefault="00AA0D63" w:rsidP="00AA0D63">
            <w:pPr>
              <w:autoSpaceDE w:val="0"/>
              <w:autoSpaceDN w:val="0"/>
              <w:adjustRightInd w:val="0"/>
              <w:rPr>
                <w:rFonts w:ascii="Times New Roman" w:hAnsi="Times New Roman"/>
              </w:rPr>
            </w:pPr>
            <w:r w:rsidRPr="002D3614">
              <w:rPr>
                <w:rFonts w:ascii="Times New Roman" w:hAnsi="Times New Roman"/>
              </w:rPr>
              <w:t>0.000</w:t>
            </w:r>
          </w:p>
        </w:tc>
      </w:tr>
      <w:tr w:rsidR="003E1A87" w:rsidRPr="002D3614" w14:paraId="6EB1DB12" w14:textId="77777777" w:rsidTr="003840F2">
        <w:trPr>
          <w:jc w:val="center"/>
        </w:trPr>
        <w:tc>
          <w:tcPr>
            <w:tcW w:w="1675" w:type="pct"/>
            <w:tcBorders>
              <w:top w:val="nil"/>
              <w:bottom w:val="nil"/>
            </w:tcBorders>
            <w:vAlign w:val="center"/>
          </w:tcPr>
          <w:p w14:paraId="3967EA60" w14:textId="77777777" w:rsidR="00AA0D63" w:rsidRPr="002D3614" w:rsidRDefault="00AA0D63" w:rsidP="00AA0D63">
            <w:pPr>
              <w:autoSpaceDE w:val="0"/>
              <w:autoSpaceDN w:val="0"/>
              <w:adjustRightInd w:val="0"/>
              <w:rPr>
                <w:rFonts w:ascii="Times New Roman" w:hAnsi="Times New Roman"/>
              </w:rPr>
            </w:pPr>
          </w:p>
        </w:tc>
        <w:tc>
          <w:tcPr>
            <w:tcW w:w="1195" w:type="pct"/>
            <w:tcBorders>
              <w:top w:val="nil"/>
              <w:bottom w:val="nil"/>
            </w:tcBorders>
            <w:vAlign w:val="center"/>
          </w:tcPr>
          <w:p w14:paraId="629741C9" w14:textId="77777777" w:rsidR="00AA0D63" w:rsidRPr="002D3614" w:rsidRDefault="00AA0D63" w:rsidP="00AA0D63">
            <w:pPr>
              <w:autoSpaceDE w:val="0"/>
              <w:autoSpaceDN w:val="0"/>
              <w:adjustRightInd w:val="0"/>
              <w:rPr>
                <w:rFonts w:ascii="Times New Roman" w:hAnsi="Times New Roman"/>
              </w:rPr>
            </w:pPr>
            <w:r w:rsidRPr="002D3614">
              <w:rPr>
                <w:rFonts w:ascii="Times New Roman" w:hAnsi="Times New Roman"/>
              </w:rPr>
              <w:t>Adjusted R</w:t>
            </w:r>
            <w:r w:rsidRPr="002D3614">
              <w:rPr>
                <w:rFonts w:ascii="Times New Roman" w:hAnsi="Times New Roman"/>
                <w:vertAlign w:val="superscript"/>
              </w:rPr>
              <w:t>2</w:t>
            </w:r>
          </w:p>
        </w:tc>
        <w:tc>
          <w:tcPr>
            <w:tcW w:w="2130" w:type="pct"/>
            <w:tcBorders>
              <w:top w:val="nil"/>
              <w:bottom w:val="nil"/>
            </w:tcBorders>
            <w:vAlign w:val="center"/>
          </w:tcPr>
          <w:p w14:paraId="5FC39ED9" w14:textId="77777777" w:rsidR="00AA0D63" w:rsidRPr="002D3614" w:rsidRDefault="00AA0D63" w:rsidP="00AA0D63">
            <w:pPr>
              <w:autoSpaceDE w:val="0"/>
              <w:autoSpaceDN w:val="0"/>
              <w:adjustRightInd w:val="0"/>
              <w:rPr>
                <w:rFonts w:ascii="Times New Roman" w:hAnsi="Times New Roman"/>
              </w:rPr>
            </w:pPr>
            <w:r w:rsidRPr="002D3614">
              <w:rPr>
                <w:rFonts w:ascii="Times New Roman" w:hAnsi="Times New Roman"/>
              </w:rPr>
              <w:t>0.</w:t>
            </w:r>
            <w:r w:rsidR="00FB4C57" w:rsidRPr="002D3614">
              <w:rPr>
                <w:rFonts w:ascii="Times New Roman" w:hAnsi="Times New Roman"/>
              </w:rPr>
              <w:t>241</w:t>
            </w:r>
          </w:p>
        </w:tc>
      </w:tr>
      <w:tr w:rsidR="003E1A87" w:rsidRPr="002D3614" w14:paraId="3D390857" w14:textId="77777777" w:rsidTr="003840F2">
        <w:trPr>
          <w:jc w:val="center"/>
        </w:trPr>
        <w:tc>
          <w:tcPr>
            <w:tcW w:w="1675" w:type="pct"/>
            <w:tcBorders>
              <w:top w:val="nil"/>
            </w:tcBorders>
            <w:vAlign w:val="center"/>
          </w:tcPr>
          <w:p w14:paraId="382E457D" w14:textId="77777777" w:rsidR="00AA0D63" w:rsidRPr="002D3614" w:rsidRDefault="00AA0D63" w:rsidP="00AA0D63">
            <w:pPr>
              <w:autoSpaceDE w:val="0"/>
              <w:autoSpaceDN w:val="0"/>
              <w:adjustRightInd w:val="0"/>
              <w:rPr>
                <w:rFonts w:ascii="Times New Roman" w:hAnsi="Times New Roman"/>
              </w:rPr>
            </w:pPr>
          </w:p>
        </w:tc>
        <w:tc>
          <w:tcPr>
            <w:tcW w:w="1195" w:type="pct"/>
            <w:tcBorders>
              <w:top w:val="nil"/>
            </w:tcBorders>
            <w:vAlign w:val="center"/>
          </w:tcPr>
          <w:p w14:paraId="622CA14D" w14:textId="77777777" w:rsidR="00AA0D63" w:rsidRPr="002D3614" w:rsidRDefault="00AA0D63" w:rsidP="00AA0D63">
            <w:pPr>
              <w:autoSpaceDE w:val="0"/>
              <w:autoSpaceDN w:val="0"/>
              <w:adjustRightInd w:val="0"/>
              <w:rPr>
                <w:rFonts w:ascii="Times New Roman" w:hAnsi="Times New Roman"/>
              </w:rPr>
            </w:pPr>
            <w:r w:rsidRPr="002D3614">
              <w:rPr>
                <w:rFonts w:ascii="Times New Roman" w:hAnsi="Times New Roman"/>
              </w:rPr>
              <w:t>Overall F</w:t>
            </w:r>
          </w:p>
        </w:tc>
        <w:tc>
          <w:tcPr>
            <w:tcW w:w="2130" w:type="pct"/>
            <w:tcBorders>
              <w:top w:val="nil"/>
            </w:tcBorders>
            <w:vAlign w:val="center"/>
          </w:tcPr>
          <w:p w14:paraId="6534FF75" w14:textId="77777777" w:rsidR="00AA0D63" w:rsidRPr="002D3614" w:rsidRDefault="00FB4C57" w:rsidP="00AA0D63">
            <w:pPr>
              <w:autoSpaceDE w:val="0"/>
              <w:autoSpaceDN w:val="0"/>
              <w:adjustRightInd w:val="0"/>
              <w:rPr>
                <w:rFonts w:ascii="Times New Roman" w:hAnsi="Times New Roman"/>
              </w:rPr>
            </w:pPr>
            <w:r w:rsidRPr="002D3614">
              <w:rPr>
                <w:rFonts w:ascii="Times New Roman" w:hAnsi="Times New Roman"/>
              </w:rPr>
              <w:t>64.282</w:t>
            </w:r>
          </w:p>
        </w:tc>
      </w:tr>
    </w:tbl>
    <w:p w14:paraId="5001CD78" w14:textId="77777777" w:rsidR="00E12F07" w:rsidRPr="00363C91" w:rsidRDefault="00E12F07" w:rsidP="0035517F"/>
    <w:p w14:paraId="1FEB9E6F" w14:textId="2C045E57" w:rsidR="00042DB5" w:rsidRPr="00363C91" w:rsidRDefault="00042DB5" w:rsidP="00E030BF">
      <w:pPr>
        <w:autoSpaceDE w:val="0"/>
        <w:autoSpaceDN w:val="0"/>
        <w:adjustRightInd w:val="0"/>
        <w:spacing w:afterLines="50" w:after="180"/>
        <w:jc w:val="center"/>
        <w:rPr>
          <w:b/>
          <w:bCs/>
        </w:rPr>
      </w:pPr>
      <w:r w:rsidRPr="00363C91">
        <w:rPr>
          <w:b/>
          <w:bCs/>
        </w:rPr>
        <w:t>Table</w:t>
      </w:r>
      <w:r w:rsidR="00AD4DFE" w:rsidRPr="00363C91">
        <w:rPr>
          <w:b/>
          <w:bCs/>
        </w:rPr>
        <w:t xml:space="preserve"> 1</w:t>
      </w:r>
      <w:r w:rsidR="00A43C9F">
        <w:rPr>
          <w:b/>
          <w:bCs/>
        </w:rPr>
        <w:t>1</w:t>
      </w:r>
      <w:r w:rsidR="001D411A" w:rsidRPr="00363C91">
        <w:rPr>
          <w:b/>
          <w:bCs/>
        </w:rPr>
        <w:t>.</w:t>
      </w:r>
      <w:r w:rsidR="00D32686">
        <w:rPr>
          <w:b/>
          <w:bCs/>
        </w:rPr>
        <w:t xml:space="preserve"> </w:t>
      </w:r>
      <w:r w:rsidRPr="00E030BF">
        <w:rPr>
          <w:bCs/>
        </w:rPr>
        <w:t>Result</w:t>
      </w:r>
      <w:r w:rsidR="003F6EF3" w:rsidRPr="00E030BF">
        <w:rPr>
          <w:bCs/>
        </w:rPr>
        <w:t>s indicating correlation</w:t>
      </w:r>
      <w:r w:rsidRPr="00E030BF">
        <w:rPr>
          <w:bCs/>
        </w:rPr>
        <w:t xml:space="preserve"> between Online Information Adoption and Purchase Intention: Thai respondents</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3444"/>
        <w:gridCol w:w="1767"/>
        <w:gridCol w:w="3151"/>
      </w:tblGrid>
      <w:tr w:rsidR="003E1A87" w:rsidRPr="004C15F2" w14:paraId="76B6CA8C" w14:textId="77777777" w:rsidTr="004C15F2">
        <w:trPr>
          <w:trHeight w:val="510"/>
          <w:jc w:val="center"/>
        </w:trPr>
        <w:tc>
          <w:tcPr>
            <w:tcW w:w="3444" w:type="dxa"/>
            <w:tcBorders>
              <w:bottom w:val="single" w:sz="4" w:space="0" w:color="auto"/>
            </w:tcBorders>
            <w:vAlign w:val="center"/>
          </w:tcPr>
          <w:p w14:paraId="2D29BA4E" w14:textId="77777777" w:rsidR="00FB4C57" w:rsidRPr="002D3614" w:rsidRDefault="00FB4C57" w:rsidP="004C15F2">
            <w:pPr>
              <w:autoSpaceDE w:val="0"/>
              <w:autoSpaceDN w:val="0"/>
              <w:adjustRightInd w:val="0"/>
              <w:snapToGrid w:val="0"/>
              <w:jc w:val="center"/>
              <w:rPr>
                <w:rFonts w:ascii="Times New Roman" w:hAnsi="Times New Roman"/>
              </w:rPr>
            </w:pPr>
            <w:r w:rsidRPr="002D3614">
              <w:rPr>
                <w:rFonts w:ascii="Times New Roman" w:hAnsi="Times New Roman"/>
              </w:rPr>
              <w:t>Variable</w:t>
            </w:r>
          </w:p>
        </w:tc>
        <w:tc>
          <w:tcPr>
            <w:tcW w:w="1767" w:type="dxa"/>
            <w:tcBorders>
              <w:bottom w:val="single" w:sz="4" w:space="0" w:color="auto"/>
            </w:tcBorders>
            <w:vAlign w:val="center"/>
          </w:tcPr>
          <w:p w14:paraId="34DCFBBB" w14:textId="77777777" w:rsidR="00FB4C57" w:rsidRPr="002D3614" w:rsidRDefault="00FB4C57" w:rsidP="004C15F2">
            <w:pPr>
              <w:autoSpaceDE w:val="0"/>
              <w:autoSpaceDN w:val="0"/>
              <w:adjustRightInd w:val="0"/>
              <w:snapToGrid w:val="0"/>
              <w:jc w:val="center"/>
              <w:rPr>
                <w:rFonts w:ascii="Times New Roman" w:hAnsi="Times New Roman"/>
              </w:rPr>
            </w:pPr>
          </w:p>
        </w:tc>
        <w:tc>
          <w:tcPr>
            <w:tcW w:w="3151" w:type="dxa"/>
            <w:tcBorders>
              <w:bottom w:val="single" w:sz="4" w:space="0" w:color="auto"/>
            </w:tcBorders>
            <w:vAlign w:val="center"/>
          </w:tcPr>
          <w:p w14:paraId="1CB21405" w14:textId="77777777" w:rsidR="00FB4C57" w:rsidRPr="002D3614" w:rsidRDefault="00FB4C57" w:rsidP="004C15F2">
            <w:pPr>
              <w:autoSpaceDE w:val="0"/>
              <w:autoSpaceDN w:val="0"/>
              <w:adjustRightInd w:val="0"/>
              <w:snapToGrid w:val="0"/>
              <w:jc w:val="center"/>
              <w:rPr>
                <w:rFonts w:ascii="Times New Roman" w:hAnsi="Times New Roman"/>
              </w:rPr>
            </w:pPr>
            <w:r w:rsidRPr="002D3614">
              <w:rPr>
                <w:rFonts w:ascii="Times New Roman" w:hAnsi="Times New Roman"/>
              </w:rPr>
              <w:t>Purchase Intention</w:t>
            </w:r>
          </w:p>
        </w:tc>
      </w:tr>
      <w:tr w:rsidR="003E1A87" w:rsidRPr="004C15F2" w14:paraId="3BDDBFA7" w14:textId="77777777" w:rsidTr="004C15F2">
        <w:trPr>
          <w:jc w:val="center"/>
        </w:trPr>
        <w:tc>
          <w:tcPr>
            <w:tcW w:w="3444" w:type="dxa"/>
            <w:tcBorders>
              <w:bottom w:val="nil"/>
            </w:tcBorders>
            <w:vAlign w:val="center"/>
          </w:tcPr>
          <w:p w14:paraId="5D8548AE" w14:textId="77777777" w:rsidR="00FB4C57" w:rsidRPr="002D3614" w:rsidRDefault="00FB4C57" w:rsidP="004C15F2">
            <w:pPr>
              <w:autoSpaceDE w:val="0"/>
              <w:autoSpaceDN w:val="0"/>
              <w:adjustRightInd w:val="0"/>
              <w:snapToGrid w:val="0"/>
              <w:jc w:val="left"/>
              <w:rPr>
                <w:rFonts w:ascii="Times New Roman" w:hAnsi="Times New Roman"/>
              </w:rPr>
            </w:pPr>
            <w:r w:rsidRPr="002D3614">
              <w:rPr>
                <w:rFonts w:ascii="Times New Roman" w:hAnsi="Times New Roman"/>
              </w:rPr>
              <w:t>Online Information Adoption</w:t>
            </w:r>
          </w:p>
        </w:tc>
        <w:tc>
          <w:tcPr>
            <w:tcW w:w="1767" w:type="dxa"/>
            <w:tcBorders>
              <w:bottom w:val="nil"/>
            </w:tcBorders>
            <w:vAlign w:val="center"/>
          </w:tcPr>
          <w:p w14:paraId="5D4223BC" w14:textId="77777777" w:rsidR="00FB4C57" w:rsidRPr="002D3614" w:rsidRDefault="00FB4C57" w:rsidP="004C15F2">
            <w:pPr>
              <w:autoSpaceDE w:val="0"/>
              <w:autoSpaceDN w:val="0"/>
              <w:adjustRightInd w:val="0"/>
              <w:snapToGrid w:val="0"/>
              <w:rPr>
                <w:rFonts w:ascii="Times New Roman" w:hAnsi="Times New Roman"/>
              </w:rPr>
            </w:pPr>
            <w:r w:rsidRPr="002D3614">
              <w:rPr>
                <w:rFonts w:ascii="Times New Roman" w:hAnsi="Times New Roman"/>
              </w:rPr>
              <w:t>Pearson Correlation</w:t>
            </w:r>
          </w:p>
        </w:tc>
        <w:tc>
          <w:tcPr>
            <w:tcW w:w="3151" w:type="dxa"/>
            <w:tcBorders>
              <w:bottom w:val="nil"/>
            </w:tcBorders>
            <w:vAlign w:val="center"/>
          </w:tcPr>
          <w:p w14:paraId="4D61CC0C" w14:textId="77777777" w:rsidR="00FB4C57" w:rsidRPr="002D3614" w:rsidRDefault="00FB4C57" w:rsidP="004C15F2">
            <w:pPr>
              <w:autoSpaceDE w:val="0"/>
              <w:autoSpaceDN w:val="0"/>
              <w:adjustRightInd w:val="0"/>
              <w:snapToGrid w:val="0"/>
              <w:rPr>
                <w:rFonts w:ascii="Times New Roman" w:hAnsi="Times New Roman"/>
              </w:rPr>
            </w:pPr>
            <w:r w:rsidRPr="002D3614">
              <w:rPr>
                <w:rFonts w:ascii="Times New Roman" w:hAnsi="Times New Roman"/>
              </w:rPr>
              <w:t>0.457**</w:t>
            </w:r>
          </w:p>
        </w:tc>
      </w:tr>
      <w:tr w:rsidR="003E1A87" w:rsidRPr="004C15F2" w14:paraId="0005C4CB" w14:textId="77777777" w:rsidTr="004C15F2">
        <w:trPr>
          <w:jc w:val="center"/>
        </w:trPr>
        <w:tc>
          <w:tcPr>
            <w:tcW w:w="3444" w:type="dxa"/>
            <w:tcBorders>
              <w:top w:val="nil"/>
              <w:bottom w:val="nil"/>
            </w:tcBorders>
            <w:vAlign w:val="center"/>
          </w:tcPr>
          <w:p w14:paraId="450E3499" w14:textId="77777777" w:rsidR="00FB4C57" w:rsidRPr="002D3614" w:rsidRDefault="00FB4C57" w:rsidP="004C15F2">
            <w:pPr>
              <w:autoSpaceDE w:val="0"/>
              <w:autoSpaceDN w:val="0"/>
              <w:adjustRightInd w:val="0"/>
              <w:snapToGrid w:val="0"/>
              <w:rPr>
                <w:rFonts w:ascii="Times New Roman" w:hAnsi="Times New Roman"/>
              </w:rPr>
            </w:pPr>
          </w:p>
        </w:tc>
        <w:tc>
          <w:tcPr>
            <w:tcW w:w="1767" w:type="dxa"/>
            <w:tcBorders>
              <w:top w:val="nil"/>
              <w:bottom w:val="nil"/>
            </w:tcBorders>
            <w:vAlign w:val="center"/>
          </w:tcPr>
          <w:p w14:paraId="4D049DA2" w14:textId="77777777" w:rsidR="00FB4C57" w:rsidRPr="002D3614" w:rsidRDefault="00FB4C57" w:rsidP="004C15F2">
            <w:pPr>
              <w:autoSpaceDE w:val="0"/>
              <w:autoSpaceDN w:val="0"/>
              <w:adjustRightInd w:val="0"/>
              <w:snapToGrid w:val="0"/>
              <w:rPr>
                <w:rFonts w:ascii="Times New Roman" w:hAnsi="Times New Roman"/>
              </w:rPr>
            </w:pPr>
            <w:r w:rsidRPr="002D3614">
              <w:rPr>
                <w:rFonts w:ascii="Times New Roman" w:hAnsi="Times New Roman"/>
              </w:rPr>
              <w:t>Sig.</w:t>
            </w:r>
          </w:p>
        </w:tc>
        <w:tc>
          <w:tcPr>
            <w:tcW w:w="3151" w:type="dxa"/>
            <w:tcBorders>
              <w:top w:val="nil"/>
              <w:bottom w:val="nil"/>
            </w:tcBorders>
            <w:vAlign w:val="center"/>
          </w:tcPr>
          <w:p w14:paraId="452037B4" w14:textId="77777777" w:rsidR="00FB4C57" w:rsidRPr="002D3614" w:rsidRDefault="00FB4C57" w:rsidP="004C15F2">
            <w:pPr>
              <w:autoSpaceDE w:val="0"/>
              <w:autoSpaceDN w:val="0"/>
              <w:adjustRightInd w:val="0"/>
              <w:snapToGrid w:val="0"/>
              <w:rPr>
                <w:rFonts w:ascii="Times New Roman" w:hAnsi="Times New Roman"/>
              </w:rPr>
            </w:pPr>
            <w:r w:rsidRPr="002D3614">
              <w:rPr>
                <w:rFonts w:ascii="Times New Roman" w:hAnsi="Times New Roman"/>
              </w:rPr>
              <w:t>0.000</w:t>
            </w:r>
          </w:p>
        </w:tc>
      </w:tr>
      <w:tr w:rsidR="003E1A87" w:rsidRPr="004C15F2" w14:paraId="26D53173" w14:textId="77777777" w:rsidTr="004C15F2">
        <w:trPr>
          <w:jc w:val="center"/>
        </w:trPr>
        <w:tc>
          <w:tcPr>
            <w:tcW w:w="3444" w:type="dxa"/>
            <w:tcBorders>
              <w:top w:val="nil"/>
              <w:bottom w:val="nil"/>
            </w:tcBorders>
            <w:vAlign w:val="center"/>
          </w:tcPr>
          <w:p w14:paraId="785B4F66" w14:textId="77777777" w:rsidR="00FB4C57" w:rsidRPr="002D3614" w:rsidRDefault="00FB4C57" w:rsidP="004C15F2">
            <w:pPr>
              <w:autoSpaceDE w:val="0"/>
              <w:autoSpaceDN w:val="0"/>
              <w:adjustRightInd w:val="0"/>
              <w:snapToGrid w:val="0"/>
              <w:rPr>
                <w:rFonts w:ascii="Times New Roman" w:hAnsi="Times New Roman"/>
              </w:rPr>
            </w:pPr>
          </w:p>
        </w:tc>
        <w:tc>
          <w:tcPr>
            <w:tcW w:w="1767" w:type="dxa"/>
            <w:tcBorders>
              <w:top w:val="nil"/>
              <w:bottom w:val="nil"/>
            </w:tcBorders>
            <w:vAlign w:val="center"/>
          </w:tcPr>
          <w:p w14:paraId="6201E9F9" w14:textId="77777777" w:rsidR="00FB4C57" w:rsidRPr="002D3614" w:rsidRDefault="00FB4C57" w:rsidP="004C15F2">
            <w:pPr>
              <w:autoSpaceDE w:val="0"/>
              <w:autoSpaceDN w:val="0"/>
              <w:adjustRightInd w:val="0"/>
              <w:snapToGrid w:val="0"/>
              <w:rPr>
                <w:rFonts w:ascii="Times New Roman" w:hAnsi="Times New Roman"/>
              </w:rPr>
            </w:pPr>
            <w:r w:rsidRPr="002D3614">
              <w:rPr>
                <w:rFonts w:ascii="Times New Roman" w:hAnsi="Times New Roman"/>
              </w:rPr>
              <w:t>Adjusted R</w:t>
            </w:r>
            <w:r w:rsidRPr="002D3614">
              <w:rPr>
                <w:rFonts w:ascii="Times New Roman" w:hAnsi="Times New Roman"/>
                <w:vertAlign w:val="superscript"/>
              </w:rPr>
              <w:t>2</w:t>
            </w:r>
          </w:p>
        </w:tc>
        <w:tc>
          <w:tcPr>
            <w:tcW w:w="3151" w:type="dxa"/>
            <w:tcBorders>
              <w:top w:val="nil"/>
              <w:bottom w:val="nil"/>
            </w:tcBorders>
            <w:vAlign w:val="center"/>
          </w:tcPr>
          <w:p w14:paraId="7E79EF10" w14:textId="77777777" w:rsidR="00FB4C57" w:rsidRPr="002D3614" w:rsidRDefault="00FB4C57" w:rsidP="004C15F2">
            <w:pPr>
              <w:autoSpaceDE w:val="0"/>
              <w:autoSpaceDN w:val="0"/>
              <w:adjustRightInd w:val="0"/>
              <w:snapToGrid w:val="0"/>
              <w:rPr>
                <w:rFonts w:ascii="Times New Roman" w:hAnsi="Times New Roman"/>
              </w:rPr>
            </w:pPr>
            <w:r w:rsidRPr="002D3614">
              <w:rPr>
                <w:rFonts w:ascii="Times New Roman" w:hAnsi="Times New Roman"/>
              </w:rPr>
              <w:t>0.205</w:t>
            </w:r>
          </w:p>
        </w:tc>
      </w:tr>
      <w:tr w:rsidR="003E1A87" w:rsidRPr="004C15F2" w14:paraId="09FC1F1B" w14:textId="77777777" w:rsidTr="004C15F2">
        <w:trPr>
          <w:jc w:val="center"/>
        </w:trPr>
        <w:tc>
          <w:tcPr>
            <w:tcW w:w="3444" w:type="dxa"/>
            <w:tcBorders>
              <w:top w:val="nil"/>
            </w:tcBorders>
            <w:vAlign w:val="center"/>
          </w:tcPr>
          <w:p w14:paraId="5BD6CD56" w14:textId="77777777" w:rsidR="00FB4C57" w:rsidRPr="002D3614" w:rsidRDefault="00FB4C57" w:rsidP="004C15F2">
            <w:pPr>
              <w:autoSpaceDE w:val="0"/>
              <w:autoSpaceDN w:val="0"/>
              <w:adjustRightInd w:val="0"/>
              <w:snapToGrid w:val="0"/>
              <w:rPr>
                <w:rFonts w:ascii="Times New Roman" w:hAnsi="Times New Roman"/>
              </w:rPr>
            </w:pPr>
          </w:p>
        </w:tc>
        <w:tc>
          <w:tcPr>
            <w:tcW w:w="1767" w:type="dxa"/>
            <w:tcBorders>
              <w:top w:val="nil"/>
            </w:tcBorders>
            <w:vAlign w:val="center"/>
          </w:tcPr>
          <w:p w14:paraId="5A903DCC" w14:textId="77777777" w:rsidR="00FB4C57" w:rsidRPr="002D3614" w:rsidRDefault="00FB4C57" w:rsidP="004C15F2">
            <w:pPr>
              <w:autoSpaceDE w:val="0"/>
              <w:autoSpaceDN w:val="0"/>
              <w:adjustRightInd w:val="0"/>
              <w:snapToGrid w:val="0"/>
              <w:rPr>
                <w:rFonts w:ascii="Times New Roman" w:hAnsi="Times New Roman"/>
              </w:rPr>
            </w:pPr>
            <w:r w:rsidRPr="002D3614">
              <w:rPr>
                <w:rFonts w:ascii="Times New Roman" w:hAnsi="Times New Roman"/>
              </w:rPr>
              <w:t>Overall F</w:t>
            </w:r>
          </w:p>
        </w:tc>
        <w:tc>
          <w:tcPr>
            <w:tcW w:w="3151" w:type="dxa"/>
            <w:tcBorders>
              <w:top w:val="nil"/>
            </w:tcBorders>
            <w:vAlign w:val="center"/>
          </w:tcPr>
          <w:p w14:paraId="6A9FA7FA" w14:textId="77777777" w:rsidR="00FB4C57" w:rsidRPr="002D3614" w:rsidRDefault="00FB4C57" w:rsidP="004C15F2">
            <w:pPr>
              <w:autoSpaceDE w:val="0"/>
              <w:autoSpaceDN w:val="0"/>
              <w:adjustRightInd w:val="0"/>
              <w:snapToGrid w:val="0"/>
              <w:rPr>
                <w:rFonts w:ascii="Times New Roman" w:hAnsi="Times New Roman"/>
              </w:rPr>
            </w:pPr>
            <w:r w:rsidRPr="002D3614">
              <w:rPr>
                <w:rFonts w:ascii="Times New Roman" w:hAnsi="Times New Roman"/>
              </w:rPr>
              <w:t>52.280</w:t>
            </w:r>
          </w:p>
        </w:tc>
      </w:tr>
    </w:tbl>
    <w:p w14:paraId="2841F6E6" w14:textId="77777777" w:rsidR="0035517F" w:rsidRPr="00363C91" w:rsidRDefault="0035517F" w:rsidP="0035517F">
      <w:pPr>
        <w:pStyle w:val="NormalWeb"/>
        <w:snapToGrid w:val="0"/>
        <w:spacing w:before="0" w:beforeAutospacing="0" w:after="0" w:afterAutospacing="0"/>
        <w:textAlignment w:val="top"/>
        <w:rPr>
          <w:rFonts w:ascii="Arial" w:eastAsia="PMingLiU" w:hAnsi="Arial" w:cs="Arial"/>
          <w:b/>
          <w:bCs/>
          <w:sz w:val="28"/>
          <w:szCs w:val="28"/>
        </w:rPr>
      </w:pPr>
    </w:p>
    <w:p w14:paraId="05A98FDA" w14:textId="68909111" w:rsidR="00AA0D63" w:rsidRDefault="00AA0D63" w:rsidP="002E4B39">
      <w:pPr>
        <w:pStyle w:val="NormalWeb"/>
        <w:snapToGrid w:val="0"/>
        <w:spacing w:beforeLines="50" w:before="180" w:beforeAutospacing="0" w:after="0" w:afterAutospacing="0"/>
        <w:ind w:firstLineChars="200" w:firstLine="480"/>
        <w:textAlignment w:val="top"/>
        <w:rPr>
          <w:rFonts w:ascii="Times New Roman" w:hAnsi="Times New Roman" w:cs="Times New Roman"/>
          <w:szCs w:val="20"/>
        </w:rPr>
      </w:pPr>
      <w:r w:rsidRPr="002E4B39">
        <w:rPr>
          <w:rFonts w:ascii="Times New Roman" w:hAnsi="Times New Roman" w:cs="Times New Roman"/>
          <w:szCs w:val="20"/>
        </w:rPr>
        <w:t xml:space="preserve">For </w:t>
      </w:r>
      <w:r w:rsidR="00144F6B" w:rsidRPr="002E4B39">
        <w:rPr>
          <w:rFonts w:ascii="Times New Roman" w:hAnsi="Times New Roman" w:cs="Times New Roman"/>
          <w:szCs w:val="20"/>
        </w:rPr>
        <w:t>Indonesian</w:t>
      </w:r>
      <w:r w:rsidRPr="002E4B39">
        <w:rPr>
          <w:rFonts w:ascii="Times New Roman" w:hAnsi="Times New Roman" w:cs="Times New Roman"/>
          <w:szCs w:val="20"/>
        </w:rPr>
        <w:t xml:space="preserve"> respondents, the statistics in </w:t>
      </w:r>
      <w:r w:rsidR="00C97F0B" w:rsidRPr="002E4B39">
        <w:rPr>
          <w:rFonts w:ascii="Times New Roman" w:hAnsi="Times New Roman" w:cs="Times New Roman"/>
          <w:szCs w:val="20"/>
        </w:rPr>
        <w:t xml:space="preserve">Table </w:t>
      </w:r>
      <w:r w:rsidR="001D411A" w:rsidRPr="002E4B39">
        <w:rPr>
          <w:rFonts w:ascii="Times New Roman" w:hAnsi="Times New Roman" w:cs="Times New Roman"/>
          <w:szCs w:val="20"/>
        </w:rPr>
        <w:t>1</w:t>
      </w:r>
      <w:r w:rsidR="00A43C9F" w:rsidRPr="002E4B39">
        <w:rPr>
          <w:rFonts w:ascii="Times New Roman" w:hAnsi="Times New Roman" w:cs="Times New Roman"/>
          <w:szCs w:val="20"/>
        </w:rPr>
        <w:t>2</w:t>
      </w:r>
      <w:r w:rsidR="00144F6B" w:rsidRPr="002E4B39">
        <w:rPr>
          <w:rFonts w:ascii="Times New Roman" w:hAnsi="Times New Roman" w:cs="Times New Roman"/>
          <w:szCs w:val="20"/>
        </w:rPr>
        <w:t xml:space="preserve"> show that the variable</w:t>
      </w:r>
      <w:r w:rsidR="00C9078A" w:rsidRPr="002E4B39">
        <w:rPr>
          <w:rFonts w:ascii="Times New Roman" w:hAnsi="Times New Roman" w:cs="Times New Roman"/>
          <w:szCs w:val="20"/>
        </w:rPr>
        <w:t xml:space="preserve"> explained 26</w:t>
      </w:r>
      <w:r w:rsidR="00144F6B" w:rsidRPr="002E4B39">
        <w:rPr>
          <w:rFonts w:ascii="Times New Roman" w:hAnsi="Times New Roman" w:cs="Times New Roman"/>
          <w:szCs w:val="20"/>
        </w:rPr>
        <w:t>.2</w:t>
      </w:r>
      <w:r w:rsidRPr="002E4B39">
        <w:rPr>
          <w:rFonts w:ascii="Times New Roman" w:hAnsi="Times New Roman" w:cs="Times New Roman"/>
          <w:szCs w:val="20"/>
        </w:rPr>
        <w:t xml:space="preserve">% of the variance of Online Information Adoption (F = </w:t>
      </w:r>
      <w:r w:rsidR="00C9078A" w:rsidRPr="002E4B39">
        <w:rPr>
          <w:rFonts w:ascii="Times New Roman" w:hAnsi="Times New Roman" w:cs="Times New Roman"/>
          <w:szCs w:val="20"/>
        </w:rPr>
        <w:t>71.774</w:t>
      </w:r>
      <w:r w:rsidRPr="002E4B39">
        <w:rPr>
          <w:rFonts w:ascii="Times New Roman" w:hAnsi="Times New Roman" w:cs="Times New Roman"/>
          <w:szCs w:val="20"/>
        </w:rPr>
        <w:t>, adjusted R2</w:t>
      </w:r>
      <w:r w:rsidR="00144F6B" w:rsidRPr="002E4B39">
        <w:rPr>
          <w:rFonts w:ascii="Times New Roman" w:hAnsi="Times New Roman" w:cs="Times New Roman"/>
          <w:szCs w:val="20"/>
        </w:rPr>
        <w:t>= 0.</w:t>
      </w:r>
      <w:r w:rsidR="00C9078A" w:rsidRPr="002E4B39">
        <w:rPr>
          <w:rFonts w:ascii="Times New Roman" w:hAnsi="Times New Roman" w:cs="Times New Roman"/>
          <w:szCs w:val="20"/>
        </w:rPr>
        <w:t>262</w:t>
      </w:r>
      <w:r w:rsidRPr="002E4B39">
        <w:rPr>
          <w:rFonts w:ascii="Times New Roman" w:hAnsi="Times New Roman" w:cs="Times New Roman"/>
          <w:szCs w:val="20"/>
        </w:rPr>
        <w:t>),</w:t>
      </w:r>
      <w:r w:rsidR="00C97F0B" w:rsidRPr="002E4B39">
        <w:rPr>
          <w:rFonts w:ascii="Times New Roman" w:hAnsi="Times New Roman" w:cs="Times New Roman"/>
          <w:szCs w:val="20"/>
        </w:rPr>
        <w:t xml:space="preserve"> </w:t>
      </w:r>
      <w:r w:rsidRPr="002E4B39">
        <w:rPr>
          <w:rFonts w:ascii="Times New Roman" w:hAnsi="Times New Roman" w:cs="Times New Roman"/>
          <w:szCs w:val="20"/>
        </w:rPr>
        <w:t>meaning that</w:t>
      </w:r>
      <w:r w:rsidR="00C97F0B" w:rsidRPr="002E4B39">
        <w:rPr>
          <w:rFonts w:ascii="Times New Roman" w:hAnsi="Times New Roman" w:cs="Times New Roman"/>
          <w:szCs w:val="20"/>
        </w:rPr>
        <w:t>,</w:t>
      </w:r>
      <w:r w:rsidRPr="002E4B39">
        <w:rPr>
          <w:rFonts w:ascii="Times New Roman" w:hAnsi="Times New Roman" w:cs="Times New Roman"/>
          <w:szCs w:val="20"/>
        </w:rPr>
        <w:t xml:space="preserve"> if a consumer perceives an eWOM as being useful, </w:t>
      </w:r>
      <w:r w:rsidR="00C97F0B" w:rsidRPr="002E4B39">
        <w:rPr>
          <w:rFonts w:ascii="Times New Roman" w:hAnsi="Times New Roman" w:cs="Times New Roman"/>
          <w:szCs w:val="20"/>
        </w:rPr>
        <w:t xml:space="preserve">that consumer will </w:t>
      </w:r>
      <w:r w:rsidR="00C9078A" w:rsidRPr="002E4B39">
        <w:rPr>
          <w:rFonts w:ascii="Times New Roman" w:hAnsi="Times New Roman" w:cs="Times New Roman"/>
          <w:szCs w:val="20"/>
        </w:rPr>
        <w:t xml:space="preserve">probably </w:t>
      </w:r>
      <w:r w:rsidRPr="002E4B39">
        <w:rPr>
          <w:rFonts w:ascii="Times New Roman" w:hAnsi="Times New Roman" w:cs="Times New Roman"/>
          <w:szCs w:val="20"/>
        </w:rPr>
        <w:t>adopt the information for further use.</w:t>
      </w:r>
    </w:p>
    <w:p w14:paraId="2FBF7EE0" w14:textId="77777777" w:rsidR="00403B15" w:rsidRPr="002E4B39" w:rsidRDefault="00403B15" w:rsidP="00E030BF">
      <w:pPr>
        <w:pStyle w:val="NormalWeb"/>
        <w:snapToGrid w:val="0"/>
        <w:spacing w:before="0" w:beforeAutospacing="0" w:after="0" w:afterAutospacing="0"/>
        <w:ind w:firstLineChars="200" w:firstLine="480"/>
        <w:textAlignment w:val="top"/>
        <w:rPr>
          <w:rFonts w:ascii="Times New Roman" w:hAnsi="Times New Roman" w:cs="Times New Roman"/>
          <w:szCs w:val="20"/>
        </w:rPr>
      </w:pPr>
    </w:p>
    <w:p w14:paraId="360BF4CF" w14:textId="20E111BE" w:rsidR="00042DB5" w:rsidRPr="00363C91" w:rsidRDefault="00042DB5" w:rsidP="00E030BF">
      <w:pPr>
        <w:autoSpaceDE w:val="0"/>
        <w:autoSpaceDN w:val="0"/>
        <w:adjustRightInd w:val="0"/>
        <w:spacing w:afterLines="50" w:after="180"/>
        <w:jc w:val="center"/>
        <w:rPr>
          <w:b/>
          <w:bCs/>
        </w:rPr>
      </w:pPr>
      <w:r w:rsidRPr="00363C91">
        <w:rPr>
          <w:b/>
          <w:bCs/>
        </w:rPr>
        <w:t>Table</w:t>
      </w:r>
      <w:r w:rsidR="00AD4DFE" w:rsidRPr="00363C91">
        <w:rPr>
          <w:b/>
          <w:bCs/>
        </w:rPr>
        <w:t xml:space="preserve"> 1</w:t>
      </w:r>
      <w:r w:rsidR="00A43C9F">
        <w:rPr>
          <w:b/>
          <w:bCs/>
        </w:rPr>
        <w:t>2</w:t>
      </w:r>
      <w:r w:rsidR="001D411A" w:rsidRPr="00363C91">
        <w:rPr>
          <w:b/>
          <w:bCs/>
        </w:rPr>
        <w:t>.</w:t>
      </w:r>
      <w:r w:rsidR="00D32686">
        <w:rPr>
          <w:b/>
          <w:bCs/>
        </w:rPr>
        <w:t xml:space="preserve"> </w:t>
      </w:r>
      <w:r w:rsidRPr="00E030BF">
        <w:rPr>
          <w:bCs/>
        </w:rPr>
        <w:t>Result</w:t>
      </w:r>
      <w:r w:rsidR="003F6EF3" w:rsidRPr="00E030BF">
        <w:rPr>
          <w:bCs/>
        </w:rPr>
        <w:t>s indicating correlation</w:t>
      </w:r>
      <w:r w:rsidRPr="00E030BF">
        <w:rPr>
          <w:bCs/>
        </w:rPr>
        <w:t xml:space="preserve"> between Online Information Usefulness and Online Information Adoption: Indonesian respondents</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3332"/>
        <w:gridCol w:w="1767"/>
        <w:gridCol w:w="3151"/>
      </w:tblGrid>
      <w:tr w:rsidR="003E1A87" w:rsidRPr="00363C91" w14:paraId="4E16620F" w14:textId="77777777" w:rsidTr="002D3614">
        <w:trPr>
          <w:jc w:val="center"/>
        </w:trPr>
        <w:tc>
          <w:tcPr>
            <w:tcW w:w="3332" w:type="dxa"/>
            <w:tcBorders>
              <w:bottom w:val="single" w:sz="4" w:space="0" w:color="auto"/>
            </w:tcBorders>
            <w:vAlign w:val="center"/>
          </w:tcPr>
          <w:p w14:paraId="03BB79E7" w14:textId="77777777" w:rsidR="00144F6B" w:rsidRPr="002D3614" w:rsidRDefault="00144F6B" w:rsidP="000213F4">
            <w:pPr>
              <w:autoSpaceDE w:val="0"/>
              <w:autoSpaceDN w:val="0"/>
              <w:adjustRightInd w:val="0"/>
              <w:jc w:val="center"/>
              <w:rPr>
                <w:rFonts w:ascii="Times New Roman" w:hAnsi="Times New Roman"/>
              </w:rPr>
            </w:pPr>
            <w:r w:rsidRPr="002D3614">
              <w:rPr>
                <w:rFonts w:ascii="Times New Roman" w:hAnsi="Times New Roman"/>
              </w:rPr>
              <w:t>Variable</w:t>
            </w:r>
          </w:p>
        </w:tc>
        <w:tc>
          <w:tcPr>
            <w:tcW w:w="1767" w:type="dxa"/>
            <w:tcBorders>
              <w:bottom w:val="single" w:sz="4" w:space="0" w:color="auto"/>
            </w:tcBorders>
          </w:tcPr>
          <w:p w14:paraId="4A403815" w14:textId="77777777" w:rsidR="00144F6B" w:rsidRPr="002D3614" w:rsidRDefault="00144F6B" w:rsidP="000213F4">
            <w:pPr>
              <w:autoSpaceDE w:val="0"/>
              <w:autoSpaceDN w:val="0"/>
              <w:adjustRightInd w:val="0"/>
              <w:rPr>
                <w:rFonts w:ascii="Times New Roman" w:hAnsi="Times New Roman"/>
              </w:rPr>
            </w:pPr>
          </w:p>
        </w:tc>
        <w:tc>
          <w:tcPr>
            <w:tcW w:w="3151" w:type="dxa"/>
            <w:tcBorders>
              <w:bottom w:val="single" w:sz="4" w:space="0" w:color="auto"/>
            </w:tcBorders>
          </w:tcPr>
          <w:p w14:paraId="1CB45B11" w14:textId="77777777" w:rsidR="00144F6B" w:rsidRPr="002D3614" w:rsidRDefault="00144F6B" w:rsidP="000213F4">
            <w:pPr>
              <w:autoSpaceDE w:val="0"/>
              <w:autoSpaceDN w:val="0"/>
              <w:adjustRightInd w:val="0"/>
              <w:rPr>
                <w:rFonts w:ascii="Times New Roman" w:hAnsi="Times New Roman"/>
              </w:rPr>
            </w:pPr>
            <w:r w:rsidRPr="002D3614">
              <w:rPr>
                <w:rFonts w:ascii="Times New Roman" w:hAnsi="Times New Roman"/>
              </w:rPr>
              <w:t>Online Information Adoption</w:t>
            </w:r>
          </w:p>
        </w:tc>
      </w:tr>
      <w:tr w:rsidR="003E1A87" w:rsidRPr="00363C91" w14:paraId="5F499A9B" w14:textId="77777777" w:rsidTr="002D3614">
        <w:trPr>
          <w:jc w:val="center"/>
        </w:trPr>
        <w:tc>
          <w:tcPr>
            <w:tcW w:w="3332" w:type="dxa"/>
            <w:tcBorders>
              <w:bottom w:val="nil"/>
            </w:tcBorders>
            <w:vAlign w:val="center"/>
          </w:tcPr>
          <w:p w14:paraId="4BBCACD8" w14:textId="77777777" w:rsidR="00C9078A" w:rsidRPr="002D3614" w:rsidRDefault="00C9078A" w:rsidP="000213F4">
            <w:pPr>
              <w:autoSpaceDE w:val="0"/>
              <w:autoSpaceDN w:val="0"/>
              <w:adjustRightInd w:val="0"/>
              <w:jc w:val="left"/>
              <w:rPr>
                <w:rFonts w:ascii="Times New Roman" w:hAnsi="Times New Roman"/>
              </w:rPr>
            </w:pPr>
            <w:r w:rsidRPr="002D3614">
              <w:rPr>
                <w:rFonts w:ascii="Times New Roman" w:hAnsi="Times New Roman"/>
              </w:rPr>
              <w:t>Online Information Usefulness</w:t>
            </w:r>
          </w:p>
        </w:tc>
        <w:tc>
          <w:tcPr>
            <w:tcW w:w="1767" w:type="dxa"/>
            <w:tcBorders>
              <w:bottom w:val="nil"/>
            </w:tcBorders>
            <w:vAlign w:val="center"/>
          </w:tcPr>
          <w:p w14:paraId="203FBAAE" w14:textId="77777777" w:rsidR="00C9078A" w:rsidRPr="002D3614" w:rsidRDefault="00C9078A" w:rsidP="000213F4">
            <w:pPr>
              <w:autoSpaceDE w:val="0"/>
              <w:autoSpaceDN w:val="0"/>
              <w:adjustRightInd w:val="0"/>
              <w:rPr>
                <w:rFonts w:ascii="Times New Roman" w:hAnsi="Times New Roman"/>
              </w:rPr>
            </w:pPr>
            <w:r w:rsidRPr="002D3614">
              <w:rPr>
                <w:rFonts w:ascii="Times New Roman" w:hAnsi="Times New Roman"/>
              </w:rPr>
              <w:t>Pearson Correlation</w:t>
            </w:r>
          </w:p>
        </w:tc>
        <w:tc>
          <w:tcPr>
            <w:tcW w:w="3151" w:type="dxa"/>
            <w:tcBorders>
              <w:bottom w:val="nil"/>
            </w:tcBorders>
            <w:vAlign w:val="center"/>
          </w:tcPr>
          <w:p w14:paraId="47E96161" w14:textId="77777777" w:rsidR="00C9078A" w:rsidRPr="002D3614" w:rsidRDefault="00C9078A" w:rsidP="000213F4">
            <w:pPr>
              <w:autoSpaceDE w:val="0"/>
              <w:autoSpaceDN w:val="0"/>
              <w:adjustRightInd w:val="0"/>
              <w:rPr>
                <w:rFonts w:ascii="Times New Roman" w:hAnsi="Times New Roman"/>
              </w:rPr>
            </w:pPr>
            <w:r w:rsidRPr="002D3614">
              <w:rPr>
                <w:rFonts w:ascii="Times New Roman" w:hAnsi="Times New Roman"/>
              </w:rPr>
              <w:t>0.516**</w:t>
            </w:r>
          </w:p>
        </w:tc>
      </w:tr>
      <w:tr w:rsidR="003E1A87" w:rsidRPr="00363C91" w14:paraId="137AA118" w14:textId="77777777" w:rsidTr="002D3614">
        <w:trPr>
          <w:jc w:val="center"/>
        </w:trPr>
        <w:tc>
          <w:tcPr>
            <w:tcW w:w="3332" w:type="dxa"/>
            <w:tcBorders>
              <w:top w:val="nil"/>
              <w:bottom w:val="nil"/>
            </w:tcBorders>
            <w:vAlign w:val="center"/>
          </w:tcPr>
          <w:p w14:paraId="25BD1A61" w14:textId="77777777" w:rsidR="00C9078A" w:rsidRPr="002D3614" w:rsidRDefault="00C9078A" w:rsidP="000213F4">
            <w:pPr>
              <w:autoSpaceDE w:val="0"/>
              <w:autoSpaceDN w:val="0"/>
              <w:adjustRightInd w:val="0"/>
              <w:rPr>
                <w:rFonts w:ascii="Times New Roman" w:hAnsi="Times New Roman"/>
              </w:rPr>
            </w:pPr>
          </w:p>
        </w:tc>
        <w:tc>
          <w:tcPr>
            <w:tcW w:w="1767" w:type="dxa"/>
            <w:tcBorders>
              <w:top w:val="nil"/>
              <w:bottom w:val="nil"/>
            </w:tcBorders>
            <w:vAlign w:val="center"/>
          </w:tcPr>
          <w:p w14:paraId="62A9CE8F" w14:textId="77777777" w:rsidR="00C9078A" w:rsidRPr="002D3614" w:rsidRDefault="00C9078A" w:rsidP="000213F4">
            <w:pPr>
              <w:autoSpaceDE w:val="0"/>
              <w:autoSpaceDN w:val="0"/>
              <w:adjustRightInd w:val="0"/>
              <w:rPr>
                <w:rFonts w:ascii="Times New Roman" w:hAnsi="Times New Roman"/>
              </w:rPr>
            </w:pPr>
            <w:r w:rsidRPr="002D3614">
              <w:rPr>
                <w:rFonts w:ascii="Times New Roman" w:hAnsi="Times New Roman"/>
              </w:rPr>
              <w:t>Sig.</w:t>
            </w:r>
          </w:p>
        </w:tc>
        <w:tc>
          <w:tcPr>
            <w:tcW w:w="3151" w:type="dxa"/>
            <w:tcBorders>
              <w:top w:val="nil"/>
              <w:bottom w:val="nil"/>
            </w:tcBorders>
            <w:vAlign w:val="center"/>
          </w:tcPr>
          <w:p w14:paraId="27661D31" w14:textId="77777777" w:rsidR="00C9078A" w:rsidRPr="002D3614" w:rsidRDefault="00C9078A" w:rsidP="000213F4">
            <w:pPr>
              <w:autoSpaceDE w:val="0"/>
              <w:autoSpaceDN w:val="0"/>
              <w:adjustRightInd w:val="0"/>
              <w:rPr>
                <w:rFonts w:ascii="Times New Roman" w:hAnsi="Times New Roman"/>
              </w:rPr>
            </w:pPr>
            <w:r w:rsidRPr="002D3614">
              <w:rPr>
                <w:rFonts w:ascii="Times New Roman" w:hAnsi="Times New Roman"/>
              </w:rPr>
              <w:t>0.000</w:t>
            </w:r>
          </w:p>
        </w:tc>
      </w:tr>
      <w:tr w:rsidR="003E1A87" w:rsidRPr="00363C91" w14:paraId="1ADFC9C3" w14:textId="77777777" w:rsidTr="002D3614">
        <w:trPr>
          <w:jc w:val="center"/>
        </w:trPr>
        <w:tc>
          <w:tcPr>
            <w:tcW w:w="3332" w:type="dxa"/>
            <w:tcBorders>
              <w:top w:val="nil"/>
              <w:bottom w:val="nil"/>
            </w:tcBorders>
            <w:vAlign w:val="center"/>
          </w:tcPr>
          <w:p w14:paraId="6282C359" w14:textId="77777777" w:rsidR="00C9078A" w:rsidRPr="002D3614" w:rsidRDefault="00C9078A" w:rsidP="000213F4">
            <w:pPr>
              <w:autoSpaceDE w:val="0"/>
              <w:autoSpaceDN w:val="0"/>
              <w:adjustRightInd w:val="0"/>
              <w:rPr>
                <w:rFonts w:ascii="Times New Roman" w:hAnsi="Times New Roman"/>
              </w:rPr>
            </w:pPr>
          </w:p>
        </w:tc>
        <w:tc>
          <w:tcPr>
            <w:tcW w:w="1767" w:type="dxa"/>
            <w:tcBorders>
              <w:top w:val="nil"/>
              <w:bottom w:val="nil"/>
            </w:tcBorders>
            <w:vAlign w:val="center"/>
          </w:tcPr>
          <w:p w14:paraId="4D8D1EEC" w14:textId="77777777" w:rsidR="00C9078A" w:rsidRPr="002D3614" w:rsidRDefault="00C9078A" w:rsidP="000213F4">
            <w:pPr>
              <w:autoSpaceDE w:val="0"/>
              <w:autoSpaceDN w:val="0"/>
              <w:adjustRightInd w:val="0"/>
              <w:rPr>
                <w:rFonts w:ascii="Times New Roman" w:hAnsi="Times New Roman"/>
              </w:rPr>
            </w:pPr>
            <w:r w:rsidRPr="002D3614">
              <w:rPr>
                <w:rFonts w:ascii="Times New Roman" w:hAnsi="Times New Roman"/>
              </w:rPr>
              <w:t>Adjusted R</w:t>
            </w:r>
            <w:r w:rsidRPr="002D3614">
              <w:rPr>
                <w:rFonts w:ascii="Times New Roman" w:hAnsi="Times New Roman"/>
                <w:vertAlign w:val="superscript"/>
              </w:rPr>
              <w:t>2</w:t>
            </w:r>
          </w:p>
        </w:tc>
        <w:tc>
          <w:tcPr>
            <w:tcW w:w="3151" w:type="dxa"/>
            <w:tcBorders>
              <w:top w:val="nil"/>
              <w:bottom w:val="nil"/>
            </w:tcBorders>
            <w:vAlign w:val="center"/>
          </w:tcPr>
          <w:p w14:paraId="39E82BA9" w14:textId="77777777" w:rsidR="00C9078A" w:rsidRPr="002D3614" w:rsidRDefault="00C9078A" w:rsidP="000213F4">
            <w:pPr>
              <w:autoSpaceDE w:val="0"/>
              <w:autoSpaceDN w:val="0"/>
              <w:adjustRightInd w:val="0"/>
              <w:rPr>
                <w:rFonts w:ascii="Times New Roman" w:hAnsi="Times New Roman"/>
              </w:rPr>
            </w:pPr>
            <w:r w:rsidRPr="002D3614">
              <w:rPr>
                <w:rFonts w:ascii="Times New Roman" w:hAnsi="Times New Roman"/>
              </w:rPr>
              <w:t>0.262</w:t>
            </w:r>
          </w:p>
        </w:tc>
      </w:tr>
      <w:tr w:rsidR="003E1A87" w:rsidRPr="00363C91" w14:paraId="06FA6C96" w14:textId="77777777" w:rsidTr="002D3614">
        <w:trPr>
          <w:jc w:val="center"/>
        </w:trPr>
        <w:tc>
          <w:tcPr>
            <w:tcW w:w="3332" w:type="dxa"/>
            <w:tcBorders>
              <w:top w:val="nil"/>
            </w:tcBorders>
            <w:vAlign w:val="center"/>
          </w:tcPr>
          <w:p w14:paraId="164C0FBD" w14:textId="77777777" w:rsidR="00C9078A" w:rsidRPr="002D3614" w:rsidRDefault="00C9078A" w:rsidP="000213F4">
            <w:pPr>
              <w:autoSpaceDE w:val="0"/>
              <w:autoSpaceDN w:val="0"/>
              <w:adjustRightInd w:val="0"/>
              <w:rPr>
                <w:rFonts w:ascii="Times New Roman" w:hAnsi="Times New Roman"/>
              </w:rPr>
            </w:pPr>
          </w:p>
        </w:tc>
        <w:tc>
          <w:tcPr>
            <w:tcW w:w="1767" w:type="dxa"/>
            <w:tcBorders>
              <w:top w:val="nil"/>
            </w:tcBorders>
            <w:vAlign w:val="center"/>
          </w:tcPr>
          <w:p w14:paraId="7F048D96" w14:textId="77777777" w:rsidR="00C9078A" w:rsidRPr="002D3614" w:rsidRDefault="00C9078A" w:rsidP="000213F4">
            <w:pPr>
              <w:autoSpaceDE w:val="0"/>
              <w:autoSpaceDN w:val="0"/>
              <w:adjustRightInd w:val="0"/>
              <w:rPr>
                <w:rFonts w:ascii="Times New Roman" w:hAnsi="Times New Roman"/>
              </w:rPr>
            </w:pPr>
            <w:r w:rsidRPr="002D3614">
              <w:rPr>
                <w:rFonts w:ascii="Times New Roman" w:hAnsi="Times New Roman"/>
              </w:rPr>
              <w:t>Overall F</w:t>
            </w:r>
          </w:p>
        </w:tc>
        <w:tc>
          <w:tcPr>
            <w:tcW w:w="3151" w:type="dxa"/>
            <w:tcBorders>
              <w:top w:val="nil"/>
            </w:tcBorders>
            <w:vAlign w:val="center"/>
          </w:tcPr>
          <w:p w14:paraId="6CB8C214" w14:textId="77777777" w:rsidR="00C9078A" w:rsidRPr="002D3614" w:rsidRDefault="00C9078A" w:rsidP="000213F4">
            <w:pPr>
              <w:autoSpaceDE w:val="0"/>
              <w:autoSpaceDN w:val="0"/>
              <w:adjustRightInd w:val="0"/>
              <w:rPr>
                <w:rFonts w:ascii="Times New Roman" w:hAnsi="Times New Roman"/>
              </w:rPr>
            </w:pPr>
            <w:r w:rsidRPr="002D3614">
              <w:rPr>
                <w:rFonts w:ascii="Times New Roman" w:hAnsi="Times New Roman"/>
              </w:rPr>
              <w:t>71.774</w:t>
            </w:r>
          </w:p>
        </w:tc>
      </w:tr>
    </w:tbl>
    <w:p w14:paraId="1D673EC6" w14:textId="7D3EB016" w:rsidR="00FB4C57" w:rsidRDefault="00FB4C57" w:rsidP="00403B15">
      <w:pPr>
        <w:pStyle w:val="NormalWeb"/>
        <w:snapToGrid w:val="0"/>
        <w:spacing w:beforeLines="100" w:before="360" w:beforeAutospacing="0" w:after="0" w:afterAutospacing="0"/>
        <w:ind w:firstLineChars="200" w:firstLine="480"/>
        <w:textAlignment w:val="top"/>
        <w:rPr>
          <w:rFonts w:ascii="Times New Roman" w:hAnsi="Times New Roman" w:cs="Times New Roman"/>
          <w:szCs w:val="20"/>
        </w:rPr>
      </w:pPr>
      <w:r w:rsidRPr="002E4B39">
        <w:rPr>
          <w:rFonts w:ascii="Times New Roman" w:hAnsi="Times New Roman" w:cs="Times New Roman"/>
          <w:szCs w:val="20"/>
        </w:rPr>
        <w:t xml:space="preserve">In terms of Purchase Intention, </w:t>
      </w:r>
      <w:r w:rsidR="00C97F0B" w:rsidRPr="002E4B39">
        <w:rPr>
          <w:rFonts w:ascii="Times New Roman" w:hAnsi="Times New Roman" w:cs="Times New Roman"/>
          <w:szCs w:val="20"/>
        </w:rPr>
        <w:t xml:space="preserve">Table </w:t>
      </w:r>
      <w:r w:rsidR="002572D4" w:rsidRPr="002E4B39">
        <w:rPr>
          <w:rFonts w:ascii="Times New Roman" w:hAnsi="Times New Roman" w:cs="Times New Roman"/>
          <w:szCs w:val="20"/>
        </w:rPr>
        <w:t>1</w:t>
      </w:r>
      <w:r w:rsidR="00A43C9F" w:rsidRPr="002E4B39">
        <w:rPr>
          <w:rFonts w:ascii="Times New Roman" w:hAnsi="Times New Roman" w:cs="Times New Roman"/>
          <w:szCs w:val="20"/>
        </w:rPr>
        <w:t>3</w:t>
      </w:r>
      <w:r w:rsidR="00212C2F" w:rsidRPr="002E4B39">
        <w:rPr>
          <w:rFonts w:ascii="Times New Roman" w:hAnsi="Times New Roman" w:cs="Times New Roman"/>
          <w:szCs w:val="20"/>
        </w:rPr>
        <w:t xml:space="preserve"> </w:t>
      </w:r>
      <w:r w:rsidRPr="002E4B39">
        <w:rPr>
          <w:rFonts w:ascii="Times New Roman" w:hAnsi="Times New Roman" w:cs="Times New Roman"/>
          <w:szCs w:val="20"/>
        </w:rPr>
        <w:t>indicates that Online Information Adoption explained</w:t>
      </w:r>
      <w:r w:rsidR="00777C75" w:rsidRPr="002E4B39">
        <w:rPr>
          <w:rFonts w:ascii="Times New Roman" w:hAnsi="Times New Roman" w:cs="Times New Roman"/>
          <w:szCs w:val="20"/>
        </w:rPr>
        <w:t xml:space="preserve"> </w:t>
      </w:r>
      <w:r w:rsidRPr="002E4B39">
        <w:rPr>
          <w:rFonts w:ascii="Times New Roman" w:hAnsi="Times New Roman" w:cs="Times New Roman"/>
          <w:szCs w:val="20"/>
        </w:rPr>
        <w:t xml:space="preserve">only </w:t>
      </w:r>
      <w:r w:rsidR="00C9078A" w:rsidRPr="002E4B39">
        <w:rPr>
          <w:rFonts w:ascii="Times New Roman" w:hAnsi="Times New Roman" w:cs="Times New Roman"/>
          <w:szCs w:val="20"/>
        </w:rPr>
        <w:t>22</w:t>
      </w:r>
      <w:r w:rsidRPr="002E4B39">
        <w:rPr>
          <w:rFonts w:ascii="Times New Roman" w:hAnsi="Times New Roman" w:cs="Times New Roman"/>
          <w:szCs w:val="20"/>
        </w:rPr>
        <w:t xml:space="preserve">% of the variance of Purchase Intention (F= </w:t>
      </w:r>
      <w:r w:rsidR="00C9078A" w:rsidRPr="002E4B39">
        <w:rPr>
          <w:rFonts w:ascii="Times New Roman" w:hAnsi="Times New Roman" w:cs="Times New Roman"/>
          <w:szCs w:val="20"/>
        </w:rPr>
        <w:t>57.541</w:t>
      </w:r>
      <w:r w:rsidRPr="002E4B39">
        <w:rPr>
          <w:rFonts w:ascii="Times New Roman" w:hAnsi="Times New Roman" w:cs="Times New Roman"/>
          <w:szCs w:val="20"/>
        </w:rPr>
        <w:t>, adjusted R2= 0.</w:t>
      </w:r>
      <w:r w:rsidR="00C9078A" w:rsidRPr="002E4B39">
        <w:rPr>
          <w:rFonts w:ascii="Times New Roman" w:hAnsi="Times New Roman" w:cs="Times New Roman"/>
          <w:szCs w:val="20"/>
        </w:rPr>
        <w:t>2</w:t>
      </w:r>
      <w:r w:rsidRPr="002E4B39">
        <w:rPr>
          <w:rFonts w:ascii="Times New Roman" w:hAnsi="Times New Roman" w:cs="Times New Roman"/>
          <w:szCs w:val="20"/>
        </w:rPr>
        <w:t>2</w:t>
      </w:r>
      <w:r w:rsidR="00C9078A" w:rsidRPr="002E4B39">
        <w:rPr>
          <w:rFonts w:ascii="Times New Roman" w:hAnsi="Times New Roman" w:cs="Times New Roman"/>
          <w:szCs w:val="20"/>
        </w:rPr>
        <w:t>1</w:t>
      </w:r>
      <w:r w:rsidRPr="002E4B39">
        <w:rPr>
          <w:rFonts w:ascii="Times New Roman" w:hAnsi="Times New Roman" w:cs="Times New Roman"/>
          <w:szCs w:val="20"/>
        </w:rPr>
        <w:t xml:space="preserve">), </w:t>
      </w:r>
      <w:r w:rsidR="003C4CEF" w:rsidRPr="002E4B39">
        <w:rPr>
          <w:rFonts w:ascii="Times New Roman" w:hAnsi="Times New Roman" w:cs="Times New Roman"/>
          <w:szCs w:val="20"/>
        </w:rPr>
        <w:t>indicating</w:t>
      </w:r>
      <w:r w:rsidRPr="002E4B39">
        <w:rPr>
          <w:rFonts w:ascii="Times New Roman" w:hAnsi="Times New Roman" w:cs="Times New Roman"/>
          <w:szCs w:val="20"/>
        </w:rPr>
        <w:t xml:space="preserve"> that there is no strong relation between adoption and purchase intention.</w:t>
      </w:r>
    </w:p>
    <w:p w14:paraId="69FECEF5" w14:textId="77777777" w:rsidR="00403B15" w:rsidRDefault="00403B15" w:rsidP="00403B15">
      <w:pPr>
        <w:pStyle w:val="NormalWeb"/>
        <w:snapToGrid w:val="0"/>
        <w:spacing w:beforeLines="100" w:before="360" w:beforeAutospacing="0" w:after="0" w:afterAutospacing="0"/>
        <w:ind w:firstLineChars="200" w:firstLine="480"/>
        <w:textAlignment w:val="top"/>
        <w:rPr>
          <w:rFonts w:ascii="Times New Roman" w:hAnsi="Times New Roman" w:cs="Times New Roman"/>
          <w:szCs w:val="20"/>
        </w:rPr>
      </w:pPr>
    </w:p>
    <w:p w14:paraId="1CDFE1F6" w14:textId="77777777" w:rsidR="00AA0D63" w:rsidRPr="00363C91" w:rsidRDefault="00AA0D63" w:rsidP="00AA0D63">
      <w:pPr>
        <w:pStyle w:val="NormalWeb"/>
        <w:snapToGrid w:val="0"/>
        <w:spacing w:before="0" w:beforeAutospacing="0" w:after="0" w:afterAutospacing="0"/>
        <w:jc w:val="left"/>
        <w:textAlignment w:val="top"/>
        <w:rPr>
          <w:rFonts w:ascii="Times New Roman" w:eastAsia="PMingLiU" w:hAnsi="Times New Roman" w:cs="Times New Roman"/>
          <w:kern w:val="2"/>
        </w:rPr>
      </w:pPr>
    </w:p>
    <w:p w14:paraId="653D89E4" w14:textId="77777777" w:rsidR="00403B15" w:rsidRDefault="00403B15" w:rsidP="00E030BF">
      <w:pPr>
        <w:autoSpaceDE w:val="0"/>
        <w:autoSpaceDN w:val="0"/>
        <w:adjustRightInd w:val="0"/>
        <w:spacing w:afterLines="50" w:after="180"/>
        <w:jc w:val="center"/>
        <w:rPr>
          <w:b/>
          <w:bCs/>
        </w:rPr>
      </w:pPr>
    </w:p>
    <w:p w14:paraId="53EC5E67" w14:textId="64626594" w:rsidR="00042DB5" w:rsidRPr="00E030BF" w:rsidRDefault="00042DB5" w:rsidP="00E030BF">
      <w:pPr>
        <w:autoSpaceDE w:val="0"/>
        <w:autoSpaceDN w:val="0"/>
        <w:adjustRightInd w:val="0"/>
        <w:spacing w:afterLines="50" w:after="180"/>
        <w:jc w:val="center"/>
        <w:rPr>
          <w:bCs/>
        </w:rPr>
      </w:pPr>
      <w:r w:rsidRPr="00363C91">
        <w:rPr>
          <w:b/>
          <w:bCs/>
        </w:rPr>
        <w:lastRenderedPageBreak/>
        <w:t>Table</w:t>
      </w:r>
      <w:r w:rsidR="00AD4DFE" w:rsidRPr="00363C91">
        <w:rPr>
          <w:b/>
          <w:bCs/>
        </w:rPr>
        <w:t xml:space="preserve"> 1</w:t>
      </w:r>
      <w:r w:rsidR="00A43C9F">
        <w:rPr>
          <w:b/>
          <w:bCs/>
        </w:rPr>
        <w:t>3</w:t>
      </w:r>
      <w:r w:rsidR="002572D4" w:rsidRPr="00363C91">
        <w:rPr>
          <w:b/>
          <w:bCs/>
        </w:rPr>
        <w:t>.</w:t>
      </w:r>
      <w:r w:rsidR="00D32686">
        <w:rPr>
          <w:b/>
          <w:bCs/>
        </w:rPr>
        <w:t xml:space="preserve"> </w:t>
      </w:r>
      <w:r w:rsidRPr="00E030BF">
        <w:rPr>
          <w:bCs/>
        </w:rPr>
        <w:t>Result</w:t>
      </w:r>
      <w:r w:rsidR="003F6EF3" w:rsidRPr="00E030BF">
        <w:rPr>
          <w:bCs/>
        </w:rPr>
        <w:t>s indicating correlation</w:t>
      </w:r>
      <w:r w:rsidRPr="00E030BF">
        <w:rPr>
          <w:bCs/>
        </w:rPr>
        <w:t xml:space="preserve"> between Online Information Adoption and Purchase Intention: Indonesian respondents</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3275"/>
        <w:gridCol w:w="1767"/>
        <w:gridCol w:w="3151"/>
      </w:tblGrid>
      <w:tr w:rsidR="003E1A87" w:rsidRPr="002D3614" w14:paraId="576BB097" w14:textId="77777777" w:rsidTr="002D3614">
        <w:trPr>
          <w:jc w:val="center"/>
        </w:trPr>
        <w:tc>
          <w:tcPr>
            <w:tcW w:w="3275" w:type="dxa"/>
            <w:tcBorders>
              <w:bottom w:val="single" w:sz="4" w:space="0" w:color="auto"/>
            </w:tcBorders>
            <w:vAlign w:val="center"/>
          </w:tcPr>
          <w:p w14:paraId="2DEE6C90" w14:textId="77777777" w:rsidR="00FB4C57" w:rsidRPr="002D3614" w:rsidRDefault="00FB4C57" w:rsidP="000213F4">
            <w:pPr>
              <w:autoSpaceDE w:val="0"/>
              <w:autoSpaceDN w:val="0"/>
              <w:adjustRightInd w:val="0"/>
              <w:jc w:val="center"/>
              <w:rPr>
                <w:rFonts w:ascii="Times New Roman" w:hAnsi="Times New Roman"/>
              </w:rPr>
            </w:pPr>
            <w:r w:rsidRPr="002D3614">
              <w:rPr>
                <w:rFonts w:ascii="Times New Roman" w:hAnsi="Times New Roman"/>
              </w:rPr>
              <w:t>Variable</w:t>
            </w:r>
          </w:p>
        </w:tc>
        <w:tc>
          <w:tcPr>
            <w:tcW w:w="1767" w:type="dxa"/>
            <w:tcBorders>
              <w:bottom w:val="single" w:sz="4" w:space="0" w:color="auto"/>
            </w:tcBorders>
          </w:tcPr>
          <w:p w14:paraId="2EC78D4E" w14:textId="77777777" w:rsidR="00FB4C57" w:rsidRPr="002D3614" w:rsidRDefault="00FB4C57" w:rsidP="000213F4">
            <w:pPr>
              <w:autoSpaceDE w:val="0"/>
              <w:autoSpaceDN w:val="0"/>
              <w:adjustRightInd w:val="0"/>
              <w:rPr>
                <w:rFonts w:ascii="Times New Roman" w:hAnsi="Times New Roman"/>
              </w:rPr>
            </w:pPr>
          </w:p>
        </w:tc>
        <w:tc>
          <w:tcPr>
            <w:tcW w:w="3151" w:type="dxa"/>
            <w:tcBorders>
              <w:bottom w:val="single" w:sz="4" w:space="0" w:color="auto"/>
            </w:tcBorders>
          </w:tcPr>
          <w:p w14:paraId="3884BDA2" w14:textId="77777777" w:rsidR="00FB4C57" w:rsidRPr="002D3614" w:rsidRDefault="00FB4C57" w:rsidP="000213F4">
            <w:pPr>
              <w:autoSpaceDE w:val="0"/>
              <w:autoSpaceDN w:val="0"/>
              <w:adjustRightInd w:val="0"/>
              <w:rPr>
                <w:rFonts w:ascii="Times New Roman" w:hAnsi="Times New Roman"/>
              </w:rPr>
            </w:pPr>
            <w:r w:rsidRPr="002D3614">
              <w:rPr>
                <w:rFonts w:ascii="Times New Roman" w:hAnsi="Times New Roman"/>
              </w:rPr>
              <w:t>Purchase Intention</w:t>
            </w:r>
          </w:p>
        </w:tc>
      </w:tr>
      <w:tr w:rsidR="003E1A87" w:rsidRPr="002D3614" w14:paraId="57A05A96" w14:textId="77777777" w:rsidTr="002D3614">
        <w:trPr>
          <w:jc w:val="center"/>
        </w:trPr>
        <w:tc>
          <w:tcPr>
            <w:tcW w:w="3275" w:type="dxa"/>
            <w:tcBorders>
              <w:bottom w:val="nil"/>
            </w:tcBorders>
            <w:vAlign w:val="center"/>
          </w:tcPr>
          <w:p w14:paraId="5962684C" w14:textId="77777777" w:rsidR="00FB4C57" w:rsidRPr="002D3614" w:rsidRDefault="00FB4C57" w:rsidP="000213F4">
            <w:pPr>
              <w:autoSpaceDE w:val="0"/>
              <w:autoSpaceDN w:val="0"/>
              <w:adjustRightInd w:val="0"/>
              <w:jc w:val="left"/>
              <w:rPr>
                <w:rFonts w:ascii="Times New Roman" w:hAnsi="Times New Roman"/>
              </w:rPr>
            </w:pPr>
            <w:r w:rsidRPr="002D3614">
              <w:rPr>
                <w:rFonts w:ascii="Times New Roman" w:hAnsi="Times New Roman"/>
              </w:rPr>
              <w:t>Online Information Adoption</w:t>
            </w:r>
          </w:p>
        </w:tc>
        <w:tc>
          <w:tcPr>
            <w:tcW w:w="1767" w:type="dxa"/>
            <w:tcBorders>
              <w:bottom w:val="nil"/>
            </w:tcBorders>
            <w:vAlign w:val="center"/>
          </w:tcPr>
          <w:p w14:paraId="2F48047A" w14:textId="77777777" w:rsidR="00FB4C57" w:rsidRPr="002D3614" w:rsidRDefault="00FB4C57" w:rsidP="000213F4">
            <w:pPr>
              <w:autoSpaceDE w:val="0"/>
              <w:autoSpaceDN w:val="0"/>
              <w:adjustRightInd w:val="0"/>
              <w:rPr>
                <w:rFonts w:ascii="Times New Roman" w:hAnsi="Times New Roman"/>
              </w:rPr>
            </w:pPr>
            <w:r w:rsidRPr="002D3614">
              <w:rPr>
                <w:rFonts w:ascii="Times New Roman" w:hAnsi="Times New Roman"/>
              </w:rPr>
              <w:t>Pearson Correlation</w:t>
            </w:r>
          </w:p>
        </w:tc>
        <w:tc>
          <w:tcPr>
            <w:tcW w:w="3151" w:type="dxa"/>
            <w:tcBorders>
              <w:bottom w:val="nil"/>
            </w:tcBorders>
            <w:vAlign w:val="center"/>
          </w:tcPr>
          <w:p w14:paraId="78E08021" w14:textId="77777777" w:rsidR="00FB4C57" w:rsidRPr="002D3614" w:rsidRDefault="00C9078A" w:rsidP="00C9078A">
            <w:pPr>
              <w:autoSpaceDE w:val="0"/>
              <w:autoSpaceDN w:val="0"/>
              <w:adjustRightInd w:val="0"/>
              <w:rPr>
                <w:rFonts w:ascii="Times New Roman" w:hAnsi="Times New Roman"/>
              </w:rPr>
            </w:pPr>
            <w:r w:rsidRPr="002D3614">
              <w:rPr>
                <w:rFonts w:ascii="Times New Roman" w:hAnsi="Times New Roman"/>
              </w:rPr>
              <w:t>0.475</w:t>
            </w:r>
            <w:r w:rsidR="00FB4C57" w:rsidRPr="002D3614">
              <w:rPr>
                <w:rFonts w:ascii="Times New Roman" w:hAnsi="Times New Roman"/>
              </w:rPr>
              <w:t>**</w:t>
            </w:r>
          </w:p>
        </w:tc>
      </w:tr>
      <w:tr w:rsidR="003E1A87" w:rsidRPr="002D3614" w14:paraId="06FA3E79" w14:textId="77777777" w:rsidTr="002D3614">
        <w:trPr>
          <w:jc w:val="center"/>
        </w:trPr>
        <w:tc>
          <w:tcPr>
            <w:tcW w:w="3275" w:type="dxa"/>
            <w:tcBorders>
              <w:top w:val="nil"/>
              <w:bottom w:val="nil"/>
            </w:tcBorders>
            <w:vAlign w:val="center"/>
          </w:tcPr>
          <w:p w14:paraId="3DC01C36" w14:textId="77777777" w:rsidR="00FB4C57" w:rsidRPr="002D3614" w:rsidRDefault="00FB4C57" w:rsidP="000213F4">
            <w:pPr>
              <w:autoSpaceDE w:val="0"/>
              <w:autoSpaceDN w:val="0"/>
              <w:adjustRightInd w:val="0"/>
              <w:rPr>
                <w:rFonts w:ascii="Times New Roman" w:hAnsi="Times New Roman"/>
              </w:rPr>
            </w:pPr>
          </w:p>
        </w:tc>
        <w:tc>
          <w:tcPr>
            <w:tcW w:w="1767" w:type="dxa"/>
            <w:tcBorders>
              <w:top w:val="nil"/>
              <w:bottom w:val="nil"/>
            </w:tcBorders>
            <w:vAlign w:val="center"/>
          </w:tcPr>
          <w:p w14:paraId="0E0716CA" w14:textId="77777777" w:rsidR="00FB4C57" w:rsidRPr="002D3614" w:rsidRDefault="00FB4C57" w:rsidP="000213F4">
            <w:pPr>
              <w:autoSpaceDE w:val="0"/>
              <w:autoSpaceDN w:val="0"/>
              <w:adjustRightInd w:val="0"/>
              <w:rPr>
                <w:rFonts w:ascii="Times New Roman" w:hAnsi="Times New Roman"/>
              </w:rPr>
            </w:pPr>
            <w:r w:rsidRPr="002D3614">
              <w:rPr>
                <w:rFonts w:ascii="Times New Roman" w:hAnsi="Times New Roman"/>
              </w:rPr>
              <w:t>Sig.</w:t>
            </w:r>
          </w:p>
        </w:tc>
        <w:tc>
          <w:tcPr>
            <w:tcW w:w="3151" w:type="dxa"/>
            <w:tcBorders>
              <w:top w:val="nil"/>
              <w:bottom w:val="nil"/>
            </w:tcBorders>
            <w:vAlign w:val="center"/>
          </w:tcPr>
          <w:p w14:paraId="41020EB0" w14:textId="77777777" w:rsidR="00FB4C57" w:rsidRPr="002D3614" w:rsidRDefault="00FB4C57" w:rsidP="000213F4">
            <w:pPr>
              <w:autoSpaceDE w:val="0"/>
              <w:autoSpaceDN w:val="0"/>
              <w:adjustRightInd w:val="0"/>
              <w:rPr>
                <w:rFonts w:ascii="Times New Roman" w:hAnsi="Times New Roman"/>
              </w:rPr>
            </w:pPr>
            <w:r w:rsidRPr="002D3614">
              <w:rPr>
                <w:rFonts w:ascii="Times New Roman" w:hAnsi="Times New Roman"/>
              </w:rPr>
              <w:t>0.000</w:t>
            </w:r>
          </w:p>
        </w:tc>
      </w:tr>
      <w:tr w:rsidR="003E1A87" w:rsidRPr="002D3614" w14:paraId="12062AEE" w14:textId="77777777" w:rsidTr="002D3614">
        <w:trPr>
          <w:jc w:val="center"/>
        </w:trPr>
        <w:tc>
          <w:tcPr>
            <w:tcW w:w="3275" w:type="dxa"/>
            <w:tcBorders>
              <w:top w:val="nil"/>
              <w:bottom w:val="nil"/>
            </w:tcBorders>
            <w:vAlign w:val="center"/>
          </w:tcPr>
          <w:p w14:paraId="493B54D7" w14:textId="77777777" w:rsidR="00FB4C57" w:rsidRPr="002D3614" w:rsidRDefault="00FB4C57" w:rsidP="000213F4">
            <w:pPr>
              <w:autoSpaceDE w:val="0"/>
              <w:autoSpaceDN w:val="0"/>
              <w:adjustRightInd w:val="0"/>
              <w:rPr>
                <w:rFonts w:ascii="Times New Roman" w:hAnsi="Times New Roman"/>
              </w:rPr>
            </w:pPr>
          </w:p>
        </w:tc>
        <w:tc>
          <w:tcPr>
            <w:tcW w:w="1767" w:type="dxa"/>
            <w:tcBorders>
              <w:top w:val="nil"/>
              <w:bottom w:val="nil"/>
            </w:tcBorders>
            <w:vAlign w:val="center"/>
          </w:tcPr>
          <w:p w14:paraId="04328E61" w14:textId="77777777" w:rsidR="00FB4C57" w:rsidRPr="002D3614" w:rsidRDefault="00FB4C57" w:rsidP="000213F4">
            <w:pPr>
              <w:autoSpaceDE w:val="0"/>
              <w:autoSpaceDN w:val="0"/>
              <w:adjustRightInd w:val="0"/>
              <w:rPr>
                <w:rFonts w:ascii="Times New Roman" w:hAnsi="Times New Roman"/>
              </w:rPr>
            </w:pPr>
            <w:r w:rsidRPr="002D3614">
              <w:rPr>
                <w:rFonts w:ascii="Times New Roman" w:hAnsi="Times New Roman"/>
              </w:rPr>
              <w:t>Adjusted R</w:t>
            </w:r>
            <w:r w:rsidRPr="002D3614">
              <w:rPr>
                <w:rFonts w:ascii="Times New Roman" w:hAnsi="Times New Roman"/>
                <w:vertAlign w:val="superscript"/>
              </w:rPr>
              <w:t>2</w:t>
            </w:r>
          </w:p>
        </w:tc>
        <w:tc>
          <w:tcPr>
            <w:tcW w:w="3151" w:type="dxa"/>
            <w:tcBorders>
              <w:top w:val="nil"/>
              <w:bottom w:val="nil"/>
            </w:tcBorders>
            <w:vAlign w:val="center"/>
          </w:tcPr>
          <w:p w14:paraId="228CE3A6" w14:textId="77777777" w:rsidR="00FB4C57" w:rsidRPr="002D3614" w:rsidRDefault="00FB4C57" w:rsidP="00C9078A">
            <w:pPr>
              <w:autoSpaceDE w:val="0"/>
              <w:autoSpaceDN w:val="0"/>
              <w:adjustRightInd w:val="0"/>
              <w:rPr>
                <w:rFonts w:ascii="Times New Roman" w:hAnsi="Times New Roman"/>
              </w:rPr>
            </w:pPr>
            <w:r w:rsidRPr="002D3614">
              <w:rPr>
                <w:rFonts w:ascii="Times New Roman" w:hAnsi="Times New Roman"/>
              </w:rPr>
              <w:t>0.2</w:t>
            </w:r>
            <w:r w:rsidR="00C9078A" w:rsidRPr="002D3614">
              <w:rPr>
                <w:rFonts w:ascii="Times New Roman" w:hAnsi="Times New Roman"/>
              </w:rPr>
              <w:t>21</w:t>
            </w:r>
          </w:p>
        </w:tc>
      </w:tr>
      <w:tr w:rsidR="003E1A87" w:rsidRPr="002D3614" w14:paraId="5E227D47" w14:textId="77777777" w:rsidTr="002D3614">
        <w:trPr>
          <w:jc w:val="center"/>
        </w:trPr>
        <w:tc>
          <w:tcPr>
            <w:tcW w:w="3275" w:type="dxa"/>
            <w:tcBorders>
              <w:top w:val="nil"/>
            </w:tcBorders>
            <w:vAlign w:val="center"/>
          </w:tcPr>
          <w:p w14:paraId="11A994DA" w14:textId="77777777" w:rsidR="00FB4C57" w:rsidRPr="002D3614" w:rsidRDefault="00FB4C57" w:rsidP="000213F4">
            <w:pPr>
              <w:autoSpaceDE w:val="0"/>
              <w:autoSpaceDN w:val="0"/>
              <w:adjustRightInd w:val="0"/>
              <w:rPr>
                <w:rFonts w:ascii="Times New Roman" w:hAnsi="Times New Roman"/>
              </w:rPr>
            </w:pPr>
          </w:p>
        </w:tc>
        <w:tc>
          <w:tcPr>
            <w:tcW w:w="1767" w:type="dxa"/>
            <w:tcBorders>
              <w:top w:val="nil"/>
            </w:tcBorders>
            <w:vAlign w:val="center"/>
          </w:tcPr>
          <w:p w14:paraId="31C01F00" w14:textId="77777777" w:rsidR="00FB4C57" w:rsidRPr="002D3614" w:rsidRDefault="00FB4C57" w:rsidP="000213F4">
            <w:pPr>
              <w:autoSpaceDE w:val="0"/>
              <w:autoSpaceDN w:val="0"/>
              <w:adjustRightInd w:val="0"/>
              <w:rPr>
                <w:rFonts w:ascii="Times New Roman" w:hAnsi="Times New Roman"/>
              </w:rPr>
            </w:pPr>
            <w:r w:rsidRPr="002D3614">
              <w:rPr>
                <w:rFonts w:ascii="Times New Roman" w:hAnsi="Times New Roman"/>
              </w:rPr>
              <w:t>Overall F</w:t>
            </w:r>
          </w:p>
        </w:tc>
        <w:tc>
          <w:tcPr>
            <w:tcW w:w="3151" w:type="dxa"/>
            <w:tcBorders>
              <w:top w:val="nil"/>
            </w:tcBorders>
            <w:vAlign w:val="center"/>
          </w:tcPr>
          <w:p w14:paraId="3272187F" w14:textId="77777777" w:rsidR="00FB4C57" w:rsidRPr="002D3614" w:rsidRDefault="00C9078A" w:rsidP="000213F4">
            <w:pPr>
              <w:autoSpaceDE w:val="0"/>
              <w:autoSpaceDN w:val="0"/>
              <w:adjustRightInd w:val="0"/>
              <w:rPr>
                <w:rFonts w:ascii="Times New Roman" w:hAnsi="Times New Roman"/>
              </w:rPr>
            </w:pPr>
            <w:r w:rsidRPr="002D3614">
              <w:rPr>
                <w:rFonts w:ascii="Times New Roman" w:hAnsi="Times New Roman"/>
              </w:rPr>
              <w:t>57.541</w:t>
            </w:r>
          </w:p>
        </w:tc>
      </w:tr>
    </w:tbl>
    <w:p w14:paraId="6C2CEF06" w14:textId="77777777" w:rsidR="00212C2F" w:rsidRPr="00A20573" w:rsidRDefault="00212C2F" w:rsidP="00212C2F"/>
    <w:p w14:paraId="12DA980B" w14:textId="4A6FF053" w:rsidR="0037271E" w:rsidRPr="002E4B39" w:rsidRDefault="0037271E" w:rsidP="002E4B39">
      <w:pPr>
        <w:pStyle w:val="NormalWeb"/>
        <w:snapToGrid w:val="0"/>
        <w:spacing w:beforeLines="50" w:before="180" w:beforeAutospacing="0" w:after="0" w:afterAutospacing="0"/>
        <w:ind w:firstLineChars="200" w:firstLine="480"/>
        <w:textAlignment w:val="top"/>
        <w:rPr>
          <w:rFonts w:ascii="Times New Roman" w:hAnsi="Times New Roman" w:cs="Times New Roman"/>
          <w:szCs w:val="20"/>
        </w:rPr>
      </w:pPr>
      <w:r w:rsidRPr="002E4B39">
        <w:rPr>
          <w:rFonts w:ascii="Times New Roman" w:hAnsi="Times New Roman" w:cs="Times New Roman"/>
          <w:szCs w:val="20"/>
        </w:rPr>
        <w:t xml:space="preserve">To conclude, the results of the hypothesis testing show that hypotheses H2b, H3a, H3b, H4a, H4b, H5a, and H5b are supported, as displayed in </w:t>
      </w:r>
      <w:r w:rsidR="00C97F0B" w:rsidRPr="002E4B39">
        <w:rPr>
          <w:rFonts w:ascii="Times New Roman" w:hAnsi="Times New Roman" w:cs="Times New Roman"/>
          <w:szCs w:val="20"/>
        </w:rPr>
        <w:t xml:space="preserve">Figure </w:t>
      </w:r>
      <w:r w:rsidRPr="002E4B39">
        <w:rPr>
          <w:rFonts w:ascii="Times New Roman" w:hAnsi="Times New Roman" w:cs="Times New Roman"/>
          <w:szCs w:val="20"/>
        </w:rPr>
        <w:t xml:space="preserve">4 and </w:t>
      </w:r>
      <w:r w:rsidR="00C97F0B" w:rsidRPr="002E4B39">
        <w:rPr>
          <w:rFonts w:ascii="Times New Roman" w:hAnsi="Times New Roman" w:cs="Times New Roman"/>
          <w:szCs w:val="20"/>
        </w:rPr>
        <w:t xml:space="preserve">Figure </w:t>
      </w:r>
      <w:r w:rsidRPr="002E4B39">
        <w:rPr>
          <w:rFonts w:ascii="Times New Roman" w:hAnsi="Times New Roman" w:cs="Times New Roman"/>
          <w:szCs w:val="20"/>
        </w:rPr>
        <w:t xml:space="preserve">5 as follows. </w:t>
      </w:r>
    </w:p>
    <w:p w14:paraId="19F2D411" w14:textId="79A5FE2F" w:rsidR="004736D4" w:rsidRPr="002D3614" w:rsidRDefault="00E030BF" w:rsidP="002D3614">
      <w:pPr>
        <w:jc w:val="center"/>
        <w:rPr>
          <w:szCs w:val="20"/>
        </w:rPr>
      </w:pPr>
      <w:r>
        <w:rPr>
          <w:noProof/>
        </w:rPr>
        <w:drawing>
          <wp:anchor distT="0" distB="0" distL="114300" distR="114300" simplePos="0" relativeHeight="251663360" behindDoc="0" locked="0" layoutInCell="1" allowOverlap="1" wp14:anchorId="55E938E4" wp14:editId="348F5469">
            <wp:simplePos x="0" y="0"/>
            <wp:positionH relativeFrom="column">
              <wp:posOffset>19050</wp:posOffset>
            </wp:positionH>
            <wp:positionV relativeFrom="paragraph">
              <wp:posOffset>160020</wp:posOffset>
            </wp:positionV>
            <wp:extent cx="5267325" cy="1028700"/>
            <wp:effectExtent l="0" t="0" r="9525" b="0"/>
            <wp:wrapTopAndBottom/>
            <wp:docPr id="8"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67325" cy="10287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2D3614">
        <w:rPr>
          <w:b/>
          <w:bCs/>
          <w:szCs w:val="20"/>
        </w:rPr>
        <w:t xml:space="preserve">Fig. 4. </w:t>
      </w:r>
      <w:r w:rsidRPr="002D3614">
        <w:rPr>
          <w:szCs w:val="20"/>
        </w:rPr>
        <w:t>Results of hypothesis testing of Thai respondents</w:t>
      </w:r>
    </w:p>
    <w:p w14:paraId="13BE56E9" w14:textId="4F4B559E" w:rsidR="00212C2F" w:rsidRDefault="00575DF5" w:rsidP="00212C2F">
      <w:r>
        <w:rPr>
          <w:noProof/>
        </w:rPr>
        <w:drawing>
          <wp:inline distT="0" distB="0" distL="0" distR="0" wp14:anchorId="15FAF959" wp14:editId="79845D6F">
            <wp:extent cx="5351241" cy="1428750"/>
            <wp:effectExtent l="0" t="0" r="190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a:srcRect/>
                    <a:stretch>
                      <a:fillRect/>
                    </a:stretch>
                  </pic:blipFill>
                  <pic:spPr bwMode="auto">
                    <a:xfrm>
                      <a:off x="0" y="0"/>
                      <a:ext cx="5346772" cy="1427557"/>
                    </a:xfrm>
                    <a:prstGeom prst="rect">
                      <a:avLst/>
                    </a:prstGeom>
                    <a:noFill/>
                    <a:ln w="9525">
                      <a:noFill/>
                      <a:miter lim="800000"/>
                      <a:headEnd/>
                      <a:tailEnd/>
                    </a:ln>
                  </pic:spPr>
                </pic:pic>
              </a:graphicData>
            </a:graphic>
          </wp:inline>
        </w:drawing>
      </w:r>
    </w:p>
    <w:p w14:paraId="6F16B929" w14:textId="77777777" w:rsidR="002D3614" w:rsidRPr="002D3614" w:rsidRDefault="002D3614" w:rsidP="002D3614">
      <w:pPr>
        <w:jc w:val="center"/>
        <w:rPr>
          <w:szCs w:val="20"/>
        </w:rPr>
      </w:pPr>
      <w:r w:rsidRPr="002D3614">
        <w:rPr>
          <w:b/>
          <w:bCs/>
          <w:szCs w:val="20"/>
        </w:rPr>
        <w:t xml:space="preserve">Fig. 5. </w:t>
      </w:r>
      <w:r w:rsidRPr="002D3614">
        <w:rPr>
          <w:szCs w:val="20"/>
        </w:rPr>
        <w:t>Results of hypothesis testing of Indonesian respondents</w:t>
      </w:r>
    </w:p>
    <w:p w14:paraId="3F7343E5" w14:textId="77777777" w:rsidR="0037271E" w:rsidRPr="002D3614" w:rsidRDefault="0037271E" w:rsidP="0050473C">
      <w:pPr>
        <w:pStyle w:val="NormalWeb"/>
        <w:snapToGrid w:val="0"/>
        <w:spacing w:before="0" w:beforeAutospacing="0" w:after="0" w:afterAutospacing="0"/>
        <w:ind w:firstLine="476"/>
        <w:jc w:val="left"/>
        <w:textAlignment w:val="top"/>
        <w:rPr>
          <w:rFonts w:ascii="Times New Roman" w:eastAsia="PMingLiU" w:hAnsi="Times New Roman" w:cs="Times New Roman"/>
          <w:kern w:val="2"/>
        </w:rPr>
      </w:pPr>
    </w:p>
    <w:p w14:paraId="63B9F0DE" w14:textId="77777777" w:rsidR="00C55F16" w:rsidRPr="00363C91" w:rsidRDefault="00C55F16" w:rsidP="00C55F16">
      <w:pPr>
        <w:pStyle w:val="NormalWeb"/>
        <w:snapToGrid w:val="0"/>
        <w:spacing w:before="0" w:beforeAutospacing="0" w:after="0" w:afterAutospacing="0"/>
        <w:jc w:val="center"/>
        <w:textAlignment w:val="top"/>
        <w:rPr>
          <w:rFonts w:ascii="Arial" w:eastAsia="PMingLiU" w:hAnsi="Arial" w:cs="Arial"/>
          <w:b/>
          <w:bCs/>
          <w:sz w:val="28"/>
          <w:szCs w:val="28"/>
        </w:rPr>
      </w:pPr>
      <w:r w:rsidRPr="00363C91">
        <w:rPr>
          <w:rFonts w:ascii="Arial" w:eastAsia="PMingLiU" w:hAnsi="Arial" w:cs="Arial"/>
          <w:b/>
          <w:bCs/>
          <w:sz w:val="28"/>
          <w:szCs w:val="28"/>
        </w:rPr>
        <w:t>6</w:t>
      </w:r>
      <w:r w:rsidRPr="00363C91">
        <w:rPr>
          <w:rFonts w:ascii="Arial" w:eastAsia="PMingLiU" w:hAnsi="Arial" w:cs="Arial" w:hint="eastAsia"/>
          <w:b/>
          <w:bCs/>
          <w:sz w:val="28"/>
          <w:szCs w:val="28"/>
        </w:rPr>
        <w:t xml:space="preserve">. </w:t>
      </w:r>
      <w:r w:rsidRPr="00363C91">
        <w:rPr>
          <w:rFonts w:ascii="Arial" w:eastAsia="PMingLiU" w:hAnsi="Arial" w:cs="Arial"/>
          <w:b/>
          <w:bCs/>
          <w:sz w:val="28"/>
          <w:szCs w:val="28"/>
        </w:rPr>
        <w:t>Conclusion</w:t>
      </w:r>
      <w:r w:rsidR="00D170AA">
        <w:rPr>
          <w:rFonts w:ascii="Arial" w:eastAsia="PMingLiU" w:hAnsi="Arial" w:cs="Arial"/>
          <w:b/>
          <w:bCs/>
          <w:sz w:val="28"/>
          <w:szCs w:val="28"/>
        </w:rPr>
        <w:t xml:space="preserve"> and Discussion</w:t>
      </w:r>
    </w:p>
    <w:p w14:paraId="7A221650" w14:textId="250FA9F8" w:rsidR="00C97F0B" w:rsidRPr="002E4B39" w:rsidRDefault="003C4CEF" w:rsidP="002E4B39">
      <w:pPr>
        <w:pStyle w:val="NormalWeb"/>
        <w:snapToGrid w:val="0"/>
        <w:spacing w:beforeLines="50" w:before="180" w:beforeAutospacing="0" w:after="0" w:afterAutospacing="0"/>
        <w:ind w:firstLineChars="200" w:firstLine="480"/>
        <w:textAlignment w:val="top"/>
        <w:rPr>
          <w:rFonts w:ascii="Times New Roman" w:hAnsi="Times New Roman" w:cs="Times New Roman"/>
          <w:szCs w:val="20"/>
        </w:rPr>
      </w:pPr>
      <w:r w:rsidRPr="002E4B39">
        <w:rPr>
          <w:rFonts w:ascii="Times New Roman" w:hAnsi="Times New Roman" w:cs="Times New Roman"/>
          <w:szCs w:val="20"/>
        </w:rPr>
        <w:t xml:space="preserve">The main goal of the current study was to </w:t>
      </w:r>
      <w:r w:rsidR="007C37DD" w:rsidRPr="002E4B39">
        <w:rPr>
          <w:rFonts w:ascii="Times New Roman" w:hAnsi="Times New Roman" w:cs="Times New Roman"/>
          <w:szCs w:val="20"/>
        </w:rPr>
        <w:t>assess</w:t>
      </w:r>
      <w:r w:rsidRPr="002E4B39">
        <w:rPr>
          <w:rFonts w:ascii="Times New Roman" w:hAnsi="Times New Roman" w:cs="Times New Roman"/>
          <w:szCs w:val="20"/>
        </w:rPr>
        <w:t xml:space="preserve"> the influence of eWOM on </w:t>
      </w:r>
      <w:r w:rsidR="007C37DD" w:rsidRPr="002E4B39">
        <w:rPr>
          <w:rFonts w:ascii="Times New Roman" w:hAnsi="Times New Roman" w:cs="Times New Roman"/>
          <w:szCs w:val="20"/>
        </w:rPr>
        <w:t xml:space="preserve">Thai and Indonesian </w:t>
      </w:r>
      <w:r w:rsidRPr="002E4B39">
        <w:rPr>
          <w:rFonts w:ascii="Times New Roman" w:hAnsi="Times New Roman" w:cs="Times New Roman"/>
          <w:szCs w:val="20"/>
        </w:rPr>
        <w:t>consumers’ purchasing behavior</w:t>
      </w:r>
      <w:r w:rsidR="00BE1832" w:rsidRPr="002E4B39">
        <w:rPr>
          <w:rFonts w:ascii="Times New Roman" w:hAnsi="Times New Roman" w:cs="Times New Roman"/>
          <w:szCs w:val="20"/>
        </w:rPr>
        <w:t>, and determine if any cultural differences have an impact on the outcome</w:t>
      </w:r>
      <w:r w:rsidR="007C37DD" w:rsidRPr="002E4B39">
        <w:rPr>
          <w:rFonts w:ascii="Times New Roman" w:hAnsi="Times New Roman" w:cs="Times New Roman"/>
          <w:szCs w:val="20"/>
        </w:rPr>
        <w:t>.</w:t>
      </w:r>
      <w:r w:rsidR="00BE1832" w:rsidRPr="002E4B39">
        <w:rPr>
          <w:rFonts w:ascii="Times New Roman" w:hAnsi="Times New Roman" w:cs="Times New Roman"/>
          <w:szCs w:val="20"/>
        </w:rPr>
        <w:t xml:space="preserve"> The study has identified that there are some similarities and distinctions between Thai and Indonesian consumers</w:t>
      </w:r>
      <w:r w:rsidR="00C97F0B" w:rsidRPr="002E4B39">
        <w:rPr>
          <w:rFonts w:ascii="Times New Roman" w:hAnsi="Times New Roman" w:cs="Times New Roman"/>
          <w:szCs w:val="20"/>
        </w:rPr>
        <w:t>,</w:t>
      </w:r>
      <w:r w:rsidR="00BE1832" w:rsidRPr="002E4B39">
        <w:rPr>
          <w:rFonts w:ascii="Times New Roman" w:hAnsi="Times New Roman" w:cs="Times New Roman"/>
          <w:szCs w:val="20"/>
        </w:rPr>
        <w:t xml:space="preserve"> and </w:t>
      </w:r>
      <w:r w:rsidR="00C97F0B" w:rsidRPr="002E4B39">
        <w:rPr>
          <w:rFonts w:ascii="Times New Roman" w:hAnsi="Times New Roman" w:cs="Times New Roman"/>
          <w:szCs w:val="20"/>
        </w:rPr>
        <w:t xml:space="preserve">in </w:t>
      </w:r>
      <w:r w:rsidR="00BE1832" w:rsidRPr="002E4B39">
        <w:rPr>
          <w:rFonts w:ascii="Times New Roman" w:hAnsi="Times New Roman" w:cs="Times New Roman"/>
          <w:szCs w:val="20"/>
        </w:rPr>
        <w:t xml:space="preserve">how they perceive eWOM. In terms of similarities, the study </w:t>
      </w:r>
      <w:r w:rsidR="00C97F0B" w:rsidRPr="002E4B39">
        <w:rPr>
          <w:rFonts w:ascii="Times New Roman" w:hAnsi="Times New Roman" w:cs="Times New Roman"/>
          <w:szCs w:val="20"/>
        </w:rPr>
        <w:t xml:space="preserve">indicates </w:t>
      </w:r>
      <w:r w:rsidR="00BE1832" w:rsidRPr="002E4B39">
        <w:rPr>
          <w:rFonts w:ascii="Times New Roman" w:hAnsi="Times New Roman" w:cs="Times New Roman"/>
          <w:szCs w:val="20"/>
        </w:rPr>
        <w:t xml:space="preserve">that consumers’ </w:t>
      </w:r>
      <w:r w:rsidR="006F4C9B" w:rsidRPr="002E4B39">
        <w:rPr>
          <w:rFonts w:ascii="Times New Roman" w:hAnsi="Times New Roman" w:cs="Times New Roman"/>
          <w:szCs w:val="20"/>
        </w:rPr>
        <w:t>Attitudes</w:t>
      </w:r>
      <w:r w:rsidR="00BE1832" w:rsidRPr="002E4B39">
        <w:rPr>
          <w:rFonts w:ascii="Times New Roman" w:hAnsi="Times New Roman" w:cs="Times New Roman"/>
          <w:szCs w:val="20"/>
        </w:rPr>
        <w:t xml:space="preserve"> towards </w:t>
      </w:r>
      <w:r w:rsidR="006F4C9B" w:rsidRPr="002E4B39">
        <w:rPr>
          <w:rFonts w:ascii="Times New Roman" w:hAnsi="Times New Roman" w:cs="Times New Roman"/>
          <w:szCs w:val="20"/>
        </w:rPr>
        <w:t>O</w:t>
      </w:r>
      <w:r w:rsidR="00BE1832" w:rsidRPr="002E4B39">
        <w:rPr>
          <w:rFonts w:ascii="Times New Roman" w:hAnsi="Times New Roman" w:cs="Times New Roman"/>
          <w:szCs w:val="20"/>
        </w:rPr>
        <w:t xml:space="preserve">nline </w:t>
      </w:r>
      <w:r w:rsidR="006F4C9B" w:rsidRPr="002E4B39">
        <w:rPr>
          <w:rFonts w:ascii="Times New Roman" w:hAnsi="Times New Roman" w:cs="Times New Roman"/>
          <w:szCs w:val="20"/>
        </w:rPr>
        <w:t>I</w:t>
      </w:r>
      <w:r w:rsidR="00BE1832" w:rsidRPr="002E4B39">
        <w:rPr>
          <w:rFonts w:ascii="Times New Roman" w:hAnsi="Times New Roman" w:cs="Times New Roman"/>
          <w:szCs w:val="20"/>
        </w:rPr>
        <w:t xml:space="preserve">nformation have a major impact on the perception of both groups towards </w:t>
      </w:r>
      <w:r w:rsidR="00C97F0B" w:rsidRPr="002E4B39">
        <w:rPr>
          <w:rFonts w:ascii="Times New Roman" w:hAnsi="Times New Roman" w:cs="Times New Roman"/>
          <w:szCs w:val="20"/>
        </w:rPr>
        <w:t xml:space="preserve">the information’s </w:t>
      </w:r>
      <w:r w:rsidR="00BE1832" w:rsidRPr="002E4B39">
        <w:rPr>
          <w:rFonts w:ascii="Times New Roman" w:hAnsi="Times New Roman" w:cs="Times New Roman"/>
          <w:szCs w:val="20"/>
        </w:rPr>
        <w:t>usefulness</w:t>
      </w:r>
      <w:r w:rsidR="006F4C9B" w:rsidRPr="002E4B39">
        <w:rPr>
          <w:rFonts w:ascii="Times New Roman" w:hAnsi="Times New Roman" w:cs="Times New Roman"/>
          <w:szCs w:val="20"/>
        </w:rPr>
        <w:t>, while the quality of the information didn’t have a significant influence</w:t>
      </w:r>
      <w:r w:rsidR="00C97F0B" w:rsidRPr="002E4B39">
        <w:rPr>
          <w:rFonts w:ascii="Times New Roman" w:hAnsi="Times New Roman" w:cs="Times New Roman"/>
          <w:szCs w:val="20"/>
        </w:rPr>
        <w:t xml:space="preserve"> on consumers’ attitudes</w:t>
      </w:r>
      <w:r w:rsidR="006F4C9B" w:rsidRPr="002E4B39">
        <w:rPr>
          <w:rFonts w:ascii="Times New Roman" w:hAnsi="Times New Roman" w:cs="Times New Roman"/>
          <w:szCs w:val="20"/>
        </w:rPr>
        <w:t xml:space="preserve"> towards the usefulness of the information</w:t>
      </w:r>
      <w:r w:rsidR="00732962" w:rsidRPr="002E4B39">
        <w:rPr>
          <w:rFonts w:ascii="Times New Roman" w:hAnsi="Times New Roman" w:cs="Times New Roman"/>
          <w:szCs w:val="20"/>
        </w:rPr>
        <w:t xml:space="preserve">. Each consumer might focus on different factors </w:t>
      </w:r>
      <w:r w:rsidR="00C97F0B" w:rsidRPr="002E4B39">
        <w:rPr>
          <w:rFonts w:ascii="Times New Roman" w:hAnsi="Times New Roman" w:cs="Times New Roman"/>
          <w:szCs w:val="20"/>
        </w:rPr>
        <w:t xml:space="preserve">when </w:t>
      </w:r>
      <w:r w:rsidR="00732962" w:rsidRPr="002E4B39">
        <w:rPr>
          <w:rFonts w:ascii="Times New Roman" w:hAnsi="Times New Roman" w:cs="Times New Roman"/>
          <w:szCs w:val="20"/>
        </w:rPr>
        <w:t>evaluating the quality of an information. Thus, the variable didn’t show a significant influence on the consumers</w:t>
      </w:r>
      <w:r w:rsidR="006F4C9B" w:rsidRPr="002E4B39">
        <w:rPr>
          <w:rFonts w:ascii="Times New Roman" w:hAnsi="Times New Roman" w:cs="Times New Roman"/>
          <w:szCs w:val="20"/>
        </w:rPr>
        <w:t xml:space="preserve">. </w:t>
      </w:r>
    </w:p>
    <w:p w14:paraId="79F73B3F" w14:textId="45A76D15" w:rsidR="00DB026F" w:rsidRPr="002E4B39" w:rsidRDefault="00BE1832" w:rsidP="002E4B39">
      <w:pPr>
        <w:pStyle w:val="NormalWeb"/>
        <w:snapToGrid w:val="0"/>
        <w:spacing w:beforeLines="50" w:before="180" w:beforeAutospacing="0" w:after="0" w:afterAutospacing="0"/>
        <w:ind w:firstLineChars="200" w:firstLine="480"/>
        <w:textAlignment w:val="top"/>
        <w:rPr>
          <w:rFonts w:ascii="Times New Roman" w:hAnsi="Times New Roman" w:cs="Times New Roman"/>
          <w:szCs w:val="20"/>
        </w:rPr>
      </w:pPr>
      <w:r w:rsidRPr="002E4B39">
        <w:rPr>
          <w:rFonts w:ascii="Times New Roman" w:hAnsi="Times New Roman" w:cs="Times New Roman"/>
          <w:szCs w:val="20"/>
        </w:rPr>
        <w:lastRenderedPageBreak/>
        <w:t>Furthermore, the results showed</w:t>
      </w:r>
      <w:r w:rsidR="003C4CEF" w:rsidRPr="002E4B39">
        <w:rPr>
          <w:rFonts w:ascii="Times New Roman" w:hAnsi="Times New Roman" w:cs="Times New Roman"/>
          <w:szCs w:val="20"/>
        </w:rPr>
        <w:t xml:space="preserve"> </w:t>
      </w:r>
      <w:r w:rsidRPr="002E4B39">
        <w:rPr>
          <w:rFonts w:ascii="Times New Roman" w:hAnsi="Times New Roman" w:cs="Times New Roman"/>
          <w:szCs w:val="20"/>
        </w:rPr>
        <w:t xml:space="preserve">a weak-to-moderate connection between online information usefulness and information adoption, </w:t>
      </w:r>
      <w:r w:rsidR="00C97F0B" w:rsidRPr="002E4B39">
        <w:rPr>
          <w:rFonts w:ascii="Times New Roman" w:hAnsi="Times New Roman" w:cs="Times New Roman"/>
          <w:szCs w:val="20"/>
        </w:rPr>
        <w:t xml:space="preserve">as well as </w:t>
      </w:r>
      <w:r w:rsidRPr="002E4B39">
        <w:rPr>
          <w:rFonts w:ascii="Times New Roman" w:hAnsi="Times New Roman" w:cs="Times New Roman"/>
          <w:szCs w:val="20"/>
        </w:rPr>
        <w:t xml:space="preserve">information adoption and consumers’ </w:t>
      </w:r>
      <w:r w:rsidR="00C97F0B" w:rsidRPr="002E4B39">
        <w:rPr>
          <w:rFonts w:ascii="Times New Roman" w:hAnsi="Times New Roman" w:cs="Times New Roman"/>
          <w:szCs w:val="20"/>
        </w:rPr>
        <w:t xml:space="preserve">purchasing </w:t>
      </w:r>
      <w:r w:rsidRPr="002E4B39">
        <w:rPr>
          <w:rFonts w:ascii="Times New Roman" w:hAnsi="Times New Roman" w:cs="Times New Roman"/>
          <w:szCs w:val="20"/>
        </w:rPr>
        <w:t>intention</w:t>
      </w:r>
      <w:r w:rsidR="00C97F0B" w:rsidRPr="002E4B39">
        <w:rPr>
          <w:rFonts w:ascii="Times New Roman" w:hAnsi="Times New Roman" w:cs="Times New Roman"/>
          <w:szCs w:val="20"/>
        </w:rPr>
        <w:t>s</w:t>
      </w:r>
      <w:r w:rsidRPr="002E4B39">
        <w:rPr>
          <w:rFonts w:ascii="Times New Roman" w:hAnsi="Times New Roman" w:cs="Times New Roman"/>
          <w:szCs w:val="20"/>
        </w:rPr>
        <w:t xml:space="preserve">. This </w:t>
      </w:r>
      <w:r w:rsidR="00C97F0B" w:rsidRPr="002E4B39">
        <w:rPr>
          <w:rFonts w:ascii="Times New Roman" w:hAnsi="Times New Roman" w:cs="Times New Roman"/>
          <w:szCs w:val="20"/>
        </w:rPr>
        <w:t>may mean</w:t>
      </w:r>
      <w:r w:rsidRPr="002E4B39">
        <w:rPr>
          <w:rFonts w:ascii="Times New Roman" w:hAnsi="Times New Roman" w:cs="Times New Roman"/>
          <w:szCs w:val="20"/>
        </w:rPr>
        <w:t xml:space="preserve"> that the consumers</w:t>
      </w:r>
      <w:r w:rsidR="00C97F0B" w:rsidRPr="002E4B39">
        <w:rPr>
          <w:rFonts w:ascii="Times New Roman" w:hAnsi="Times New Roman" w:cs="Times New Roman"/>
          <w:szCs w:val="20"/>
        </w:rPr>
        <w:t xml:space="preserve"> are most likely to</w:t>
      </w:r>
      <w:r w:rsidRPr="002E4B39">
        <w:rPr>
          <w:rFonts w:ascii="Times New Roman" w:hAnsi="Times New Roman" w:cs="Times New Roman"/>
          <w:szCs w:val="20"/>
        </w:rPr>
        <w:t xml:space="preserve"> focus more on their needs and their opinion</w:t>
      </w:r>
      <w:r w:rsidR="00C97F0B" w:rsidRPr="002E4B39">
        <w:rPr>
          <w:rFonts w:ascii="Times New Roman" w:hAnsi="Times New Roman" w:cs="Times New Roman"/>
          <w:szCs w:val="20"/>
        </w:rPr>
        <w:t>s</w:t>
      </w:r>
      <w:r w:rsidRPr="002E4B39">
        <w:rPr>
          <w:rFonts w:ascii="Times New Roman" w:hAnsi="Times New Roman" w:cs="Times New Roman"/>
          <w:szCs w:val="20"/>
        </w:rPr>
        <w:t xml:space="preserve"> towards a product or service, rather than leaning </w:t>
      </w:r>
      <w:r w:rsidR="008A0863" w:rsidRPr="002E4B39">
        <w:rPr>
          <w:rFonts w:ascii="Times New Roman" w:hAnsi="Times New Roman" w:cs="Times New Roman"/>
          <w:szCs w:val="20"/>
        </w:rPr>
        <w:t xml:space="preserve">completely </w:t>
      </w:r>
      <w:r w:rsidRPr="002E4B39">
        <w:rPr>
          <w:rFonts w:ascii="Times New Roman" w:hAnsi="Times New Roman" w:cs="Times New Roman"/>
          <w:szCs w:val="20"/>
        </w:rPr>
        <w:t xml:space="preserve">on </w:t>
      </w:r>
      <w:r w:rsidR="00C97F0B" w:rsidRPr="002E4B39">
        <w:rPr>
          <w:rFonts w:ascii="Times New Roman" w:hAnsi="Times New Roman" w:cs="Times New Roman"/>
          <w:szCs w:val="20"/>
        </w:rPr>
        <w:t xml:space="preserve">available </w:t>
      </w:r>
      <w:r w:rsidRPr="002E4B39">
        <w:rPr>
          <w:rFonts w:ascii="Times New Roman" w:hAnsi="Times New Roman" w:cs="Times New Roman"/>
          <w:szCs w:val="20"/>
        </w:rPr>
        <w:t>online information.</w:t>
      </w:r>
      <w:r w:rsidR="00732962" w:rsidRPr="002E4B39">
        <w:rPr>
          <w:rFonts w:ascii="Times New Roman" w:hAnsi="Times New Roman" w:cs="Times New Roman"/>
          <w:szCs w:val="20"/>
        </w:rPr>
        <w:t xml:space="preserve"> </w:t>
      </w:r>
      <w:r w:rsidR="00360F8C" w:rsidRPr="002E4B39">
        <w:rPr>
          <w:rFonts w:ascii="Times New Roman" w:hAnsi="Times New Roman" w:cs="Times New Roman"/>
          <w:szCs w:val="20"/>
        </w:rPr>
        <w:t xml:space="preserve">The parallel results could </w:t>
      </w:r>
      <w:r w:rsidR="00C97F0B" w:rsidRPr="002E4B39">
        <w:rPr>
          <w:rFonts w:ascii="Times New Roman" w:hAnsi="Times New Roman" w:cs="Times New Roman"/>
          <w:szCs w:val="20"/>
        </w:rPr>
        <w:t xml:space="preserve">also </w:t>
      </w:r>
      <w:r w:rsidR="00360F8C" w:rsidRPr="002E4B39">
        <w:rPr>
          <w:rFonts w:ascii="Times New Roman" w:hAnsi="Times New Roman" w:cs="Times New Roman"/>
          <w:szCs w:val="20"/>
        </w:rPr>
        <w:t xml:space="preserve">be on account of the cultural aspects. </w:t>
      </w:r>
      <w:r w:rsidR="00C97F0B" w:rsidRPr="002E4B39">
        <w:rPr>
          <w:rFonts w:ascii="Times New Roman" w:hAnsi="Times New Roman" w:cs="Times New Roman"/>
          <w:szCs w:val="20"/>
        </w:rPr>
        <w:t xml:space="preserve">Living in </w:t>
      </w:r>
      <w:r w:rsidR="006F74D5" w:rsidRPr="002E4B39">
        <w:rPr>
          <w:rFonts w:ascii="Times New Roman" w:hAnsi="Times New Roman" w:cs="Times New Roman"/>
          <w:szCs w:val="20"/>
        </w:rPr>
        <w:t xml:space="preserve">Southeast Asian countries, </w:t>
      </w:r>
      <w:r w:rsidR="00C97F0B" w:rsidRPr="002E4B39">
        <w:rPr>
          <w:rFonts w:ascii="Times New Roman" w:hAnsi="Times New Roman" w:cs="Times New Roman"/>
          <w:szCs w:val="20"/>
        </w:rPr>
        <w:t xml:space="preserve">the people of </w:t>
      </w:r>
      <w:r w:rsidR="006F74D5" w:rsidRPr="002E4B39">
        <w:rPr>
          <w:rFonts w:ascii="Times New Roman" w:hAnsi="Times New Roman" w:cs="Times New Roman"/>
          <w:szCs w:val="20"/>
        </w:rPr>
        <w:t>Thailand and Indonesia tend to be more collective</w:t>
      </w:r>
      <w:r w:rsidR="00C97F0B" w:rsidRPr="002E4B39">
        <w:rPr>
          <w:rFonts w:ascii="Times New Roman" w:hAnsi="Times New Roman" w:cs="Times New Roman"/>
          <w:szCs w:val="20"/>
        </w:rPr>
        <w:t xml:space="preserve"> in their thinking</w:t>
      </w:r>
      <w:r w:rsidR="006F74D5" w:rsidRPr="002E4B39">
        <w:rPr>
          <w:rFonts w:ascii="Times New Roman" w:hAnsi="Times New Roman" w:cs="Times New Roman"/>
          <w:szCs w:val="20"/>
        </w:rPr>
        <w:t xml:space="preserve"> and dependent </w:t>
      </w:r>
      <w:r w:rsidR="00C97F0B" w:rsidRPr="002E4B39">
        <w:rPr>
          <w:rFonts w:ascii="Times New Roman" w:hAnsi="Times New Roman" w:cs="Times New Roman"/>
          <w:szCs w:val="20"/>
        </w:rPr>
        <w:t xml:space="preserve">on </w:t>
      </w:r>
      <w:r w:rsidR="006F74D5" w:rsidRPr="002E4B39">
        <w:rPr>
          <w:rFonts w:ascii="Times New Roman" w:hAnsi="Times New Roman" w:cs="Times New Roman"/>
          <w:szCs w:val="20"/>
        </w:rPr>
        <w:t xml:space="preserve">hierarchy, </w:t>
      </w:r>
      <w:r w:rsidR="00C97F0B" w:rsidRPr="002E4B39">
        <w:rPr>
          <w:rFonts w:ascii="Times New Roman" w:hAnsi="Times New Roman" w:cs="Times New Roman"/>
          <w:szCs w:val="20"/>
        </w:rPr>
        <w:t xml:space="preserve">in </w:t>
      </w:r>
      <w:r w:rsidR="006F74D5" w:rsidRPr="002E4B39">
        <w:rPr>
          <w:rFonts w:ascii="Times New Roman" w:hAnsi="Times New Roman" w:cs="Times New Roman"/>
          <w:szCs w:val="20"/>
        </w:rPr>
        <w:t xml:space="preserve">which individuals are likely </w:t>
      </w:r>
      <w:r w:rsidR="00C97F0B" w:rsidRPr="002E4B39">
        <w:rPr>
          <w:rFonts w:ascii="Times New Roman" w:hAnsi="Times New Roman" w:cs="Times New Roman"/>
          <w:szCs w:val="20"/>
        </w:rPr>
        <w:t xml:space="preserve">to </w:t>
      </w:r>
      <w:r w:rsidR="008A0863" w:rsidRPr="002E4B39">
        <w:rPr>
          <w:rFonts w:ascii="Times New Roman" w:hAnsi="Times New Roman" w:cs="Times New Roman"/>
          <w:szCs w:val="20"/>
        </w:rPr>
        <w:t>conform</w:t>
      </w:r>
      <w:r w:rsidR="006F74D5" w:rsidRPr="002E4B39">
        <w:rPr>
          <w:rFonts w:ascii="Times New Roman" w:hAnsi="Times New Roman" w:cs="Times New Roman"/>
          <w:szCs w:val="20"/>
        </w:rPr>
        <w:t xml:space="preserve"> to </w:t>
      </w:r>
      <w:r w:rsidR="00C97F0B" w:rsidRPr="002E4B39">
        <w:rPr>
          <w:rFonts w:ascii="Times New Roman" w:hAnsi="Times New Roman" w:cs="Times New Roman"/>
          <w:szCs w:val="20"/>
        </w:rPr>
        <w:t>expectations</w:t>
      </w:r>
      <w:r w:rsidR="006F74D5" w:rsidRPr="002E4B39">
        <w:rPr>
          <w:rFonts w:ascii="Times New Roman" w:hAnsi="Times New Roman" w:cs="Times New Roman"/>
          <w:szCs w:val="20"/>
        </w:rPr>
        <w:t xml:space="preserve">, such as being part of a group or </w:t>
      </w:r>
      <w:r w:rsidR="007B04C0" w:rsidRPr="002E4B39">
        <w:rPr>
          <w:rFonts w:ascii="Times New Roman" w:hAnsi="Times New Roman" w:cs="Times New Roman"/>
          <w:szCs w:val="20"/>
        </w:rPr>
        <w:t>being non</w:t>
      </w:r>
      <w:r w:rsidR="00C97F0B" w:rsidRPr="002E4B39">
        <w:rPr>
          <w:rFonts w:ascii="Times New Roman" w:hAnsi="Times New Roman" w:cs="Times New Roman"/>
          <w:szCs w:val="20"/>
        </w:rPr>
        <w:t>-</w:t>
      </w:r>
      <w:r w:rsidR="006F74D5" w:rsidRPr="002E4B39">
        <w:rPr>
          <w:rFonts w:ascii="Times New Roman" w:hAnsi="Times New Roman" w:cs="Times New Roman"/>
          <w:szCs w:val="20"/>
        </w:rPr>
        <w:t>confrontational</w:t>
      </w:r>
      <w:r w:rsidR="008A0863" w:rsidRPr="002E4B39">
        <w:rPr>
          <w:rFonts w:ascii="Times New Roman" w:hAnsi="Times New Roman" w:cs="Times New Roman"/>
          <w:szCs w:val="20"/>
        </w:rPr>
        <w:t xml:space="preserve">, while being respectful towards their superiors, and avoiding any acts that might lead to loss of face. These characteristics could probably </w:t>
      </w:r>
      <w:r w:rsidR="00C97F0B" w:rsidRPr="002E4B39">
        <w:rPr>
          <w:rFonts w:ascii="Times New Roman" w:hAnsi="Times New Roman" w:cs="Times New Roman"/>
          <w:szCs w:val="20"/>
        </w:rPr>
        <w:t xml:space="preserve">be used to help </w:t>
      </w:r>
      <w:r w:rsidR="008A0863" w:rsidRPr="002E4B39">
        <w:rPr>
          <w:rFonts w:ascii="Times New Roman" w:hAnsi="Times New Roman" w:cs="Times New Roman"/>
          <w:szCs w:val="20"/>
        </w:rPr>
        <w:t xml:space="preserve">interpret the weak-to-moderate connection between variables, as information or opinions of an </w:t>
      </w:r>
      <w:r w:rsidR="00C97F0B" w:rsidRPr="002E4B39">
        <w:rPr>
          <w:rFonts w:ascii="Times New Roman" w:hAnsi="Times New Roman" w:cs="Times New Roman"/>
          <w:szCs w:val="20"/>
        </w:rPr>
        <w:t xml:space="preserve">individual </w:t>
      </w:r>
      <w:r w:rsidR="008A0863" w:rsidRPr="002E4B39">
        <w:rPr>
          <w:rFonts w:ascii="Times New Roman" w:hAnsi="Times New Roman" w:cs="Times New Roman"/>
          <w:szCs w:val="20"/>
        </w:rPr>
        <w:t xml:space="preserve">person in </w:t>
      </w:r>
      <w:r w:rsidR="00C97F0B" w:rsidRPr="002E4B39">
        <w:rPr>
          <w:rFonts w:ascii="Times New Roman" w:hAnsi="Times New Roman" w:cs="Times New Roman"/>
          <w:szCs w:val="20"/>
        </w:rPr>
        <w:t xml:space="preserve">a consumer’s </w:t>
      </w:r>
      <w:r w:rsidR="008A0863" w:rsidRPr="002E4B39">
        <w:rPr>
          <w:rFonts w:ascii="Times New Roman" w:hAnsi="Times New Roman" w:cs="Times New Roman"/>
          <w:szCs w:val="20"/>
        </w:rPr>
        <w:t>group could be more influential than online information from an unknown person.</w:t>
      </w:r>
    </w:p>
    <w:p w14:paraId="1CA8DC7F" w14:textId="706AF19B" w:rsidR="00C55F16" w:rsidRPr="002E4B39" w:rsidRDefault="0035517F" w:rsidP="002E4B39">
      <w:pPr>
        <w:pStyle w:val="NormalWeb"/>
        <w:snapToGrid w:val="0"/>
        <w:spacing w:beforeLines="50" w:before="180" w:beforeAutospacing="0" w:after="0" w:afterAutospacing="0"/>
        <w:ind w:firstLineChars="200" w:firstLine="480"/>
        <w:textAlignment w:val="top"/>
        <w:rPr>
          <w:rFonts w:ascii="Times New Roman" w:hAnsi="Times New Roman" w:cs="Times New Roman"/>
          <w:szCs w:val="20"/>
        </w:rPr>
      </w:pPr>
      <w:r w:rsidRPr="002E4B39">
        <w:rPr>
          <w:rFonts w:ascii="Times New Roman" w:hAnsi="Times New Roman" w:cs="Times New Roman"/>
          <w:szCs w:val="20"/>
        </w:rPr>
        <w:t>H</w:t>
      </w:r>
      <w:r w:rsidR="0083496B" w:rsidRPr="002E4B39">
        <w:rPr>
          <w:rFonts w:ascii="Times New Roman" w:hAnsi="Times New Roman" w:cs="Times New Roman"/>
          <w:szCs w:val="20"/>
        </w:rPr>
        <w:t xml:space="preserve">owever, </w:t>
      </w:r>
      <w:r w:rsidR="00914564" w:rsidRPr="002E4B39">
        <w:rPr>
          <w:rFonts w:ascii="Times New Roman" w:hAnsi="Times New Roman" w:cs="Times New Roman"/>
          <w:szCs w:val="20"/>
        </w:rPr>
        <w:t xml:space="preserve">Online Information Credibility is a </w:t>
      </w:r>
      <w:r w:rsidR="0083496B" w:rsidRPr="002E4B39">
        <w:rPr>
          <w:rFonts w:ascii="Times New Roman" w:hAnsi="Times New Roman" w:cs="Times New Roman"/>
          <w:szCs w:val="20"/>
        </w:rPr>
        <w:t xml:space="preserve">significant factor </w:t>
      </w:r>
      <w:r w:rsidR="00914564" w:rsidRPr="002E4B39">
        <w:rPr>
          <w:rFonts w:ascii="Times New Roman" w:hAnsi="Times New Roman" w:cs="Times New Roman"/>
          <w:szCs w:val="20"/>
        </w:rPr>
        <w:t xml:space="preserve">whose effect was identified as being different when it comes to </w:t>
      </w:r>
      <w:r w:rsidR="0083496B" w:rsidRPr="002E4B39">
        <w:rPr>
          <w:rFonts w:ascii="Times New Roman" w:hAnsi="Times New Roman" w:cs="Times New Roman"/>
          <w:szCs w:val="20"/>
        </w:rPr>
        <w:t xml:space="preserve">Thai and Indonesian </w:t>
      </w:r>
      <w:r w:rsidR="007B04C0" w:rsidRPr="002E4B39">
        <w:rPr>
          <w:rFonts w:ascii="Times New Roman" w:hAnsi="Times New Roman" w:cs="Times New Roman"/>
          <w:szCs w:val="20"/>
        </w:rPr>
        <w:t>consumers,</w:t>
      </w:r>
      <w:r w:rsidR="0083496B" w:rsidRPr="002E4B39">
        <w:rPr>
          <w:rFonts w:ascii="Times New Roman" w:hAnsi="Times New Roman" w:cs="Times New Roman"/>
          <w:szCs w:val="20"/>
        </w:rPr>
        <w:t xml:space="preserve"> as it is regarded</w:t>
      </w:r>
      <w:r w:rsidR="00914564" w:rsidRPr="002E4B39">
        <w:rPr>
          <w:rFonts w:ascii="Times New Roman" w:hAnsi="Times New Roman" w:cs="Times New Roman"/>
          <w:szCs w:val="20"/>
        </w:rPr>
        <w:t xml:space="preserve"> as a </w:t>
      </w:r>
      <w:r w:rsidR="007B04C0" w:rsidRPr="002E4B39">
        <w:rPr>
          <w:rFonts w:ascii="Times New Roman" w:hAnsi="Times New Roman" w:cs="Times New Roman"/>
          <w:szCs w:val="20"/>
        </w:rPr>
        <w:t>meaningful</w:t>
      </w:r>
      <w:r w:rsidR="0083496B" w:rsidRPr="002E4B39">
        <w:rPr>
          <w:rFonts w:ascii="Times New Roman" w:hAnsi="Times New Roman" w:cs="Times New Roman"/>
          <w:szCs w:val="20"/>
        </w:rPr>
        <w:t xml:space="preserve"> factor for Indonesian consumers, while </w:t>
      </w:r>
      <w:r w:rsidR="00914564" w:rsidRPr="002E4B39">
        <w:rPr>
          <w:rFonts w:ascii="Times New Roman" w:hAnsi="Times New Roman" w:cs="Times New Roman"/>
          <w:szCs w:val="20"/>
        </w:rPr>
        <w:t>being disregarded</w:t>
      </w:r>
      <w:r w:rsidR="0083496B" w:rsidRPr="002E4B39">
        <w:rPr>
          <w:rFonts w:ascii="Times New Roman" w:hAnsi="Times New Roman" w:cs="Times New Roman"/>
          <w:szCs w:val="20"/>
        </w:rPr>
        <w:t xml:space="preserve"> by Thai consumers. </w:t>
      </w:r>
      <w:r w:rsidR="00E225D8" w:rsidRPr="002E4B39">
        <w:rPr>
          <w:rFonts w:ascii="Times New Roman" w:hAnsi="Times New Roman" w:cs="Times New Roman"/>
          <w:szCs w:val="20"/>
        </w:rPr>
        <w:t>Once again, a</w:t>
      </w:r>
      <w:r w:rsidR="008A0863" w:rsidRPr="002E4B39">
        <w:rPr>
          <w:rFonts w:ascii="Times New Roman" w:hAnsi="Times New Roman" w:cs="Times New Roman"/>
          <w:szCs w:val="20"/>
        </w:rPr>
        <w:t xml:space="preserve"> probable interpretation based on cul</w:t>
      </w:r>
      <w:r w:rsidR="00E225D8" w:rsidRPr="002E4B39">
        <w:rPr>
          <w:rFonts w:ascii="Times New Roman" w:hAnsi="Times New Roman" w:cs="Times New Roman"/>
          <w:szCs w:val="20"/>
        </w:rPr>
        <w:t>tu</w:t>
      </w:r>
      <w:r w:rsidR="008A0863" w:rsidRPr="002E4B39">
        <w:rPr>
          <w:rFonts w:ascii="Times New Roman" w:hAnsi="Times New Roman" w:cs="Times New Roman"/>
          <w:szCs w:val="20"/>
        </w:rPr>
        <w:t>r</w:t>
      </w:r>
      <w:r w:rsidR="00E225D8" w:rsidRPr="002E4B39">
        <w:rPr>
          <w:rFonts w:ascii="Times New Roman" w:hAnsi="Times New Roman" w:cs="Times New Roman"/>
          <w:szCs w:val="20"/>
        </w:rPr>
        <w:t xml:space="preserve">al aspects could be brought in to explain the result. According to Hofstede’s model, Thai society leans towards being a short-term oriented country, while Indonesia </w:t>
      </w:r>
      <w:r w:rsidR="00914564" w:rsidRPr="002E4B39">
        <w:rPr>
          <w:rFonts w:ascii="Times New Roman" w:hAnsi="Times New Roman" w:cs="Times New Roman"/>
          <w:szCs w:val="20"/>
        </w:rPr>
        <w:t xml:space="preserve">is seen as </w:t>
      </w:r>
      <w:r w:rsidR="00E225D8" w:rsidRPr="002E4B39">
        <w:rPr>
          <w:rFonts w:ascii="Times New Roman" w:hAnsi="Times New Roman" w:cs="Times New Roman"/>
          <w:szCs w:val="20"/>
        </w:rPr>
        <w:t xml:space="preserve">being long-term oriented. </w:t>
      </w:r>
      <w:r w:rsidR="005A7C81" w:rsidRPr="002E4B39">
        <w:rPr>
          <w:rFonts w:ascii="Times New Roman" w:hAnsi="Times New Roman" w:cs="Times New Roman"/>
          <w:szCs w:val="20"/>
        </w:rPr>
        <w:t xml:space="preserve">Thai society is more normative and </w:t>
      </w:r>
      <w:r w:rsidR="00914564" w:rsidRPr="002E4B39">
        <w:rPr>
          <w:rFonts w:ascii="Times New Roman" w:hAnsi="Times New Roman" w:cs="Times New Roman"/>
          <w:szCs w:val="20"/>
        </w:rPr>
        <w:t>more focused</w:t>
      </w:r>
      <w:r w:rsidR="005A7C81" w:rsidRPr="002E4B39">
        <w:rPr>
          <w:rFonts w:ascii="Times New Roman" w:hAnsi="Times New Roman" w:cs="Times New Roman"/>
          <w:szCs w:val="20"/>
        </w:rPr>
        <w:t xml:space="preserve"> on quick results, whereas Indonesian </w:t>
      </w:r>
      <w:r w:rsidR="004E6978" w:rsidRPr="002E4B39">
        <w:rPr>
          <w:rFonts w:ascii="Times New Roman" w:hAnsi="Times New Roman" w:cs="Times New Roman"/>
          <w:szCs w:val="20"/>
        </w:rPr>
        <w:t>society is more pragmatic, and prepares</w:t>
      </w:r>
      <w:r w:rsidR="005A7C81" w:rsidRPr="002E4B39">
        <w:rPr>
          <w:rFonts w:ascii="Times New Roman" w:hAnsi="Times New Roman" w:cs="Times New Roman"/>
          <w:szCs w:val="20"/>
        </w:rPr>
        <w:t xml:space="preserve"> for the future.</w:t>
      </w:r>
      <w:r w:rsidR="00777C75" w:rsidRPr="002E4B39">
        <w:rPr>
          <w:rFonts w:ascii="Times New Roman" w:hAnsi="Times New Roman" w:cs="Times New Roman"/>
          <w:szCs w:val="20"/>
        </w:rPr>
        <w:t xml:space="preserve"> </w:t>
      </w:r>
      <w:r w:rsidR="0031605C" w:rsidRPr="002E4B39">
        <w:rPr>
          <w:rFonts w:ascii="Times New Roman" w:hAnsi="Times New Roman" w:cs="Times New Roman"/>
          <w:szCs w:val="20"/>
        </w:rPr>
        <w:t>Th</w:t>
      </w:r>
      <w:r w:rsidR="00E225D8" w:rsidRPr="002E4B39">
        <w:rPr>
          <w:rFonts w:ascii="Times New Roman" w:hAnsi="Times New Roman" w:cs="Times New Roman"/>
          <w:szCs w:val="20"/>
        </w:rPr>
        <w:t>is</w:t>
      </w:r>
      <w:r w:rsidR="0031605C" w:rsidRPr="002E4B39">
        <w:rPr>
          <w:rFonts w:ascii="Times New Roman" w:hAnsi="Times New Roman" w:cs="Times New Roman"/>
          <w:szCs w:val="20"/>
        </w:rPr>
        <w:t xml:space="preserve"> characteristic of Indonesian</w:t>
      </w:r>
      <w:r w:rsidR="00914564" w:rsidRPr="002E4B39">
        <w:rPr>
          <w:rFonts w:ascii="Times New Roman" w:hAnsi="Times New Roman" w:cs="Times New Roman"/>
          <w:szCs w:val="20"/>
        </w:rPr>
        <w:t xml:space="preserve"> culture</w:t>
      </w:r>
      <w:r w:rsidR="0031605C" w:rsidRPr="002E4B39">
        <w:rPr>
          <w:rFonts w:ascii="Times New Roman" w:hAnsi="Times New Roman" w:cs="Times New Roman"/>
          <w:szCs w:val="20"/>
        </w:rPr>
        <w:t xml:space="preserve"> could </w:t>
      </w:r>
      <w:r w:rsidR="00914564" w:rsidRPr="002E4B39">
        <w:rPr>
          <w:rFonts w:ascii="Times New Roman" w:hAnsi="Times New Roman" w:cs="Times New Roman"/>
          <w:szCs w:val="20"/>
        </w:rPr>
        <w:t>provide and explanation to the question of</w:t>
      </w:r>
      <w:r w:rsidR="0031605C" w:rsidRPr="002E4B39">
        <w:rPr>
          <w:rFonts w:ascii="Times New Roman" w:hAnsi="Times New Roman" w:cs="Times New Roman"/>
          <w:szCs w:val="20"/>
        </w:rPr>
        <w:t xml:space="preserve"> </w:t>
      </w:r>
      <w:r w:rsidR="00914564" w:rsidRPr="002E4B39">
        <w:rPr>
          <w:rFonts w:ascii="Times New Roman" w:hAnsi="Times New Roman" w:cs="Times New Roman"/>
          <w:szCs w:val="20"/>
        </w:rPr>
        <w:t xml:space="preserve">why Indonesian respondents </w:t>
      </w:r>
      <w:r w:rsidR="0031605C" w:rsidRPr="002E4B39">
        <w:rPr>
          <w:rFonts w:ascii="Times New Roman" w:hAnsi="Times New Roman" w:cs="Times New Roman"/>
          <w:szCs w:val="20"/>
        </w:rPr>
        <w:t>also focus on the source credibility before determining its usefulness.</w:t>
      </w:r>
      <w:r w:rsidR="00531699" w:rsidRPr="002E4B39">
        <w:rPr>
          <w:rFonts w:ascii="Times New Roman" w:hAnsi="Times New Roman" w:cs="Times New Roman"/>
          <w:szCs w:val="20"/>
        </w:rPr>
        <w:t xml:space="preserve"> </w:t>
      </w:r>
    </w:p>
    <w:p w14:paraId="151FAA50" w14:textId="0598D6A3" w:rsidR="00D170AA" w:rsidRPr="002E4B39" w:rsidRDefault="00606B8C" w:rsidP="002E4B39">
      <w:pPr>
        <w:pStyle w:val="NormalWeb"/>
        <w:snapToGrid w:val="0"/>
        <w:spacing w:beforeLines="50" w:before="180" w:beforeAutospacing="0" w:after="0" w:afterAutospacing="0"/>
        <w:ind w:firstLineChars="200" w:firstLine="480"/>
        <w:textAlignment w:val="top"/>
        <w:rPr>
          <w:rFonts w:ascii="Times New Roman" w:hAnsi="Times New Roman" w:cs="Times New Roman"/>
          <w:szCs w:val="20"/>
        </w:rPr>
      </w:pPr>
      <w:r w:rsidRPr="002E4B39">
        <w:rPr>
          <w:rFonts w:ascii="Times New Roman" w:hAnsi="Times New Roman" w:cs="Times New Roman"/>
          <w:szCs w:val="20"/>
        </w:rPr>
        <w:t>Although there is only a weak-to-moderate connection between Online Information Usefulness and Online Information Adoption, and between Online Information Adoption and Purchase Intention, as there are other external factors that could influence the consumers to make or not to make a purchase, t</w:t>
      </w:r>
      <w:r w:rsidR="000A258B" w:rsidRPr="002E4B39">
        <w:rPr>
          <w:rFonts w:ascii="Times New Roman" w:hAnsi="Times New Roman" w:cs="Times New Roman"/>
          <w:szCs w:val="20"/>
        </w:rPr>
        <w:t xml:space="preserve">he authors believe that the results of this study would </w:t>
      </w:r>
      <w:r w:rsidRPr="002E4B39">
        <w:rPr>
          <w:rFonts w:ascii="Times New Roman" w:hAnsi="Times New Roman" w:cs="Times New Roman"/>
          <w:szCs w:val="20"/>
        </w:rPr>
        <w:t xml:space="preserve">still </w:t>
      </w:r>
      <w:r w:rsidR="000A258B" w:rsidRPr="002E4B39">
        <w:rPr>
          <w:rFonts w:ascii="Times New Roman" w:hAnsi="Times New Roman" w:cs="Times New Roman"/>
          <w:szCs w:val="20"/>
        </w:rPr>
        <w:t xml:space="preserve">be useful in developing </w:t>
      </w:r>
      <w:r w:rsidRPr="002E4B39">
        <w:rPr>
          <w:rFonts w:ascii="Times New Roman" w:hAnsi="Times New Roman" w:cs="Times New Roman"/>
          <w:szCs w:val="20"/>
        </w:rPr>
        <w:t xml:space="preserve">Word-of-Mouth marketing strategies to increase sales. The eWOM could be a method to gain consumers’ trust and loyalty in a way that </w:t>
      </w:r>
      <w:r w:rsidR="00B15CBD" w:rsidRPr="002E4B39">
        <w:rPr>
          <w:rFonts w:ascii="Times New Roman" w:hAnsi="Times New Roman" w:cs="Times New Roman"/>
          <w:szCs w:val="20"/>
        </w:rPr>
        <w:t>an advertisement is unable to do in a more cost-effective way. The use of an amplified Word of Mouth via the internet could spark consumers’ interest over a product or service</w:t>
      </w:r>
      <w:r w:rsidR="00BE2DD2" w:rsidRPr="002E4B39">
        <w:rPr>
          <w:rFonts w:ascii="Times New Roman" w:hAnsi="Times New Roman" w:cs="Times New Roman"/>
          <w:szCs w:val="20"/>
        </w:rPr>
        <w:t>, and create a buzz within no time. However, the marketers should be aware that too much effort of an amplified Word of Mouth could be regarded as an infomercial that could backfire. Thus, a business using such strategy should focus on the quality of the product or the service itself, as well as consumers’ experience in order to build a long-term brand loyalty.</w:t>
      </w:r>
    </w:p>
    <w:p w14:paraId="73E0710A" w14:textId="6B32391F" w:rsidR="002A242C" w:rsidRDefault="00914564" w:rsidP="002E4B39">
      <w:pPr>
        <w:pStyle w:val="NormalWeb"/>
        <w:snapToGrid w:val="0"/>
        <w:spacing w:beforeLines="50" w:before="180" w:beforeAutospacing="0" w:after="0" w:afterAutospacing="0"/>
        <w:ind w:firstLineChars="200" w:firstLine="480"/>
        <w:textAlignment w:val="top"/>
      </w:pPr>
      <w:r w:rsidRPr="002E4B39">
        <w:rPr>
          <w:rFonts w:ascii="Times New Roman" w:hAnsi="Times New Roman" w:cs="Times New Roman"/>
          <w:szCs w:val="20"/>
        </w:rPr>
        <w:t>Clearly</w:t>
      </w:r>
      <w:r w:rsidR="00D170AA" w:rsidRPr="002E4B39">
        <w:rPr>
          <w:rFonts w:ascii="Times New Roman" w:hAnsi="Times New Roman" w:cs="Times New Roman"/>
          <w:szCs w:val="20"/>
        </w:rPr>
        <w:t xml:space="preserve">, there </w:t>
      </w:r>
      <w:r w:rsidRPr="002E4B39">
        <w:rPr>
          <w:rFonts w:ascii="Times New Roman" w:hAnsi="Times New Roman" w:cs="Times New Roman"/>
          <w:szCs w:val="20"/>
        </w:rPr>
        <w:t xml:space="preserve">is </w:t>
      </w:r>
      <w:r w:rsidR="00834679" w:rsidRPr="002E4B39">
        <w:rPr>
          <w:rFonts w:ascii="Times New Roman" w:hAnsi="Times New Roman" w:cs="Times New Roman"/>
          <w:szCs w:val="20"/>
        </w:rPr>
        <w:t>room</w:t>
      </w:r>
      <w:r w:rsidR="00D170AA" w:rsidRPr="002E4B39">
        <w:rPr>
          <w:rFonts w:ascii="Times New Roman" w:hAnsi="Times New Roman" w:cs="Times New Roman"/>
          <w:szCs w:val="20"/>
        </w:rPr>
        <w:t xml:space="preserve"> within the research </w:t>
      </w:r>
      <w:r w:rsidR="00834679" w:rsidRPr="002E4B39">
        <w:rPr>
          <w:rFonts w:ascii="Times New Roman" w:hAnsi="Times New Roman" w:cs="Times New Roman"/>
          <w:szCs w:val="20"/>
        </w:rPr>
        <w:t xml:space="preserve">for future research and </w:t>
      </w:r>
      <w:r w:rsidRPr="002E4B39">
        <w:rPr>
          <w:rFonts w:ascii="Times New Roman" w:hAnsi="Times New Roman" w:cs="Times New Roman"/>
          <w:szCs w:val="20"/>
        </w:rPr>
        <w:t>study</w:t>
      </w:r>
      <w:r w:rsidR="00834679" w:rsidRPr="002E4B39">
        <w:rPr>
          <w:rFonts w:ascii="Times New Roman" w:hAnsi="Times New Roman" w:cs="Times New Roman"/>
          <w:szCs w:val="20"/>
        </w:rPr>
        <w:t>.</w:t>
      </w:r>
      <w:r w:rsidRPr="002E4B39">
        <w:rPr>
          <w:rFonts w:ascii="Times New Roman" w:hAnsi="Times New Roman" w:cs="Times New Roman"/>
          <w:szCs w:val="20"/>
        </w:rPr>
        <w:t xml:space="preserve"> </w:t>
      </w:r>
      <w:r w:rsidR="002B4B5D" w:rsidRPr="002E4B39">
        <w:rPr>
          <w:rFonts w:ascii="Times New Roman" w:hAnsi="Times New Roman" w:cs="Times New Roman"/>
          <w:szCs w:val="20"/>
        </w:rPr>
        <w:t>The authors</w:t>
      </w:r>
      <w:r w:rsidR="00834679" w:rsidRPr="002E4B39">
        <w:rPr>
          <w:rFonts w:ascii="Times New Roman" w:hAnsi="Times New Roman" w:cs="Times New Roman"/>
          <w:szCs w:val="20"/>
        </w:rPr>
        <w:t xml:space="preserve"> focus</w:t>
      </w:r>
      <w:r w:rsidRPr="002E4B39">
        <w:rPr>
          <w:rFonts w:ascii="Times New Roman" w:hAnsi="Times New Roman" w:cs="Times New Roman"/>
          <w:szCs w:val="20"/>
        </w:rPr>
        <w:t>ed</w:t>
      </w:r>
      <w:r w:rsidR="00834679" w:rsidRPr="002E4B39">
        <w:rPr>
          <w:rFonts w:ascii="Times New Roman" w:hAnsi="Times New Roman" w:cs="Times New Roman"/>
          <w:szCs w:val="20"/>
        </w:rPr>
        <w:t xml:space="preserve"> on millennial</w:t>
      </w:r>
      <w:r w:rsidRPr="002E4B39">
        <w:rPr>
          <w:rFonts w:ascii="Times New Roman" w:hAnsi="Times New Roman" w:cs="Times New Roman"/>
          <w:szCs w:val="20"/>
        </w:rPr>
        <w:t>s</w:t>
      </w:r>
      <w:r w:rsidR="002A0CDD" w:rsidRPr="002E4B39">
        <w:rPr>
          <w:rFonts w:ascii="Times New Roman" w:hAnsi="Times New Roman" w:cs="Times New Roman"/>
          <w:szCs w:val="20"/>
        </w:rPr>
        <w:t xml:space="preserve">, as </w:t>
      </w:r>
      <w:r w:rsidR="002B4B5D" w:rsidRPr="002E4B39">
        <w:rPr>
          <w:rFonts w:ascii="Times New Roman" w:hAnsi="Times New Roman" w:cs="Times New Roman"/>
          <w:szCs w:val="20"/>
        </w:rPr>
        <w:t xml:space="preserve">they </w:t>
      </w:r>
      <w:r w:rsidRPr="002E4B39">
        <w:rPr>
          <w:rFonts w:ascii="Times New Roman" w:hAnsi="Times New Roman" w:cs="Times New Roman"/>
          <w:szCs w:val="20"/>
        </w:rPr>
        <w:t xml:space="preserve">have been </w:t>
      </w:r>
      <w:r w:rsidR="002A0CDD" w:rsidRPr="002E4B39">
        <w:rPr>
          <w:rFonts w:ascii="Times New Roman" w:hAnsi="Times New Roman" w:cs="Times New Roman"/>
          <w:szCs w:val="20"/>
        </w:rPr>
        <w:t>exposed to the internet from their earliest youth. Yet,</w:t>
      </w:r>
      <w:r w:rsidR="00CA48CF" w:rsidRPr="002E4B39">
        <w:rPr>
          <w:rFonts w:ascii="Times New Roman" w:hAnsi="Times New Roman" w:cs="Times New Roman"/>
          <w:szCs w:val="20"/>
        </w:rPr>
        <w:t xml:space="preserve"> the research </w:t>
      </w:r>
      <w:r w:rsidRPr="002E4B39">
        <w:rPr>
          <w:rFonts w:ascii="Times New Roman" w:hAnsi="Times New Roman" w:cs="Times New Roman"/>
          <w:szCs w:val="20"/>
        </w:rPr>
        <w:t xml:space="preserve">didn’t </w:t>
      </w:r>
      <w:r w:rsidR="00CA48CF" w:rsidRPr="002E4B39">
        <w:rPr>
          <w:rFonts w:ascii="Times New Roman" w:hAnsi="Times New Roman" w:cs="Times New Roman"/>
          <w:szCs w:val="20"/>
        </w:rPr>
        <w:t>investigate association</w:t>
      </w:r>
      <w:r w:rsidR="00194457" w:rsidRPr="002E4B39">
        <w:rPr>
          <w:rFonts w:ascii="Times New Roman" w:hAnsi="Times New Roman" w:cs="Times New Roman"/>
          <w:szCs w:val="20"/>
        </w:rPr>
        <w:t xml:space="preserve"> </w:t>
      </w:r>
      <w:r w:rsidRPr="002E4B39">
        <w:rPr>
          <w:rFonts w:ascii="Times New Roman" w:hAnsi="Times New Roman" w:cs="Times New Roman"/>
          <w:szCs w:val="20"/>
        </w:rPr>
        <w:t xml:space="preserve">related to </w:t>
      </w:r>
      <w:r w:rsidR="00194457" w:rsidRPr="002E4B39">
        <w:rPr>
          <w:rFonts w:ascii="Times New Roman" w:hAnsi="Times New Roman" w:cs="Times New Roman"/>
          <w:szCs w:val="20"/>
        </w:rPr>
        <w:t>age diversity</w:t>
      </w:r>
      <w:r w:rsidR="00CA48CF" w:rsidRPr="002E4B39">
        <w:rPr>
          <w:rFonts w:ascii="Times New Roman" w:hAnsi="Times New Roman" w:cs="Times New Roman"/>
          <w:szCs w:val="20"/>
        </w:rPr>
        <w:t>.</w:t>
      </w:r>
      <w:r w:rsidR="002A0CDD" w:rsidRPr="002E4B39">
        <w:rPr>
          <w:rFonts w:ascii="Times New Roman" w:hAnsi="Times New Roman" w:cs="Times New Roman"/>
          <w:szCs w:val="20"/>
        </w:rPr>
        <w:t xml:space="preserve"> </w:t>
      </w:r>
      <w:r w:rsidR="00194457" w:rsidRPr="002E4B39">
        <w:rPr>
          <w:rFonts w:ascii="Times New Roman" w:hAnsi="Times New Roman" w:cs="Times New Roman"/>
          <w:szCs w:val="20"/>
        </w:rPr>
        <w:t>C</w:t>
      </w:r>
      <w:r w:rsidR="002A0CDD" w:rsidRPr="002E4B39">
        <w:rPr>
          <w:rFonts w:ascii="Times New Roman" w:hAnsi="Times New Roman" w:cs="Times New Roman"/>
          <w:szCs w:val="20"/>
        </w:rPr>
        <w:t>omparing younger and older generations could be an</w:t>
      </w:r>
      <w:r w:rsidRPr="002E4B39">
        <w:rPr>
          <w:rFonts w:ascii="Times New Roman" w:hAnsi="Times New Roman" w:cs="Times New Roman"/>
          <w:szCs w:val="20"/>
        </w:rPr>
        <w:t xml:space="preserve"> interesting</w:t>
      </w:r>
      <w:r w:rsidR="002A0CDD" w:rsidRPr="002E4B39">
        <w:rPr>
          <w:rFonts w:ascii="Times New Roman" w:hAnsi="Times New Roman" w:cs="Times New Roman"/>
          <w:szCs w:val="20"/>
        </w:rPr>
        <w:t xml:space="preserve"> aspect to </w:t>
      </w:r>
      <w:r w:rsidRPr="002E4B39">
        <w:rPr>
          <w:rFonts w:ascii="Times New Roman" w:hAnsi="Times New Roman" w:cs="Times New Roman"/>
          <w:szCs w:val="20"/>
        </w:rPr>
        <w:t>explore</w:t>
      </w:r>
      <w:r w:rsidR="002A0CDD" w:rsidRPr="002E4B39">
        <w:rPr>
          <w:rFonts w:ascii="Times New Roman" w:hAnsi="Times New Roman" w:cs="Times New Roman"/>
          <w:szCs w:val="20"/>
        </w:rPr>
        <w:t xml:space="preserve"> in future research</w:t>
      </w:r>
      <w:r w:rsidRPr="002E4B39">
        <w:rPr>
          <w:rFonts w:ascii="Times New Roman" w:hAnsi="Times New Roman" w:cs="Times New Roman"/>
          <w:szCs w:val="20"/>
        </w:rPr>
        <w:t>; it could be enlightening</w:t>
      </w:r>
      <w:r w:rsidR="002A0CDD" w:rsidRPr="002E4B39">
        <w:rPr>
          <w:rFonts w:ascii="Times New Roman" w:hAnsi="Times New Roman" w:cs="Times New Roman"/>
          <w:szCs w:val="20"/>
        </w:rPr>
        <w:t xml:space="preserve"> to </w:t>
      </w:r>
      <w:r w:rsidRPr="002E4B39">
        <w:rPr>
          <w:rFonts w:ascii="Times New Roman" w:hAnsi="Times New Roman" w:cs="Times New Roman"/>
          <w:szCs w:val="20"/>
        </w:rPr>
        <w:t xml:space="preserve">learn </w:t>
      </w:r>
      <w:r w:rsidR="002A0CDD" w:rsidRPr="002E4B39">
        <w:rPr>
          <w:rFonts w:ascii="Times New Roman" w:hAnsi="Times New Roman" w:cs="Times New Roman"/>
          <w:szCs w:val="20"/>
        </w:rPr>
        <w:t>if age or internet familiarity play any role in consumers’ online information adoption or other stages of purchase.</w:t>
      </w:r>
      <w:r w:rsidR="002B4B5D" w:rsidRPr="002E4B39">
        <w:rPr>
          <w:rFonts w:ascii="Times New Roman" w:hAnsi="Times New Roman" w:cs="Times New Roman"/>
          <w:szCs w:val="20"/>
        </w:rPr>
        <w:t xml:space="preserve"> Further research and experimentation would also be of great help </w:t>
      </w:r>
      <w:r w:rsidRPr="002E4B39">
        <w:rPr>
          <w:rFonts w:ascii="Times New Roman" w:hAnsi="Times New Roman" w:cs="Times New Roman"/>
          <w:szCs w:val="20"/>
        </w:rPr>
        <w:t xml:space="preserve">in determining </w:t>
      </w:r>
      <w:r w:rsidR="002B4B5D" w:rsidRPr="002E4B39">
        <w:rPr>
          <w:rFonts w:ascii="Times New Roman" w:hAnsi="Times New Roman" w:cs="Times New Roman"/>
          <w:szCs w:val="20"/>
        </w:rPr>
        <w:t>if different source</w:t>
      </w:r>
      <w:r w:rsidRPr="002E4B39">
        <w:rPr>
          <w:rFonts w:ascii="Times New Roman" w:hAnsi="Times New Roman" w:cs="Times New Roman"/>
          <w:szCs w:val="20"/>
        </w:rPr>
        <w:t>s</w:t>
      </w:r>
      <w:r w:rsidR="002B4B5D" w:rsidRPr="002E4B39">
        <w:rPr>
          <w:rFonts w:ascii="Times New Roman" w:hAnsi="Times New Roman" w:cs="Times New Roman"/>
          <w:szCs w:val="20"/>
        </w:rPr>
        <w:t xml:space="preserve"> of information, in term</w:t>
      </w:r>
      <w:r w:rsidRPr="002E4B39">
        <w:rPr>
          <w:rFonts w:ascii="Times New Roman" w:hAnsi="Times New Roman" w:cs="Times New Roman"/>
          <w:szCs w:val="20"/>
        </w:rPr>
        <w:t>s</w:t>
      </w:r>
      <w:r w:rsidR="002B4B5D" w:rsidRPr="002E4B39">
        <w:rPr>
          <w:rFonts w:ascii="Times New Roman" w:hAnsi="Times New Roman" w:cs="Times New Roman"/>
          <w:szCs w:val="20"/>
        </w:rPr>
        <w:t xml:space="preserve"> of both the identity of the information provider and on which platform is </w:t>
      </w:r>
      <w:r w:rsidRPr="002E4B39">
        <w:rPr>
          <w:rFonts w:ascii="Times New Roman" w:hAnsi="Times New Roman" w:cs="Times New Roman"/>
          <w:szCs w:val="20"/>
        </w:rPr>
        <w:t xml:space="preserve">the information is </w:t>
      </w:r>
      <w:r w:rsidR="002B4B5D" w:rsidRPr="002E4B39">
        <w:rPr>
          <w:rFonts w:ascii="Times New Roman" w:hAnsi="Times New Roman" w:cs="Times New Roman"/>
          <w:szCs w:val="20"/>
        </w:rPr>
        <w:t xml:space="preserve">published, </w:t>
      </w:r>
      <w:r w:rsidRPr="002E4B39">
        <w:rPr>
          <w:rFonts w:ascii="Times New Roman" w:hAnsi="Times New Roman" w:cs="Times New Roman"/>
          <w:szCs w:val="20"/>
        </w:rPr>
        <w:t xml:space="preserve">has </w:t>
      </w:r>
      <w:r w:rsidR="00E35A20" w:rsidRPr="002E4B39">
        <w:rPr>
          <w:rFonts w:ascii="Times New Roman" w:hAnsi="Times New Roman" w:cs="Times New Roman"/>
          <w:szCs w:val="20"/>
        </w:rPr>
        <w:t>an effect on</w:t>
      </w:r>
      <w:r w:rsidR="002B4B5D" w:rsidRPr="002E4B39">
        <w:rPr>
          <w:rFonts w:ascii="Times New Roman" w:hAnsi="Times New Roman" w:cs="Times New Roman"/>
          <w:szCs w:val="20"/>
        </w:rPr>
        <w:t xml:space="preserve"> consumers’ trust.</w:t>
      </w:r>
      <w:r w:rsidR="00A24DDD" w:rsidRPr="002E4B39">
        <w:rPr>
          <w:rFonts w:ascii="Times New Roman" w:hAnsi="Times New Roman" w:cs="Times New Roman"/>
          <w:szCs w:val="20"/>
        </w:rPr>
        <w:t xml:space="preserve"> </w:t>
      </w:r>
      <w:r w:rsidR="00194457" w:rsidRPr="002E4B39">
        <w:rPr>
          <w:rFonts w:ascii="Times New Roman" w:hAnsi="Times New Roman" w:cs="Times New Roman"/>
          <w:szCs w:val="20"/>
        </w:rPr>
        <w:t>More broadly</w:t>
      </w:r>
      <w:r w:rsidR="002A0CDD" w:rsidRPr="002E4B39">
        <w:rPr>
          <w:rFonts w:ascii="Times New Roman" w:hAnsi="Times New Roman" w:cs="Times New Roman"/>
          <w:szCs w:val="20"/>
        </w:rPr>
        <w:t>, th</w:t>
      </w:r>
      <w:r w:rsidR="00194457" w:rsidRPr="002E4B39">
        <w:rPr>
          <w:rFonts w:ascii="Times New Roman" w:hAnsi="Times New Roman" w:cs="Times New Roman"/>
          <w:szCs w:val="20"/>
        </w:rPr>
        <w:t xml:space="preserve">e association between different types of </w:t>
      </w:r>
      <w:r w:rsidR="002A0CDD" w:rsidRPr="002E4B39">
        <w:rPr>
          <w:rFonts w:ascii="Times New Roman" w:hAnsi="Times New Roman" w:cs="Times New Roman"/>
          <w:szCs w:val="20"/>
        </w:rPr>
        <w:t>product</w:t>
      </w:r>
      <w:r w:rsidRPr="002E4B39">
        <w:rPr>
          <w:rFonts w:ascii="Times New Roman" w:hAnsi="Times New Roman" w:cs="Times New Roman"/>
          <w:szCs w:val="20"/>
        </w:rPr>
        <w:t>s</w:t>
      </w:r>
      <w:r w:rsidR="002A0CDD" w:rsidRPr="002E4B39">
        <w:rPr>
          <w:rFonts w:ascii="Times New Roman" w:hAnsi="Times New Roman" w:cs="Times New Roman"/>
          <w:szCs w:val="20"/>
        </w:rPr>
        <w:t xml:space="preserve"> </w:t>
      </w:r>
      <w:r w:rsidR="00194457" w:rsidRPr="002E4B39">
        <w:rPr>
          <w:rFonts w:ascii="Times New Roman" w:hAnsi="Times New Roman" w:cs="Times New Roman"/>
          <w:szCs w:val="20"/>
        </w:rPr>
        <w:t>and</w:t>
      </w:r>
      <w:r w:rsidR="002A0CDD" w:rsidRPr="002E4B39">
        <w:rPr>
          <w:rFonts w:ascii="Times New Roman" w:hAnsi="Times New Roman" w:cs="Times New Roman"/>
          <w:szCs w:val="20"/>
        </w:rPr>
        <w:t xml:space="preserve"> </w:t>
      </w:r>
      <w:r w:rsidR="00194457" w:rsidRPr="002E4B39">
        <w:rPr>
          <w:rFonts w:ascii="Times New Roman" w:hAnsi="Times New Roman" w:cs="Times New Roman"/>
          <w:szCs w:val="20"/>
        </w:rPr>
        <w:t>service</w:t>
      </w:r>
      <w:r w:rsidRPr="002E4B39">
        <w:rPr>
          <w:rFonts w:ascii="Times New Roman" w:hAnsi="Times New Roman" w:cs="Times New Roman"/>
          <w:szCs w:val="20"/>
        </w:rPr>
        <w:t>s</w:t>
      </w:r>
      <w:r w:rsidR="00194457" w:rsidRPr="002E4B39">
        <w:rPr>
          <w:rFonts w:ascii="Times New Roman" w:hAnsi="Times New Roman" w:cs="Times New Roman"/>
          <w:szCs w:val="20"/>
        </w:rPr>
        <w:t xml:space="preserve"> </w:t>
      </w:r>
      <w:r w:rsidRPr="002E4B39">
        <w:rPr>
          <w:rFonts w:ascii="Times New Roman" w:hAnsi="Times New Roman" w:cs="Times New Roman"/>
          <w:szCs w:val="20"/>
        </w:rPr>
        <w:t xml:space="preserve">has not </w:t>
      </w:r>
      <w:r w:rsidRPr="002E4B39">
        <w:rPr>
          <w:rFonts w:ascii="Times New Roman" w:hAnsi="Times New Roman" w:cs="Times New Roman"/>
          <w:szCs w:val="20"/>
        </w:rPr>
        <w:lastRenderedPageBreak/>
        <w:t>been subject to sufficient study</w:t>
      </w:r>
      <w:r w:rsidR="002B4B5D" w:rsidRPr="002E4B39">
        <w:rPr>
          <w:rFonts w:ascii="Times New Roman" w:hAnsi="Times New Roman" w:cs="Times New Roman"/>
          <w:szCs w:val="20"/>
        </w:rPr>
        <w:t>.</w:t>
      </w:r>
      <w:r w:rsidR="00194457" w:rsidRPr="002E4B39">
        <w:rPr>
          <w:rFonts w:ascii="Times New Roman" w:hAnsi="Times New Roman" w:cs="Times New Roman"/>
          <w:szCs w:val="20"/>
        </w:rPr>
        <w:t xml:space="preserve"> Further research might explore if eWOM </w:t>
      </w:r>
      <w:r w:rsidRPr="002E4B39">
        <w:rPr>
          <w:rFonts w:ascii="Times New Roman" w:hAnsi="Times New Roman" w:cs="Times New Roman"/>
          <w:szCs w:val="20"/>
        </w:rPr>
        <w:t xml:space="preserve">has </w:t>
      </w:r>
      <w:r w:rsidR="002B4B5D" w:rsidRPr="002E4B39">
        <w:rPr>
          <w:rFonts w:ascii="Times New Roman" w:hAnsi="Times New Roman" w:cs="Times New Roman"/>
          <w:szCs w:val="20"/>
        </w:rPr>
        <w:t>a stronger impact on</w:t>
      </w:r>
      <w:r w:rsidR="00194457" w:rsidRPr="002E4B39">
        <w:rPr>
          <w:rFonts w:ascii="Times New Roman" w:hAnsi="Times New Roman" w:cs="Times New Roman"/>
          <w:szCs w:val="20"/>
        </w:rPr>
        <w:t xml:space="preserve"> specific products or services</w:t>
      </w:r>
      <w:r w:rsidR="002B4B5D" w:rsidRPr="002E4B39">
        <w:rPr>
          <w:rFonts w:ascii="Times New Roman" w:hAnsi="Times New Roman" w:cs="Times New Roman"/>
          <w:szCs w:val="20"/>
        </w:rPr>
        <w:t>.</w:t>
      </w:r>
      <w:r w:rsidR="002B4B5D" w:rsidRPr="00063F64">
        <w:t xml:space="preserve"> </w:t>
      </w:r>
    </w:p>
    <w:p w14:paraId="00C655F9" w14:textId="77777777" w:rsidR="0016523A" w:rsidRPr="00063F64" w:rsidRDefault="0016523A" w:rsidP="002E4B39">
      <w:pPr>
        <w:pStyle w:val="NormalWeb"/>
        <w:snapToGrid w:val="0"/>
        <w:spacing w:beforeLines="50" w:before="180" w:beforeAutospacing="0" w:after="0" w:afterAutospacing="0"/>
        <w:ind w:firstLineChars="200" w:firstLine="480"/>
        <w:textAlignment w:val="top"/>
      </w:pPr>
    </w:p>
    <w:p w14:paraId="2B62ECD9" w14:textId="3EFFF378" w:rsidR="002D3614" w:rsidRPr="00063F64" w:rsidRDefault="002A242C" w:rsidP="002A0CDD">
      <w:pPr>
        <w:widowControl/>
        <w:autoSpaceDE w:val="0"/>
        <w:autoSpaceDN w:val="0"/>
        <w:adjustRightInd w:val="0"/>
      </w:pPr>
      <w:r w:rsidRPr="00063F64">
        <w:t xml:space="preserve"> </w:t>
      </w:r>
    </w:p>
    <w:p w14:paraId="3DD7EC13" w14:textId="77777777" w:rsidR="002A43CB" w:rsidRPr="00063F64" w:rsidRDefault="002A43CB" w:rsidP="002E4B39">
      <w:pPr>
        <w:pStyle w:val="NormalWeb"/>
        <w:snapToGrid w:val="0"/>
        <w:spacing w:before="0" w:beforeAutospacing="0" w:after="0" w:afterAutospacing="0"/>
        <w:jc w:val="center"/>
        <w:textAlignment w:val="top"/>
        <w:rPr>
          <w:rFonts w:ascii="Arial" w:eastAsia="PMingLiU" w:hAnsi="Arial" w:cs="Arial"/>
          <w:b/>
          <w:bCs/>
          <w:sz w:val="28"/>
          <w:szCs w:val="28"/>
        </w:rPr>
      </w:pPr>
      <w:r w:rsidRPr="00063F64">
        <w:rPr>
          <w:rFonts w:ascii="Arial" w:eastAsia="PMingLiU" w:hAnsi="Arial" w:cs="Arial"/>
          <w:b/>
          <w:bCs/>
          <w:sz w:val="28"/>
          <w:szCs w:val="28"/>
        </w:rPr>
        <w:t>APPENDIX A. QUESTIONNAIRE</w:t>
      </w:r>
    </w:p>
    <w:p w14:paraId="4FBFA430" w14:textId="12CA2E16" w:rsidR="002A43CB" w:rsidRPr="00063F64" w:rsidRDefault="002A43CB" w:rsidP="002D3614">
      <w:pPr>
        <w:widowControl/>
        <w:autoSpaceDE w:val="0"/>
        <w:autoSpaceDN w:val="0"/>
        <w:adjustRightInd w:val="0"/>
        <w:spacing w:beforeLines="50" w:before="180"/>
        <w:jc w:val="left"/>
        <w:rPr>
          <w:kern w:val="0"/>
        </w:rPr>
      </w:pPr>
      <w:r w:rsidRPr="00063F64">
        <w:rPr>
          <w:rFonts w:eastAsia="Arial Unicode MS"/>
          <w:kern w:val="0"/>
        </w:rPr>
        <w:t>Answer the following questions from 1 = strongly disagree to</w:t>
      </w:r>
      <w:r w:rsidRPr="00063F64">
        <w:rPr>
          <w:kern w:val="0"/>
        </w:rPr>
        <w:t xml:space="preserve">5 </w:t>
      </w:r>
      <w:r w:rsidRPr="00063F64">
        <w:rPr>
          <w:rFonts w:eastAsia="Arial Unicode MS"/>
          <w:kern w:val="0"/>
        </w:rPr>
        <w:t xml:space="preserve">= </w:t>
      </w:r>
      <w:r w:rsidRPr="00063F64">
        <w:rPr>
          <w:kern w:val="0"/>
        </w:rPr>
        <w:t>strongly agree</w:t>
      </w:r>
      <w:r w:rsidR="0090007D">
        <w:rPr>
          <w:kern w:val="0"/>
        </w:rPr>
        <w:t>.</w:t>
      </w:r>
    </w:p>
    <w:p w14:paraId="060A9B02" w14:textId="77777777" w:rsidR="002A43CB" w:rsidRPr="002D3614" w:rsidRDefault="002A43CB" w:rsidP="002D3614">
      <w:pPr>
        <w:pStyle w:val="NormalWeb"/>
        <w:snapToGrid w:val="0"/>
        <w:spacing w:beforeLines="50" w:before="180" w:beforeAutospacing="0" w:afterLines="50" w:after="180" w:afterAutospacing="0"/>
        <w:textAlignment w:val="top"/>
        <w:rPr>
          <w:rFonts w:ascii="Arial" w:eastAsia="PMingLiU" w:hAnsi="Arial" w:cs="Arial"/>
          <w:bCs/>
          <w:sz w:val="28"/>
          <w:szCs w:val="28"/>
        </w:rPr>
      </w:pPr>
      <w:r w:rsidRPr="002D3614">
        <w:rPr>
          <w:rFonts w:ascii="Arial" w:eastAsia="PMingLiU" w:hAnsi="Arial" w:cs="Arial"/>
          <w:bCs/>
          <w:sz w:val="28"/>
          <w:szCs w:val="28"/>
        </w:rPr>
        <w:t>Online information Quality</w:t>
      </w:r>
    </w:p>
    <w:p w14:paraId="5FE95FD6" w14:textId="77777777" w:rsidR="002A43CB" w:rsidRPr="00063F64" w:rsidRDefault="002A43CB" w:rsidP="0090007D">
      <w:pPr>
        <w:pStyle w:val="ListParagraph"/>
        <w:numPr>
          <w:ilvl w:val="0"/>
          <w:numId w:val="6"/>
        </w:numPr>
        <w:ind w:left="450" w:hanging="450"/>
        <w:jc w:val="both"/>
        <w:rPr>
          <w:rFonts w:eastAsia="Arial Unicode MS" w:cs="Times New Roman"/>
          <w:szCs w:val="24"/>
          <w:lang w:eastAsia="zh-TW" w:bidi="ar-SA"/>
        </w:rPr>
      </w:pPr>
      <w:r w:rsidRPr="00063F64">
        <w:rPr>
          <w:rFonts w:eastAsia="Arial Unicode MS" w:cs="Times New Roman"/>
          <w:szCs w:val="24"/>
          <w:lang w:eastAsia="zh-TW" w:bidi="ar-SA"/>
        </w:rPr>
        <w:t>The information is clear</w:t>
      </w:r>
    </w:p>
    <w:p w14:paraId="170E72DB" w14:textId="77777777" w:rsidR="002A43CB" w:rsidRPr="00063F64" w:rsidRDefault="002A43CB" w:rsidP="0090007D">
      <w:pPr>
        <w:pStyle w:val="ListParagraph"/>
        <w:numPr>
          <w:ilvl w:val="0"/>
          <w:numId w:val="6"/>
        </w:numPr>
        <w:ind w:left="450" w:right="34" w:hanging="450"/>
        <w:jc w:val="both"/>
        <w:rPr>
          <w:rFonts w:eastAsia="Arial Unicode MS" w:cs="Times New Roman"/>
          <w:szCs w:val="24"/>
          <w:lang w:eastAsia="zh-TW" w:bidi="ar-SA"/>
        </w:rPr>
      </w:pPr>
      <w:r w:rsidRPr="00063F64">
        <w:rPr>
          <w:rFonts w:eastAsia="Arial Unicode MS" w:cs="Times New Roman"/>
          <w:szCs w:val="24"/>
          <w:lang w:eastAsia="zh-TW" w:bidi="ar-SA"/>
        </w:rPr>
        <w:t>The information is understandable.</w:t>
      </w:r>
    </w:p>
    <w:p w14:paraId="2058F46E" w14:textId="77777777" w:rsidR="002A43CB" w:rsidRPr="00063F64" w:rsidRDefault="002A43CB" w:rsidP="0090007D">
      <w:pPr>
        <w:pStyle w:val="ListParagraph"/>
        <w:numPr>
          <w:ilvl w:val="0"/>
          <w:numId w:val="6"/>
        </w:numPr>
        <w:ind w:left="450" w:right="34" w:hanging="450"/>
        <w:jc w:val="both"/>
        <w:rPr>
          <w:rFonts w:eastAsia="Arial Unicode MS" w:cs="Times New Roman"/>
          <w:szCs w:val="24"/>
          <w:lang w:eastAsia="zh-TW" w:bidi="ar-SA"/>
        </w:rPr>
      </w:pPr>
      <w:r w:rsidRPr="00063F64">
        <w:rPr>
          <w:rFonts w:eastAsia="Arial Unicode MS" w:cs="Times New Roman"/>
          <w:szCs w:val="24"/>
          <w:lang w:eastAsia="zh-TW" w:bidi="ar-SA"/>
        </w:rPr>
        <w:t>The information is relevant to the topic.</w:t>
      </w:r>
    </w:p>
    <w:p w14:paraId="0FA5F4A2" w14:textId="77777777" w:rsidR="002A43CB" w:rsidRPr="002D3614" w:rsidRDefault="002A43CB" w:rsidP="002D3614">
      <w:pPr>
        <w:pStyle w:val="NormalWeb"/>
        <w:snapToGrid w:val="0"/>
        <w:spacing w:beforeLines="50" w:before="180" w:beforeAutospacing="0" w:afterLines="50" w:after="180" w:afterAutospacing="0"/>
        <w:textAlignment w:val="top"/>
        <w:rPr>
          <w:rFonts w:ascii="Arial" w:eastAsia="PMingLiU" w:hAnsi="Arial" w:cs="Arial"/>
          <w:bCs/>
          <w:sz w:val="28"/>
          <w:szCs w:val="28"/>
        </w:rPr>
      </w:pPr>
      <w:r w:rsidRPr="002D3614">
        <w:rPr>
          <w:rFonts w:ascii="Arial" w:eastAsia="PMingLiU" w:hAnsi="Arial" w:cs="Arial"/>
          <w:bCs/>
          <w:sz w:val="28"/>
          <w:szCs w:val="28"/>
        </w:rPr>
        <w:t>Online information Credibility</w:t>
      </w:r>
    </w:p>
    <w:p w14:paraId="6CA6A811" w14:textId="77777777" w:rsidR="002A43CB" w:rsidRPr="00063F64" w:rsidRDefault="002A43CB" w:rsidP="0090007D">
      <w:pPr>
        <w:pStyle w:val="ListParagraph"/>
        <w:numPr>
          <w:ilvl w:val="0"/>
          <w:numId w:val="12"/>
        </w:numPr>
        <w:ind w:left="450" w:right="34" w:hanging="450"/>
        <w:jc w:val="both"/>
        <w:rPr>
          <w:rFonts w:eastAsia="Arial Unicode MS"/>
        </w:rPr>
      </w:pPr>
      <w:r w:rsidRPr="00063F64">
        <w:rPr>
          <w:rFonts w:eastAsia="Arial Unicode MS"/>
        </w:rPr>
        <w:t>The information is credible.</w:t>
      </w:r>
    </w:p>
    <w:p w14:paraId="508A7D60" w14:textId="77777777" w:rsidR="002A43CB" w:rsidRPr="00063F64" w:rsidRDefault="002A43CB" w:rsidP="0090007D">
      <w:pPr>
        <w:pStyle w:val="ListParagraph"/>
        <w:numPr>
          <w:ilvl w:val="0"/>
          <w:numId w:val="12"/>
        </w:numPr>
        <w:ind w:left="450" w:right="34" w:hanging="450"/>
        <w:jc w:val="both"/>
        <w:rPr>
          <w:rFonts w:eastAsia="Arial Unicode MS"/>
        </w:rPr>
      </w:pPr>
      <w:r w:rsidRPr="00063F64">
        <w:rPr>
          <w:rFonts w:eastAsia="Arial Unicode MS"/>
        </w:rPr>
        <w:t>The information is accurate.</w:t>
      </w:r>
    </w:p>
    <w:p w14:paraId="6BF8A69C" w14:textId="77777777" w:rsidR="002A43CB" w:rsidRPr="00063F64" w:rsidRDefault="002A43CB" w:rsidP="0090007D">
      <w:pPr>
        <w:pStyle w:val="ListParagraph"/>
        <w:numPr>
          <w:ilvl w:val="0"/>
          <w:numId w:val="12"/>
        </w:numPr>
        <w:ind w:left="450" w:right="34" w:hanging="450"/>
        <w:jc w:val="both"/>
        <w:rPr>
          <w:rFonts w:eastAsia="Arial Unicode MS"/>
        </w:rPr>
      </w:pPr>
      <w:r w:rsidRPr="00063F64">
        <w:rPr>
          <w:rFonts w:eastAsia="Arial Unicode MS"/>
        </w:rPr>
        <w:t xml:space="preserve">The source of the information </w:t>
      </w:r>
      <w:r w:rsidRPr="00063F64">
        <w:rPr>
          <w:rFonts w:eastAsia="Arial Unicode MS"/>
          <w:szCs w:val="24"/>
          <w:lang w:bidi="ar-SA"/>
        </w:rPr>
        <w:t>is</w:t>
      </w:r>
      <w:r w:rsidRPr="00063F64">
        <w:rPr>
          <w:rFonts w:eastAsia="Arial Unicode MS"/>
        </w:rPr>
        <w:t xml:space="preserve"> trustworthy.</w:t>
      </w:r>
    </w:p>
    <w:p w14:paraId="3D1CAD9A" w14:textId="77777777" w:rsidR="002A43CB" w:rsidRPr="00063F64" w:rsidRDefault="002A43CB" w:rsidP="002D3614">
      <w:pPr>
        <w:pStyle w:val="NormalWeb"/>
        <w:snapToGrid w:val="0"/>
        <w:spacing w:beforeLines="50" w:before="180" w:beforeAutospacing="0" w:afterLines="50" w:after="180" w:afterAutospacing="0"/>
        <w:textAlignment w:val="top"/>
        <w:rPr>
          <w:b/>
          <w:bCs/>
        </w:rPr>
      </w:pPr>
      <w:r w:rsidRPr="002D3614">
        <w:rPr>
          <w:rFonts w:ascii="Arial" w:eastAsia="PMingLiU" w:hAnsi="Arial" w:cs="Arial"/>
          <w:bCs/>
          <w:sz w:val="28"/>
          <w:szCs w:val="28"/>
        </w:rPr>
        <w:t>Consumers’ Attitudes towards Online Information</w:t>
      </w:r>
    </w:p>
    <w:p w14:paraId="103CBB66" w14:textId="77777777" w:rsidR="002A43CB" w:rsidRPr="00363C91" w:rsidRDefault="002A43CB" w:rsidP="0090007D">
      <w:pPr>
        <w:pStyle w:val="ListParagraph"/>
        <w:numPr>
          <w:ilvl w:val="0"/>
          <w:numId w:val="13"/>
        </w:numPr>
        <w:ind w:left="450" w:right="34" w:hanging="450"/>
        <w:jc w:val="both"/>
        <w:rPr>
          <w:rFonts w:eastAsia="Arial Unicode MS"/>
        </w:rPr>
      </w:pPr>
      <w:r w:rsidRPr="00063F64">
        <w:rPr>
          <w:rFonts w:eastAsia="Arial Unicode MS"/>
        </w:rPr>
        <w:t xml:space="preserve">I like to apply the knowledge I gained from the internet </w:t>
      </w:r>
      <w:r w:rsidRPr="00363C91">
        <w:rPr>
          <w:rFonts w:eastAsia="Arial Unicode MS"/>
        </w:rPr>
        <w:t>when I consider new products.</w:t>
      </w:r>
    </w:p>
    <w:p w14:paraId="04EDF25A" w14:textId="77777777" w:rsidR="002A43CB" w:rsidRPr="00363C91" w:rsidRDefault="002A43CB" w:rsidP="0090007D">
      <w:pPr>
        <w:pStyle w:val="ListParagraph"/>
        <w:numPr>
          <w:ilvl w:val="0"/>
          <w:numId w:val="13"/>
        </w:numPr>
        <w:ind w:left="450" w:right="34" w:hanging="450"/>
        <w:jc w:val="both"/>
        <w:rPr>
          <w:rFonts w:eastAsia="Arial Unicode MS"/>
        </w:rPr>
      </w:pPr>
      <w:r w:rsidRPr="00363C91">
        <w:rPr>
          <w:rFonts w:eastAsia="Arial Unicode MS"/>
        </w:rPr>
        <w:t>If I have little experience with a product, I often use information from the internet.</w:t>
      </w:r>
    </w:p>
    <w:p w14:paraId="3777264F" w14:textId="77777777" w:rsidR="002A43CB" w:rsidRPr="00363C91" w:rsidRDefault="002A43CB" w:rsidP="0090007D">
      <w:pPr>
        <w:pStyle w:val="ListParagraph"/>
        <w:numPr>
          <w:ilvl w:val="0"/>
          <w:numId w:val="13"/>
        </w:numPr>
        <w:ind w:left="450" w:right="34" w:hanging="450"/>
        <w:jc w:val="both"/>
        <w:rPr>
          <w:rFonts w:eastAsia="Arial Unicode MS"/>
        </w:rPr>
      </w:pPr>
      <w:r w:rsidRPr="00363C91">
        <w:rPr>
          <w:rFonts w:eastAsia="Arial Unicode MS"/>
        </w:rPr>
        <w:t>I always read online information when I buy any product or service.</w:t>
      </w:r>
    </w:p>
    <w:p w14:paraId="710586B4" w14:textId="77777777" w:rsidR="002A43CB" w:rsidRPr="00363C91" w:rsidRDefault="002A43CB" w:rsidP="0090007D">
      <w:pPr>
        <w:pStyle w:val="ListParagraph"/>
        <w:numPr>
          <w:ilvl w:val="0"/>
          <w:numId w:val="13"/>
        </w:numPr>
        <w:ind w:left="450" w:right="34" w:hanging="450"/>
        <w:jc w:val="both"/>
        <w:rPr>
          <w:rFonts w:eastAsia="Arial Unicode MS"/>
        </w:rPr>
      </w:pPr>
      <w:r w:rsidRPr="00363C91">
        <w:rPr>
          <w:rFonts w:eastAsia="Arial Unicode MS"/>
        </w:rPr>
        <w:t xml:space="preserve">Online information is helpful for my decision making when I buy a product </w:t>
      </w:r>
      <w:r w:rsidRPr="00363C91">
        <w:rPr>
          <w:rFonts w:eastAsia="Arial Unicode MS"/>
          <w:szCs w:val="24"/>
          <w:lang w:bidi="ar-SA"/>
        </w:rPr>
        <w:t>or service.</w:t>
      </w:r>
    </w:p>
    <w:p w14:paraId="7C0D97B4" w14:textId="77777777" w:rsidR="002A43CB" w:rsidRPr="00363C91" w:rsidRDefault="002A43CB" w:rsidP="0090007D">
      <w:pPr>
        <w:pStyle w:val="ListParagraph"/>
        <w:numPr>
          <w:ilvl w:val="0"/>
          <w:numId w:val="13"/>
        </w:numPr>
        <w:ind w:left="450" w:right="34" w:hanging="450"/>
        <w:jc w:val="both"/>
        <w:rPr>
          <w:rFonts w:eastAsia="Arial Unicode MS"/>
        </w:rPr>
      </w:pPr>
      <w:r w:rsidRPr="00363C91">
        <w:rPr>
          <w:rFonts w:eastAsia="Arial Unicode MS"/>
        </w:rPr>
        <w:t>Online information makes me confident in purchasing a product.</w:t>
      </w:r>
    </w:p>
    <w:p w14:paraId="3081DF62" w14:textId="77777777" w:rsidR="002A43CB" w:rsidRPr="00363C91" w:rsidRDefault="002A43CB" w:rsidP="002D3614">
      <w:pPr>
        <w:pStyle w:val="NormalWeb"/>
        <w:snapToGrid w:val="0"/>
        <w:spacing w:beforeLines="50" w:before="180" w:beforeAutospacing="0" w:afterLines="50" w:after="180" w:afterAutospacing="0"/>
        <w:textAlignment w:val="top"/>
        <w:rPr>
          <w:b/>
          <w:bCs/>
        </w:rPr>
      </w:pPr>
      <w:r w:rsidRPr="002D3614">
        <w:rPr>
          <w:rFonts w:ascii="Arial" w:eastAsia="PMingLiU" w:hAnsi="Arial" w:cs="Arial"/>
          <w:bCs/>
          <w:sz w:val="28"/>
          <w:szCs w:val="28"/>
        </w:rPr>
        <w:t>Online Information Usefulness</w:t>
      </w:r>
    </w:p>
    <w:p w14:paraId="01638A59" w14:textId="77777777" w:rsidR="002A43CB" w:rsidRPr="00363C91" w:rsidRDefault="002A43CB" w:rsidP="0090007D">
      <w:pPr>
        <w:pStyle w:val="ListParagraph"/>
        <w:numPr>
          <w:ilvl w:val="0"/>
          <w:numId w:val="14"/>
        </w:numPr>
        <w:ind w:left="450" w:right="34" w:hanging="450"/>
        <w:jc w:val="both"/>
        <w:rPr>
          <w:rFonts w:eastAsia="Arial Unicode MS"/>
        </w:rPr>
      </w:pPr>
      <w:r w:rsidRPr="00363C91">
        <w:rPr>
          <w:rFonts w:eastAsia="Arial Unicode MS"/>
        </w:rPr>
        <w:t>I think they are generally useful.</w:t>
      </w:r>
    </w:p>
    <w:p w14:paraId="62BF2058" w14:textId="77777777" w:rsidR="002A43CB" w:rsidRPr="00363C91" w:rsidRDefault="002A43CB" w:rsidP="0090007D">
      <w:pPr>
        <w:pStyle w:val="ListParagraph"/>
        <w:numPr>
          <w:ilvl w:val="0"/>
          <w:numId w:val="14"/>
        </w:numPr>
        <w:ind w:left="450" w:right="34" w:hanging="450"/>
        <w:jc w:val="both"/>
        <w:rPr>
          <w:rFonts w:eastAsia="Arial Unicode MS"/>
        </w:rPr>
      </w:pPr>
      <w:r w:rsidRPr="00363C91">
        <w:rPr>
          <w:rFonts w:eastAsia="Arial Unicode MS"/>
        </w:rPr>
        <w:t>I think they are generally informative.</w:t>
      </w:r>
    </w:p>
    <w:p w14:paraId="5948A9A8" w14:textId="77777777" w:rsidR="002A43CB" w:rsidRPr="002D3614" w:rsidRDefault="002A43CB" w:rsidP="002D3614">
      <w:pPr>
        <w:pStyle w:val="NormalWeb"/>
        <w:snapToGrid w:val="0"/>
        <w:spacing w:beforeLines="50" w:before="180" w:beforeAutospacing="0" w:afterLines="50" w:after="180" w:afterAutospacing="0"/>
        <w:textAlignment w:val="top"/>
        <w:rPr>
          <w:rFonts w:ascii="Arial" w:eastAsia="PMingLiU" w:hAnsi="Arial" w:cs="Arial"/>
          <w:bCs/>
          <w:sz w:val="28"/>
          <w:szCs w:val="28"/>
        </w:rPr>
      </w:pPr>
      <w:r w:rsidRPr="002D3614">
        <w:rPr>
          <w:rFonts w:ascii="Arial" w:eastAsia="PMingLiU" w:hAnsi="Arial" w:cs="Arial"/>
          <w:bCs/>
          <w:sz w:val="28"/>
          <w:szCs w:val="28"/>
        </w:rPr>
        <w:t>Online Information Adoption</w:t>
      </w:r>
    </w:p>
    <w:p w14:paraId="53A18798" w14:textId="77777777" w:rsidR="002A43CB" w:rsidRPr="00363C91" w:rsidRDefault="002A43CB" w:rsidP="0090007D">
      <w:pPr>
        <w:pStyle w:val="ListParagraph"/>
        <w:numPr>
          <w:ilvl w:val="0"/>
          <w:numId w:val="15"/>
        </w:numPr>
        <w:ind w:left="450" w:right="34" w:hanging="450"/>
        <w:jc w:val="both"/>
        <w:rPr>
          <w:rFonts w:eastAsia="Arial Unicode MS"/>
        </w:rPr>
      </w:pPr>
      <w:r w:rsidRPr="00363C91">
        <w:rPr>
          <w:rFonts w:eastAsia="Arial Unicode MS"/>
        </w:rPr>
        <w:t xml:space="preserve">Online </w:t>
      </w:r>
      <w:r w:rsidRPr="00363C91">
        <w:rPr>
          <w:rFonts w:eastAsia="Arial Unicode MS"/>
          <w:szCs w:val="24"/>
          <w:lang w:bidi="ar-SA"/>
        </w:rPr>
        <w:t>information</w:t>
      </w:r>
      <w:r w:rsidRPr="00363C91">
        <w:rPr>
          <w:rFonts w:eastAsia="Arial Unicode MS"/>
        </w:rPr>
        <w:t xml:space="preserve"> makes it easier for me to make purchase decision.</w:t>
      </w:r>
    </w:p>
    <w:p w14:paraId="76DBABD4" w14:textId="77777777" w:rsidR="002A43CB" w:rsidRPr="00363C91" w:rsidRDefault="002A43CB" w:rsidP="0090007D">
      <w:pPr>
        <w:pStyle w:val="ListParagraph"/>
        <w:numPr>
          <w:ilvl w:val="0"/>
          <w:numId w:val="15"/>
        </w:numPr>
        <w:ind w:left="450" w:right="34" w:hanging="450"/>
        <w:jc w:val="both"/>
        <w:rPr>
          <w:rFonts w:eastAsia="Arial Unicode MS"/>
        </w:rPr>
      </w:pPr>
      <w:r w:rsidRPr="00363C91">
        <w:rPr>
          <w:rFonts w:eastAsia="Arial Unicode MS"/>
        </w:rPr>
        <w:t xml:space="preserve">Online </w:t>
      </w:r>
      <w:r w:rsidRPr="00363C91">
        <w:rPr>
          <w:rFonts w:eastAsia="Arial Unicode MS"/>
          <w:szCs w:val="24"/>
          <w:lang w:bidi="ar-SA"/>
        </w:rPr>
        <w:t>information</w:t>
      </w:r>
      <w:r w:rsidRPr="00363C91">
        <w:rPr>
          <w:rFonts w:eastAsia="Arial Unicode MS"/>
        </w:rPr>
        <w:t xml:space="preserve"> enhances my effectiveness in making purchase decision.</w:t>
      </w:r>
    </w:p>
    <w:p w14:paraId="645BED82" w14:textId="77777777" w:rsidR="002A43CB" w:rsidRPr="00363C91" w:rsidRDefault="002A43CB" w:rsidP="0090007D">
      <w:pPr>
        <w:pStyle w:val="ListParagraph"/>
        <w:numPr>
          <w:ilvl w:val="0"/>
          <w:numId w:val="15"/>
        </w:numPr>
        <w:ind w:left="450" w:right="34" w:hanging="450"/>
        <w:jc w:val="both"/>
        <w:rPr>
          <w:rFonts w:eastAsia="Arial Unicode MS"/>
        </w:rPr>
      </w:pPr>
      <w:r w:rsidRPr="00363C91">
        <w:rPr>
          <w:rFonts w:eastAsia="Arial Unicode MS"/>
        </w:rPr>
        <w:t>I usually apply my previous knowledge to what I have read online.</w:t>
      </w:r>
    </w:p>
    <w:p w14:paraId="35B37A0E" w14:textId="77777777" w:rsidR="002A43CB" w:rsidRPr="002D3614" w:rsidRDefault="002A43CB" w:rsidP="002D3614">
      <w:pPr>
        <w:pStyle w:val="NormalWeb"/>
        <w:snapToGrid w:val="0"/>
        <w:spacing w:beforeLines="50" w:before="180" w:beforeAutospacing="0" w:afterLines="50" w:after="180" w:afterAutospacing="0"/>
        <w:textAlignment w:val="top"/>
        <w:rPr>
          <w:rFonts w:ascii="Arial" w:eastAsia="PMingLiU" w:hAnsi="Arial" w:cs="Arial"/>
          <w:bCs/>
          <w:sz w:val="28"/>
          <w:szCs w:val="28"/>
        </w:rPr>
      </w:pPr>
      <w:r w:rsidRPr="002D3614">
        <w:rPr>
          <w:rFonts w:ascii="Arial" w:eastAsia="PMingLiU" w:hAnsi="Arial" w:cs="Arial"/>
          <w:bCs/>
          <w:sz w:val="28"/>
          <w:szCs w:val="28"/>
        </w:rPr>
        <w:t>Purchase Intention</w:t>
      </w:r>
    </w:p>
    <w:p w14:paraId="415E3F28" w14:textId="77777777" w:rsidR="002A43CB" w:rsidRPr="00363C91" w:rsidRDefault="002A43CB" w:rsidP="0090007D">
      <w:pPr>
        <w:pStyle w:val="ListParagraph"/>
        <w:numPr>
          <w:ilvl w:val="0"/>
          <w:numId w:val="16"/>
        </w:numPr>
        <w:ind w:left="450" w:right="34" w:hanging="450"/>
        <w:jc w:val="both"/>
        <w:rPr>
          <w:rFonts w:eastAsia="Arial Unicode MS"/>
        </w:rPr>
      </w:pPr>
      <w:r w:rsidRPr="00363C91">
        <w:rPr>
          <w:rFonts w:eastAsia="Arial Unicode MS"/>
        </w:rPr>
        <w:lastRenderedPageBreak/>
        <w:t xml:space="preserve">After I read online </w:t>
      </w:r>
      <w:r w:rsidRPr="00363C91">
        <w:rPr>
          <w:rFonts w:eastAsia="Arial Unicode MS"/>
          <w:szCs w:val="24"/>
          <w:lang w:bidi="ar-SA"/>
        </w:rPr>
        <w:t>information</w:t>
      </w:r>
      <w:r w:rsidRPr="00363C91">
        <w:rPr>
          <w:rFonts w:eastAsia="Arial Unicode MS"/>
        </w:rPr>
        <w:t>, it is very likely that I will buy the product or service.</w:t>
      </w:r>
    </w:p>
    <w:p w14:paraId="57A9B3BA" w14:textId="77777777" w:rsidR="002A43CB" w:rsidRPr="00363C91" w:rsidRDefault="002A43CB" w:rsidP="0090007D">
      <w:pPr>
        <w:pStyle w:val="ListParagraph"/>
        <w:numPr>
          <w:ilvl w:val="0"/>
          <w:numId w:val="16"/>
        </w:numPr>
        <w:ind w:left="450" w:right="34" w:hanging="450"/>
        <w:jc w:val="both"/>
        <w:rPr>
          <w:rFonts w:eastAsia="Arial Unicode MS"/>
        </w:rPr>
      </w:pPr>
      <w:r w:rsidRPr="00363C91">
        <w:rPr>
          <w:rFonts w:eastAsia="Arial Unicode MS"/>
        </w:rPr>
        <w:t>I will definitely try the product.</w:t>
      </w:r>
    </w:p>
    <w:p w14:paraId="2460CA60" w14:textId="77777777" w:rsidR="002A43CB" w:rsidRPr="00363C91" w:rsidRDefault="002A43CB" w:rsidP="0090007D">
      <w:pPr>
        <w:pStyle w:val="ListParagraph"/>
        <w:numPr>
          <w:ilvl w:val="0"/>
          <w:numId w:val="16"/>
        </w:numPr>
        <w:ind w:left="450" w:right="34" w:hanging="450"/>
        <w:jc w:val="both"/>
        <w:rPr>
          <w:rFonts w:eastAsia="Arial Unicode MS"/>
        </w:rPr>
      </w:pPr>
      <w:r w:rsidRPr="00363C91">
        <w:rPr>
          <w:rFonts w:eastAsia="Arial Unicode MS"/>
        </w:rPr>
        <w:t>I will purchase the product or service next time I need it.</w:t>
      </w:r>
    </w:p>
    <w:p w14:paraId="30409C9E" w14:textId="77777777" w:rsidR="002A43CB" w:rsidRPr="004736D4" w:rsidRDefault="002A43CB" w:rsidP="0090007D">
      <w:pPr>
        <w:pStyle w:val="ListParagraph"/>
        <w:numPr>
          <w:ilvl w:val="0"/>
          <w:numId w:val="16"/>
        </w:numPr>
        <w:ind w:left="450" w:right="34" w:hanging="450"/>
        <w:jc w:val="both"/>
        <w:rPr>
          <w:rFonts w:eastAsia="Arial Unicode MS"/>
        </w:rPr>
      </w:pPr>
      <w:r w:rsidRPr="00363C91">
        <w:rPr>
          <w:rFonts w:eastAsia="Arial Unicode MS"/>
        </w:rPr>
        <w:t>I will recommend the product to my friends and family.</w:t>
      </w:r>
    </w:p>
    <w:p w14:paraId="23CCEB4D" w14:textId="77777777" w:rsidR="002D3614" w:rsidRDefault="002D3614" w:rsidP="0090007D">
      <w:pPr>
        <w:ind w:right="34"/>
        <w:rPr>
          <w:rFonts w:eastAsia="Arial Unicode MS"/>
        </w:rPr>
      </w:pPr>
    </w:p>
    <w:p w14:paraId="0330CB21" w14:textId="77777777" w:rsidR="002A43CB" w:rsidRPr="00363C91" w:rsidRDefault="002A43CB" w:rsidP="002A43CB">
      <w:pPr>
        <w:pStyle w:val="NormalWeb"/>
        <w:snapToGrid w:val="0"/>
        <w:spacing w:before="0" w:beforeAutospacing="0" w:after="0" w:afterAutospacing="0"/>
        <w:jc w:val="center"/>
        <w:textAlignment w:val="top"/>
        <w:rPr>
          <w:rFonts w:ascii="Arial" w:eastAsia="PMingLiU" w:hAnsi="Arial" w:cs="Arial"/>
          <w:b/>
          <w:bCs/>
          <w:sz w:val="28"/>
          <w:szCs w:val="28"/>
        </w:rPr>
      </w:pPr>
      <w:bookmarkStart w:id="0" w:name="_Hlk41748462"/>
      <w:r>
        <w:rPr>
          <w:rFonts w:ascii="Arial" w:eastAsia="PMingLiU" w:hAnsi="Arial" w:cs="Arial"/>
          <w:b/>
          <w:bCs/>
          <w:sz w:val="28"/>
          <w:szCs w:val="28"/>
        </w:rPr>
        <w:t xml:space="preserve">7. </w:t>
      </w:r>
      <w:r w:rsidRPr="00363C91">
        <w:rPr>
          <w:rFonts w:ascii="Arial" w:eastAsia="PMingLiU" w:hAnsi="Arial" w:cs="Arial"/>
          <w:b/>
          <w:bCs/>
          <w:sz w:val="28"/>
          <w:szCs w:val="28"/>
        </w:rPr>
        <w:t>REFERENCES</w:t>
      </w:r>
    </w:p>
    <w:p w14:paraId="0CA6CA3A" w14:textId="77777777" w:rsidR="002A43CB" w:rsidRPr="00363C91" w:rsidRDefault="002A43CB" w:rsidP="00F00A83">
      <w:pPr>
        <w:pStyle w:val="IJECS"/>
        <w:numPr>
          <w:ilvl w:val="0"/>
          <w:numId w:val="3"/>
        </w:numPr>
        <w:adjustRightInd w:val="0"/>
        <w:spacing w:beforeLines="50" w:before="180"/>
        <w:ind w:hangingChars="200"/>
        <w:rPr>
          <w:rFonts w:eastAsia="DFKai-SB"/>
          <w:noProof/>
          <w:color w:val="auto"/>
        </w:rPr>
      </w:pPr>
      <w:r w:rsidRPr="00363C91">
        <w:rPr>
          <w:color w:val="auto"/>
          <w:kern w:val="0"/>
          <w:lang w:eastAsia="zh-CN" w:bidi="th-TH"/>
        </w:rPr>
        <w:t>Online Feedback Significantly Influences Consumer Purchasing Decisions, Opinion Research Corporation Study Finds</w:t>
      </w:r>
      <w:r>
        <w:rPr>
          <w:color w:val="auto"/>
          <w:kern w:val="0"/>
          <w:lang w:eastAsia="zh-CN" w:bidi="th-TH"/>
        </w:rPr>
        <w:t>, 2009</w:t>
      </w:r>
      <w:r w:rsidRPr="00363C91">
        <w:rPr>
          <w:color w:val="auto"/>
          <w:kern w:val="0"/>
          <w:lang w:eastAsia="zh-CN" w:bidi="th-TH"/>
        </w:rPr>
        <w:t xml:space="preserve">. </w:t>
      </w:r>
      <w:r w:rsidRPr="003E1A87">
        <w:rPr>
          <w:color w:val="auto"/>
          <w:kern w:val="0"/>
          <w:lang w:eastAsia="zh-CN" w:bidi="th-TH"/>
        </w:rPr>
        <w:t>Retrieved September 4, 2018, from</w:t>
      </w:r>
      <w:r>
        <w:rPr>
          <w:color w:val="auto"/>
          <w:kern w:val="0"/>
          <w:lang w:eastAsia="zh-CN" w:bidi="th-TH"/>
        </w:rPr>
        <w:t xml:space="preserve"> </w:t>
      </w:r>
      <w:r w:rsidRPr="003E1A87">
        <w:rPr>
          <w:color w:val="auto"/>
          <w:kern w:val="0"/>
        </w:rPr>
        <w:t>https://www.businesswire.com</w:t>
      </w:r>
      <w:r w:rsidRPr="00363C91">
        <w:rPr>
          <w:color w:val="auto"/>
          <w:kern w:val="0"/>
        </w:rPr>
        <w:t>/news/home/20090415005155/en/Online-Feedback-Significantly-Influences-Consumer-Purchasing- Decisions</w:t>
      </w:r>
      <w:r>
        <w:rPr>
          <w:color w:val="auto"/>
        </w:rPr>
        <w:t>.</w:t>
      </w:r>
    </w:p>
    <w:p w14:paraId="75A8BC33" w14:textId="60AAA7B0" w:rsidR="002A43CB" w:rsidRPr="00363C91" w:rsidRDefault="002A43CB" w:rsidP="00F00A83">
      <w:pPr>
        <w:pStyle w:val="IJECS"/>
        <w:numPr>
          <w:ilvl w:val="0"/>
          <w:numId w:val="3"/>
        </w:numPr>
        <w:adjustRightInd w:val="0"/>
        <w:ind w:hangingChars="200"/>
        <w:rPr>
          <w:rFonts w:eastAsia="DFKai-SB"/>
          <w:noProof/>
          <w:color w:val="auto"/>
        </w:rPr>
      </w:pPr>
      <w:r w:rsidRPr="00363C91">
        <w:rPr>
          <w:rFonts w:eastAsia="DFKai-SB"/>
          <w:noProof/>
          <w:color w:val="auto"/>
        </w:rPr>
        <w:t xml:space="preserve">S. C. Chu and Y. Kim, </w:t>
      </w:r>
      <w:r w:rsidRPr="00363C91">
        <w:rPr>
          <w:color w:val="auto"/>
          <w:lang w:eastAsia="en-US"/>
        </w:rPr>
        <w:t>Determinants of consumer engagement</w:t>
      </w:r>
      <w:r>
        <w:rPr>
          <w:color w:val="auto"/>
          <w:lang w:eastAsia="en-US"/>
        </w:rPr>
        <w:t xml:space="preserve"> </w:t>
      </w:r>
      <w:r w:rsidRPr="00363C91">
        <w:rPr>
          <w:color w:val="auto"/>
          <w:lang w:eastAsia="en-US"/>
        </w:rPr>
        <w:t>in</w:t>
      </w:r>
      <w:r>
        <w:rPr>
          <w:color w:val="auto"/>
          <w:lang w:eastAsia="en-US"/>
        </w:rPr>
        <w:t xml:space="preserve"> </w:t>
      </w:r>
      <w:r w:rsidRPr="00363C91">
        <w:rPr>
          <w:color w:val="auto"/>
          <w:lang w:eastAsia="en-US"/>
        </w:rPr>
        <w:t xml:space="preserve">electronic word-of-mouth (eWOM) in social networking sites. </w:t>
      </w:r>
      <w:r w:rsidRPr="00363C91">
        <w:rPr>
          <w:i/>
          <w:iCs/>
          <w:color w:val="auto"/>
          <w:lang w:eastAsia="en-US"/>
        </w:rPr>
        <w:t xml:space="preserve">International Journal of Advertising (30), </w:t>
      </w:r>
      <w:r w:rsidRPr="00363C91">
        <w:rPr>
          <w:color w:val="auto"/>
          <w:lang w:eastAsia="en-US"/>
        </w:rPr>
        <w:t>47-75,</w:t>
      </w:r>
      <w:r>
        <w:rPr>
          <w:color w:val="auto"/>
          <w:lang w:eastAsia="en-US"/>
        </w:rPr>
        <w:t xml:space="preserve"> </w:t>
      </w:r>
      <w:r w:rsidRPr="00363C91">
        <w:rPr>
          <w:color w:val="auto"/>
          <w:lang w:eastAsia="en-US"/>
        </w:rPr>
        <w:t>2015.</w:t>
      </w:r>
    </w:p>
    <w:p w14:paraId="6548DE64" w14:textId="66DB832E" w:rsidR="002A43CB" w:rsidRPr="00363C91" w:rsidRDefault="002A43CB" w:rsidP="00F00A83">
      <w:pPr>
        <w:pStyle w:val="IJECS"/>
        <w:numPr>
          <w:ilvl w:val="0"/>
          <w:numId w:val="3"/>
        </w:numPr>
        <w:adjustRightInd w:val="0"/>
        <w:ind w:hangingChars="200"/>
        <w:rPr>
          <w:rFonts w:eastAsia="DFKai-SB"/>
          <w:noProof/>
          <w:color w:val="auto"/>
        </w:rPr>
      </w:pPr>
      <w:r w:rsidRPr="00363C91">
        <w:rPr>
          <w:noProof/>
          <w:color w:val="auto"/>
        </w:rPr>
        <w:t xml:space="preserve">I. Erkan, and C. Evans, </w:t>
      </w:r>
      <w:r w:rsidRPr="00363C91">
        <w:rPr>
          <w:color w:val="auto"/>
        </w:rPr>
        <w:t xml:space="preserve">The influence of eWOM in social media on consumers’ purchase intentions: An extended approach to information adoption. </w:t>
      </w:r>
      <w:r w:rsidRPr="00363C91">
        <w:rPr>
          <w:i/>
          <w:iCs/>
          <w:color w:val="auto"/>
        </w:rPr>
        <w:t xml:space="preserve">Computers in human behavior, 61, </w:t>
      </w:r>
      <w:r w:rsidRPr="00363C91">
        <w:rPr>
          <w:color w:val="auto"/>
          <w:lang w:eastAsia="en-US"/>
        </w:rPr>
        <w:t>47-55</w:t>
      </w:r>
      <w:r w:rsidRPr="00363C91">
        <w:rPr>
          <w:i/>
          <w:iCs/>
          <w:color w:val="auto"/>
        </w:rPr>
        <w:t xml:space="preserve">, </w:t>
      </w:r>
      <w:r w:rsidRPr="00363C91">
        <w:rPr>
          <w:color w:val="auto"/>
        </w:rPr>
        <w:t>2016</w:t>
      </w:r>
      <w:r w:rsidRPr="00363C91">
        <w:rPr>
          <w:i/>
          <w:iCs/>
          <w:color w:val="auto"/>
        </w:rPr>
        <w:t xml:space="preserve">. </w:t>
      </w:r>
    </w:p>
    <w:p w14:paraId="37887F51" w14:textId="0B8793DC" w:rsidR="002A43CB" w:rsidRPr="00363C91" w:rsidRDefault="002A43CB" w:rsidP="00F00A83">
      <w:pPr>
        <w:pStyle w:val="IJECS"/>
        <w:numPr>
          <w:ilvl w:val="0"/>
          <w:numId w:val="3"/>
        </w:numPr>
        <w:adjustRightInd w:val="0"/>
        <w:ind w:hangingChars="200"/>
        <w:rPr>
          <w:rFonts w:eastAsia="DFKai-SB"/>
          <w:noProof/>
          <w:color w:val="auto"/>
        </w:rPr>
      </w:pPr>
      <w:r w:rsidRPr="00363C91">
        <w:rPr>
          <w:rStyle w:val="contribdegrees"/>
          <w:color w:val="auto"/>
        </w:rPr>
        <w:t xml:space="preserve">J. F. Engel, R. J. Kegerreis, and R. D. Blackwell, </w:t>
      </w:r>
      <w:r w:rsidRPr="00363C91">
        <w:rPr>
          <w:color w:val="auto"/>
        </w:rPr>
        <w:t>Word-of-mouth Communication by the Innovator.</w:t>
      </w:r>
      <w:r>
        <w:rPr>
          <w:color w:val="auto"/>
        </w:rPr>
        <w:t xml:space="preserve"> </w:t>
      </w:r>
      <w:r>
        <w:rPr>
          <w:i/>
          <w:iCs/>
          <w:color w:val="auto"/>
        </w:rPr>
        <w:t>Journal of Marketing</w:t>
      </w:r>
      <w:r>
        <w:rPr>
          <w:color w:val="auto"/>
        </w:rPr>
        <w:t xml:space="preserve">, 33(3), 15-19, 1967. </w:t>
      </w:r>
    </w:p>
    <w:p w14:paraId="0A8909DD" w14:textId="3F7834AE" w:rsidR="002A43CB" w:rsidRPr="00363C91" w:rsidRDefault="002A43CB" w:rsidP="00F00A83">
      <w:pPr>
        <w:pStyle w:val="IJECS"/>
        <w:numPr>
          <w:ilvl w:val="0"/>
          <w:numId w:val="3"/>
        </w:numPr>
        <w:adjustRightInd w:val="0"/>
        <w:ind w:hangingChars="200"/>
        <w:rPr>
          <w:rFonts w:eastAsia="DFKai-SB"/>
          <w:noProof/>
          <w:color w:val="auto"/>
        </w:rPr>
      </w:pPr>
      <w:r w:rsidRPr="00363C91">
        <w:rPr>
          <w:rStyle w:val="contribdegrees"/>
          <w:color w:val="auto"/>
        </w:rPr>
        <w:t xml:space="preserve">M. L. Richins, and T. Root-Shaffer, </w:t>
      </w:r>
      <w:r w:rsidRPr="00363C91">
        <w:rPr>
          <w:color w:val="auto"/>
        </w:rPr>
        <w:t xml:space="preserve">The Role of Evolvement and Opinion Leadership in Consumer Word-Of-Mouth: an Implicit Model Made Explicit. </w:t>
      </w:r>
      <w:r w:rsidRPr="00363C91">
        <w:rPr>
          <w:i/>
          <w:iCs/>
          <w:color w:val="auto"/>
        </w:rPr>
        <w:t>Advances in Consumer Research, 15</w:t>
      </w:r>
      <w:r w:rsidRPr="00363C91">
        <w:rPr>
          <w:color w:val="auto"/>
        </w:rPr>
        <w:t xml:space="preserve">, 32-36, 1988. </w:t>
      </w:r>
      <w:r>
        <w:t xml:space="preserve"> </w:t>
      </w:r>
    </w:p>
    <w:p w14:paraId="464C290B" w14:textId="1E623A31" w:rsidR="002A43CB" w:rsidRPr="00363C91" w:rsidRDefault="00000000" w:rsidP="00F00A83">
      <w:pPr>
        <w:pStyle w:val="IJECS"/>
        <w:numPr>
          <w:ilvl w:val="0"/>
          <w:numId w:val="3"/>
        </w:numPr>
        <w:adjustRightInd w:val="0"/>
        <w:ind w:hangingChars="200"/>
        <w:rPr>
          <w:rFonts w:eastAsia="DFKai-SB"/>
          <w:noProof/>
          <w:color w:val="auto"/>
        </w:rPr>
      </w:pPr>
      <w:hyperlink r:id="rId13" w:history="1">
        <w:r w:rsidR="002A43CB" w:rsidRPr="00363C91">
          <w:rPr>
            <w:color w:val="auto"/>
          </w:rPr>
          <w:t>F. F. Reichheld</w:t>
        </w:r>
      </w:hyperlink>
      <w:r w:rsidR="002A43CB" w:rsidRPr="00363C91">
        <w:rPr>
          <w:color w:val="auto"/>
        </w:rPr>
        <w:t>, The One Number You Need to Grow.</w:t>
      </w:r>
      <w:r w:rsidR="002A43CB">
        <w:rPr>
          <w:color w:val="auto"/>
        </w:rPr>
        <w:t xml:space="preserve"> </w:t>
      </w:r>
      <w:r w:rsidR="002A43CB" w:rsidRPr="00363C91">
        <w:rPr>
          <w:i/>
          <w:iCs/>
          <w:color w:val="auto"/>
        </w:rPr>
        <w:t xml:space="preserve">Harvard Business Review, 2003. </w:t>
      </w:r>
    </w:p>
    <w:p w14:paraId="72CF68F4" w14:textId="073041D2" w:rsidR="002A43CB" w:rsidRPr="00363C91" w:rsidRDefault="002A43CB" w:rsidP="00F00A83">
      <w:pPr>
        <w:pStyle w:val="IJECS"/>
        <w:numPr>
          <w:ilvl w:val="0"/>
          <w:numId w:val="3"/>
        </w:numPr>
        <w:adjustRightInd w:val="0"/>
        <w:ind w:hangingChars="200"/>
        <w:rPr>
          <w:rFonts w:eastAsia="DFKai-SB"/>
          <w:noProof/>
          <w:color w:val="auto"/>
        </w:rPr>
      </w:pPr>
      <w:r w:rsidRPr="00363C91">
        <w:rPr>
          <w:color w:val="auto"/>
          <w:kern w:val="0"/>
        </w:rPr>
        <w:t xml:space="preserve">P. M. Herr, F. R. Kardes, and J. Kim, </w:t>
      </w:r>
      <w:r w:rsidRPr="00363C91">
        <w:rPr>
          <w:color w:val="auto"/>
        </w:rPr>
        <w:t xml:space="preserve">Effects of Word-of-Mouth and Product-Attribute Information on Persuasion: An Accessibility-Diagnosticity Perspective. </w:t>
      </w:r>
      <w:r w:rsidRPr="00363C91">
        <w:rPr>
          <w:rStyle w:val="Emphasis"/>
          <w:color w:val="auto"/>
        </w:rPr>
        <w:t>Journal of Consumer Research</w:t>
      </w:r>
      <w:r w:rsidRPr="00363C91">
        <w:rPr>
          <w:color w:val="auto"/>
        </w:rPr>
        <w:t>, 17(4),</w:t>
      </w:r>
      <w:r w:rsidR="00F95A79">
        <w:rPr>
          <w:color w:val="auto"/>
        </w:rPr>
        <w:t xml:space="preserve"> </w:t>
      </w:r>
      <w:r w:rsidRPr="00363C91">
        <w:rPr>
          <w:color w:val="auto"/>
        </w:rPr>
        <w:t>454</w:t>
      </w:r>
      <w:r w:rsidR="006C6925">
        <w:rPr>
          <w:color w:val="auto"/>
        </w:rPr>
        <w:t>-</w:t>
      </w:r>
      <w:r w:rsidRPr="00363C91">
        <w:rPr>
          <w:color w:val="auto"/>
        </w:rPr>
        <w:t>462, 1991.</w:t>
      </w:r>
    </w:p>
    <w:p w14:paraId="19FA504E" w14:textId="49670D39" w:rsidR="002A43CB" w:rsidRPr="00363C91" w:rsidRDefault="002A43CB" w:rsidP="00F00A83">
      <w:pPr>
        <w:pStyle w:val="IJECS"/>
        <w:numPr>
          <w:ilvl w:val="0"/>
          <w:numId w:val="3"/>
        </w:numPr>
        <w:adjustRightInd w:val="0"/>
        <w:ind w:hangingChars="200"/>
        <w:rPr>
          <w:color w:val="auto"/>
        </w:rPr>
      </w:pPr>
      <w:r w:rsidRPr="00363C91">
        <w:rPr>
          <w:color w:val="auto"/>
          <w:kern w:val="0"/>
        </w:rPr>
        <w:t xml:space="preserve">M. M. </w:t>
      </w:r>
      <w:r w:rsidRPr="00363C91">
        <w:rPr>
          <w:color w:val="auto"/>
        </w:rPr>
        <w:t>Almossawi,</w:t>
      </w:r>
      <w:r>
        <w:rPr>
          <w:color w:val="auto"/>
        </w:rPr>
        <w:t xml:space="preserve"> </w:t>
      </w:r>
      <w:r w:rsidRPr="00363C91">
        <w:rPr>
          <w:color w:val="auto"/>
        </w:rPr>
        <w:t xml:space="preserve">The Impact of Word of Mouth (WOM) on the Bank Selection Decision of the Youth: A Case of Bahrain. </w:t>
      </w:r>
      <w:r w:rsidRPr="00363C91">
        <w:rPr>
          <w:i/>
          <w:iCs/>
          <w:color w:val="auto"/>
        </w:rPr>
        <w:t>International Journal of Business and Management, 10(4),</w:t>
      </w:r>
      <w:r w:rsidRPr="00363C91">
        <w:rPr>
          <w:color w:val="auto"/>
        </w:rPr>
        <w:t xml:space="preserve"> </w:t>
      </w:r>
      <w:r w:rsidR="006C6925">
        <w:rPr>
          <w:color w:val="auto"/>
        </w:rPr>
        <w:t xml:space="preserve">123-135, </w:t>
      </w:r>
      <w:r w:rsidRPr="00363C91">
        <w:rPr>
          <w:color w:val="auto"/>
        </w:rPr>
        <w:t xml:space="preserve">2015. </w:t>
      </w:r>
    </w:p>
    <w:p w14:paraId="32E776F6" w14:textId="329ACE11" w:rsidR="002A43CB" w:rsidRPr="00363C91" w:rsidRDefault="002A43CB" w:rsidP="00F00A83">
      <w:pPr>
        <w:pStyle w:val="IJECS"/>
        <w:numPr>
          <w:ilvl w:val="0"/>
          <w:numId w:val="3"/>
        </w:numPr>
        <w:adjustRightInd w:val="0"/>
        <w:ind w:hangingChars="200"/>
        <w:rPr>
          <w:rFonts w:eastAsia="Times New Roman"/>
          <w:color w:val="auto"/>
          <w:kern w:val="0"/>
          <w:lang w:eastAsia="en-US" w:bidi="th-TH"/>
        </w:rPr>
      </w:pPr>
      <w:r w:rsidRPr="00363C91">
        <w:rPr>
          <w:color w:val="auto"/>
          <w:kern w:val="0"/>
        </w:rPr>
        <w:t>K.</w:t>
      </w:r>
      <w:r w:rsidRPr="00363C91">
        <w:rPr>
          <w:color w:val="auto"/>
        </w:rPr>
        <w:t xml:space="preserve"> H. Hung, and S. Y. Li, </w:t>
      </w:r>
      <w:r w:rsidRPr="00363C91">
        <w:rPr>
          <w:rFonts w:eastAsia="Times New Roman"/>
          <w:color w:val="auto"/>
          <w:kern w:val="0"/>
          <w:lang w:eastAsia="en-US" w:bidi="th-TH"/>
        </w:rPr>
        <w:t>The Influence of eWOM on Virtual Consumer Communities: Social Capital, Consumer Learning, and Behavioral Outcomes</w:t>
      </w:r>
      <w:r w:rsidRPr="00363C91">
        <w:rPr>
          <w:rFonts w:eastAsia="Times New Roman"/>
          <w:i/>
          <w:iCs/>
          <w:color w:val="auto"/>
          <w:kern w:val="0"/>
          <w:lang w:eastAsia="en-US" w:bidi="th-TH"/>
        </w:rPr>
        <w:t xml:space="preserve">. Journal of Advertising Research, 47 (4), </w:t>
      </w:r>
      <w:r w:rsidRPr="00363C91">
        <w:rPr>
          <w:rFonts w:eastAsia="Times New Roman"/>
          <w:color w:val="auto"/>
          <w:kern w:val="0"/>
          <w:lang w:eastAsia="en-US" w:bidi="th-TH"/>
        </w:rPr>
        <w:t>485-495, 2007.</w:t>
      </w:r>
    </w:p>
    <w:p w14:paraId="74CB7ECD" w14:textId="45D2D293" w:rsidR="002A43CB" w:rsidRPr="00363C91" w:rsidRDefault="002A43CB" w:rsidP="00F00A83">
      <w:pPr>
        <w:pStyle w:val="IJECS"/>
        <w:numPr>
          <w:ilvl w:val="0"/>
          <w:numId w:val="3"/>
        </w:numPr>
        <w:adjustRightInd w:val="0"/>
        <w:ind w:hangingChars="200"/>
        <w:rPr>
          <w:color w:val="auto"/>
          <w:kern w:val="0"/>
          <w:lang w:bidi="th-TH"/>
        </w:rPr>
      </w:pPr>
      <w:r w:rsidRPr="00363C91">
        <w:rPr>
          <w:rFonts w:eastAsia="Times New Roman"/>
          <w:color w:val="auto"/>
          <w:kern w:val="0"/>
          <w:lang w:eastAsia="en-US" w:bidi="th-TH"/>
        </w:rPr>
        <w:t xml:space="preserve">T. Hennig-Thurau, K. P. Gwinner, G. Walsh, and D. D. Gremler, </w:t>
      </w:r>
      <w:r w:rsidRPr="00363C91">
        <w:rPr>
          <w:rStyle w:val="title-text"/>
          <w:color w:val="auto"/>
        </w:rPr>
        <w:t>Electronic word-of-mouth via consumer-opinion platforms: What motivates consumers to articulate themselves on the Internet?</w:t>
      </w:r>
      <w:r w:rsidR="00774757">
        <w:rPr>
          <w:rStyle w:val="title-text"/>
          <w:color w:val="auto"/>
        </w:rPr>
        <w:t xml:space="preserve"> </w:t>
      </w:r>
      <w:r w:rsidR="00774757" w:rsidRPr="00363C91">
        <w:rPr>
          <w:rFonts w:eastAsia="Times New Roman"/>
          <w:i/>
          <w:iCs/>
          <w:color w:val="auto"/>
          <w:kern w:val="0"/>
          <w:lang w:eastAsia="en-US" w:bidi="th-TH"/>
        </w:rPr>
        <w:t xml:space="preserve">Journal of </w:t>
      </w:r>
      <w:r w:rsidR="00774757">
        <w:rPr>
          <w:rFonts w:eastAsia="Times New Roman"/>
          <w:i/>
          <w:iCs/>
          <w:color w:val="auto"/>
          <w:kern w:val="0"/>
          <w:lang w:eastAsia="en-US" w:bidi="th-TH"/>
        </w:rPr>
        <w:t>Interactive Marketing, 18(1),</w:t>
      </w:r>
      <w:r w:rsidR="00774757" w:rsidRPr="00363C91">
        <w:rPr>
          <w:rFonts w:eastAsia="Times New Roman"/>
          <w:i/>
          <w:iCs/>
          <w:color w:val="auto"/>
          <w:kern w:val="0"/>
          <w:lang w:eastAsia="en-US" w:bidi="th-TH"/>
        </w:rPr>
        <w:t xml:space="preserve"> </w:t>
      </w:r>
      <w:r w:rsidR="00774757">
        <w:rPr>
          <w:rStyle w:val="title-text"/>
          <w:color w:val="auto"/>
        </w:rPr>
        <w:t>38-52, 2</w:t>
      </w:r>
      <w:r w:rsidRPr="00363C91">
        <w:rPr>
          <w:rStyle w:val="title-text"/>
          <w:color w:val="auto"/>
        </w:rPr>
        <w:t>00</w:t>
      </w:r>
      <w:r w:rsidR="00774757">
        <w:rPr>
          <w:rStyle w:val="title-text"/>
          <w:color w:val="auto"/>
        </w:rPr>
        <w:t>4</w:t>
      </w:r>
      <w:r w:rsidRPr="00363C91">
        <w:rPr>
          <w:rStyle w:val="title-text"/>
          <w:color w:val="auto"/>
        </w:rPr>
        <w:t>.</w:t>
      </w:r>
    </w:p>
    <w:p w14:paraId="4604919B" w14:textId="027DE8B0" w:rsidR="00A46592" w:rsidRPr="00E04007" w:rsidRDefault="00A46592" w:rsidP="00F00A83">
      <w:pPr>
        <w:pStyle w:val="IJECS"/>
        <w:widowControl/>
        <w:numPr>
          <w:ilvl w:val="0"/>
          <w:numId w:val="3"/>
        </w:numPr>
        <w:adjustRightInd w:val="0"/>
        <w:ind w:hangingChars="200"/>
        <w:jc w:val="left"/>
        <w:rPr>
          <w:rStyle w:val="title-text"/>
        </w:rPr>
      </w:pPr>
      <w:r>
        <w:rPr>
          <w:rStyle w:val="title-text"/>
          <w:color w:val="auto"/>
        </w:rPr>
        <w:t xml:space="preserve">R. Y.  </w:t>
      </w:r>
      <w:r w:rsidRPr="00E04007">
        <w:rPr>
          <w:rStyle w:val="title-text"/>
          <w:color w:val="auto"/>
        </w:rPr>
        <w:t xml:space="preserve">Wang, and </w:t>
      </w:r>
      <w:r>
        <w:rPr>
          <w:rStyle w:val="title-text"/>
          <w:color w:val="auto"/>
        </w:rPr>
        <w:t xml:space="preserve">D. M. </w:t>
      </w:r>
      <w:r w:rsidRPr="00E04007">
        <w:rPr>
          <w:rStyle w:val="title-text"/>
          <w:color w:val="auto"/>
        </w:rPr>
        <w:t xml:space="preserve">Strong, </w:t>
      </w:r>
      <w:r w:rsidRPr="008C2573">
        <w:rPr>
          <w:rStyle w:val="title-text"/>
          <w:color w:val="auto"/>
        </w:rPr>
        <w:t>Beyond accuracy: what data quality means to data consumers.</w:t>
      </w:r>
      <w:r w:rsidRPr="00E04007">
        <w:rPr>
          <w:rStyle w:val="title-text"/>
          <w:color w:val="auto"/>
        </w:rPr>
        <w:t xml:space="preserve"> </w:t>
      </w:r>
      <w:r w:rsidRPr="008C2573">
        <w:rPr>
          <w:rStyle w:val="title-text"/>
          <w:i/>
          <w:iCs/>
          <w:color w:val="auto"/>
        </w:rPr>
        <w:t>Journal of Management Information Systems,</w:t>
      </w:r>
      <w:r w:rsidRPr="00E04007">
        <w:rPr>
          <w:rStyle w:val="title-text"/>
          <w:color w:val="auto"/>
        </w:rPr>
        <w:t xml:space="preserve"> 12</w:t>
      </w:r>
      <w:r w:rsidR="00F95A79">
        <w:rPr>
          <w:rStyle w:val="title-text"/>
          <w:color w:val="auto"/>
        </w:rPr>
        <w:t>(</w:t>
      </w:r>
      <w:r w:rsidRPr="00E04007">
        <w:rPr>
          <w:rStyle w:val="title-text"/>
          <w:color w:val="auto"/>
        </w:rPr>
        <w:t>4</w:t>
      </w:r>
      <w:r w:rsidR="00F95A79">
        <w:rPr>
          <w:rStyle w:val="title-text"/>
          <w:color w:val="auto"/>
        </w:rPr>
        <w:t>)</w:t>
      </w:r>
      <w:r w:rsidRPr="00E04007">
        <w:rPr>
          <w:rStyle w:val="title-text"/>
          <w:color w:val="auto"/>
        </w:rPr>
        <w:t>, 5–34</w:t>
      </w:r>
      <w:r>
        <w:rPr>
          <w:rStyle w:val="title-text"/>
          <w:color w:val="auto"/>
        </w:rPr>
        <w:t>, 1996</w:t>
      </w:r>
      <w:r w:rsidRPr="00E04007">
        <w:rPr>
          <w:rStyle w:val="title-text"/>
          <w:color w:val="auto"/>
        </w:rPr>
        <w:t>.</w:t>
      </w:r>
      <w:r>
        <w:rPr>
          <w:rStyle w:val="title-text"/>
          <w:color w:val="auto"/>
        </w:rPr>
        <w:t xml:space="preserve"> </w:t>
      </w:r>
    </w:p>
    <w:p w14:paraId="3852C4F9" w14:textId="2B05261D" w:rsidR="00A46592" w:rsidRPr="008C2573" w:rsidRDefault="00A46592" w:rsidP="00F00A83">
      <w:pPr>
        <w:pStyle w:val="IJECS"/>
        <w:numPr>
          <w:ilvl w:val="0"/>
          <w:numId w:val="3"/>
        </w:numPr>
        <w:adjustRightInd w:val="0"/>
        <w:ind w:hangingChars="200"/>
        <w:rPr>
          <w:color w:val="auto"/>
          <w:kern w:val="0"/>
          <w:lang w:bidi="th-TH"/>
        </w:rPr>
      </w:pPr>
      <w:r w:rsidRPr="008C2573">
        <w:rPr>
          <w:color w:val="auto"/>
          <w:kern w:val="0"/>
          <w:lang w:bidi="th-TH"/>
        </w:rPr>
        <w:t>J. Kandari, E. C. Jones, F. F. Nah, and R. Bishu, Information quality on the World Wide Web: Development of a framework.</w:t>
      </w:r>
      <w:r w:rsidRPr="008C2573">
        <w:rPr>
          <w:i/>
          <w:iCs/>
          <w:color w:val="auto"/>
          <w:kern w:val="0"/>
          <w:lang w:bidi="th-TH"/>
        </w:rPr>
        <w:t xml:space="preserve"> International Journal of Information Quality </w:t>
      </w:r>
      <w:r w:rsidRPr="008C2573">
        <w:rPr>
          <w:i/>
          <w:iCs/>
        </w:rPr>
        <w:t>2(4)</w:t>
      </w:r>
      <w:r>
        <w:t xml:space="preserve">, 324-343, </w:t>
      </w:r>
      <w:r w:rsidRPr="008C2573">
        <w:rPr>
          <w:color w:val="auto"/>
          <w:kern w:val="0"/>
          <w:lang w:bidi="th-TH"/>
        </w:rPr>
        <w:t>2011.</w:t>
      </w:r>
    </w:p>
    <w:p w14:paraId="5A5B50E2" w14:textId="77777777" w:rsidR="00A46592" w:rsidRPr="008C2573" w:rsidRDefault="00A46592" w:rsidP="00F00A83">
      <w:pPr>
        <w:pStyle w:val="IJECS"/>
        <w:numPr>
          <w:ilvl w:val="0"/>
          <w:numId w:val="3"/>
        </w:numPr>
        <w:adjustRightInd w:val="0"/>
        <w:ind w:hangingChars="200"/>
        <w:rPr>
          <w:rStyle w:val="selectable"/>
          <w:color w:val="auto"/>
          <w:kern w:val="0"/>
          <w:lang w:bidi="th-TH"/>
        </w:rPr>
      </w:pPr>
      <w:r w:rsidRPr="008C2573">
        <w:rPr>
          <w:rFonts w:eastAsia="Times New Roman"/>
          <w:color w:val="auto"/>
          <w:kern w:val="0"/>
          <w:lang w:eastAsia="en-US" w:bidi="th-TH"/>
        </w:rPr>
        <w:t xml:space="preserve">M. Hogg, and G. Vaughan, </w:t>
      </w:r>
      <w:r w:rsidRPr="008C2573">
        <w:rPr>
          <w:rStyle w:val="selectable"/>
          <w:i/>
          <w:iCs/>
          <w:color w:val="auto"/>
        </w:rPr>
        <w:t>Social psychology</w:t>
      </w:r>
      <w:r w:rsidRPr="008C2573">
        <w:rPr>
          <w:rStyle w:val="selectable"/>
          <w:color w:val="auto"/>
        </w:rPr>
        <w:t>. New York: Prentice Hall, 2005.</w:t>
      </w:r>
    </w:p>
    <w:p w14:paraId="7C3AD26D" w14:textId="77777777" w:rsidR="00A46592" w:rsidRPr="00363C91" w:rsidRDefault="00A46592" w:rsidP="00F00A83">
      <w:pPr>
        <w:pStyle w:val="IJECS"/>
        <w:numPr>
          <w:ilvl w:val="0"/>
          <w:numId w:val="3"/>
        </w:numPr>
        <w:adjustRightInd w:val="0"/>
        <w:ind w:hangingChars="200"/>
        <w:rPr>
          <w:color w:val="auto"/>
          <w:kern w:val="0"/>
          <w:lang w:bidi="th-TH"/>
        </w:rPr>
      </w:pPr>
      <w:r w:rsidRPr="00363C91">
        <w:rPr>
          <w:rFonts w:eastAsia="Times New Roman"/>
          <w:color w:val="auto"/>
          <w:kern w:val="0"/>
          <w:lang w:eastAsia="en-US" w:bidi="th-TH"/>
        </w:rPr>
        <w:t xml:space="preserve">L. G. Schiffman, and L. L. Kanuk, </w:t>
      </w:r>
      <w:r w:rsidRPr="00363C91">
        <w:rPr>
          <w:i/>
          <w:iCs/>
          <w:color w:val="auto"/>
        </w:rPr>
        <w:t>Consumer behavior</w:t>
      </w:r>
      <w:r w:rsidRPr="00363C91">
        <w:rPr>
          <w:color w:val="auto"/>
        </w:rPr>
        <w:t>. Upper Saddle River, NJ: Pearson Prentice Hall,</w:t>
      </w:r>
      <w:r>
        <w:rPr>
          <w:color w:val="auto"/>
        </w:rPr>
        <w:t xml:space="preserve"> </w:t>
      </w:r>
      <w:r w:rsidRPr="00363C91">
        <w:rPr>
          <w:color w:val="auto"/>
        </w:rPr>
        <w:t>2004.</w:t>
      </w:r>
    </w:p>
    <w:p w14:paraId="77A7A81D" w14:textId="40576F1B" w:rsidR="00A46592" w:rsidRPr="00363C91" w:rsidRDefault="00A46592" w:rsidP="00F00A83">
      <w:pPr>
        <w:pStyle w:val="IJECS"/>
        <w:numPr>
          <w:ilvl w:val="0"/>
          <w:numId w:val="3"/>
        </w:numPr>
        <w:adjustRightInd w:val="0"/>
        <w:ind w:hangingChars="200"/>
        <w:rPr>
          <w:rStyle w:val="Emphasis"/>
          <w:i w:val="0"/>
          <w:iCs w:val="0"/>
          <w:color w:val="auto"/>
          <w:kern w:val="0"/>
          <w:lang w:bidi="th-TH"/>
        </w:rPr>
      </w:pPr>
      <w:r w:rsidRPr="00363C91">
        <w:rPr>
          <w:rFonts w:eastAsia="Times New Roman"/>
          <w:color w:val="auto"/>
          <w:kern w:val="0"/>
          <w:lang w:eastAsia="en-US" w:bidi="th-TH"/>
        </w:rPr>
        <w:lastRenderedPageBreak/>
        <w:t xml:space="preserve">V. Jain, </w:t>
      </w:r>
      <w:r w:rsidRPr="00363C91">
        <w:rPr>
          <w:rStyle w:val="Emphasis"/>
          <w:i w:val="0"/>
          <w:iCs w:val="0"/>
          <w:color w:val="auto"/>
        </w:rPr>
        <w:t xml:space="preserve">3D Model of Attitude. </w:t>
      </w:r>
      <w:r w:rsidRPr="00363C91">
        <w:rPr>
          <w:rStyle w:val="Emphasis"/>
          <w:color w:val="auto"/>
        </w:rPr>
        <w:t xml:space="preserve">International Journal of Advanced Research in Management and Social Sciences </w:t>
      </w:r>
      <w:r w:rsidRPr="00363C91">
        <w:rPr>
          <w:rStyle w:val="Emphasis"/>
          <w:i w:val="0"/>
          <w:iCs w:val="0"/>
          <w:color w:val="auto"/>
        </w:rPr>
        <w:t>3(3), 1-12,</w:t>
      </w:r>
      <w:r>
        <w:rPr>
          <w:rStyle w:val="Emphasis"/>
          <w:i w:val="0"/>
          <w:iCs w:val="0"/>
          <w:color w:val="auto"/>
        </w:rPr>
        <w:t xml:space="preserve"> 2</w:t>
      </w:r>
      <w:r w:rsidRPr="00363C91">
        <w:rPr>
          <w:rStyle w:val="Emphasis"/>
          <w:i w:val="0"/>
          <w:iCs w:val="0"/>
          <w:color w:val="auto"/>
        </w:rPr>
        <w:t>014.</w:t>
      </w:r>
      <w:r>
        <w:rPr>
          <w:rStyle w:val="Emphasis"/>
          <w:i w:val="0"/>
          <w:iCs w:val="0"/>
          <w:color w:val="auto"/>
        </w:rPr>
        <w:t xml:space="preserve"> </w:t>
      </w:r>
    </w:p>
    <w:p w14:paraId="75E95EF0" w14:textId="77777777" w:rsidR="00A46592" w:rsidRPr="00363C91" w:rsidRDefault="00A46592" w:rsidP="00F00A83">
      <w:pPr>
        <w:pStyle w:val="IJECS"/>
        <w:numPr>
          <w:ilvl w:val="0"/>
          <w:numId w:val="3"/>
        </w:numPr>
        <w:adjustRightInd w:val="0"/>
        <w:ind w:hangingChars="200"/>
        <w:rPr>
          <w:color w:val="auto"/>
          <w:kern w:val="0"/>
          <w:lang w:bidi="th-TH"/>
        </w:rPr>
      </w:pPr>
      <w:r w:rsidRPr="00363C91">
        <w:rPr>
          <w:color w:val="auto"/>
          <w:kern w:val="0"/>
          <w:lang w:bidi="th-TH"/>
        </w:rPr>
        <w:t>W. Kenton, Bandwagon Effect. Retrieved September, 21, 2018 from</w:t>
      </w:r>
      <w:r>
        <w:rPr>
          <w:color w:val="auto"/>
          <w:kern w:val="0"/>
          <w:lang w:bidi="th-TH"/>
        </w:rPr>
        <w:t xml:space="preserve"> </w:t>
      </w:r>
      <w:r w:rsidRPr="00363C91">
        <w:rPr>
          <w:color w:val="auto"/>
          <w:kern w:val="0"/>
        </w:rPr>
        <w:t xml:space="preserve">https://www.investopedia.com/terms/b/bandwagon-effect.asp. </w:t>
      </w:r>
    </w:p>
    <w:p w14:paraId="14EC0784" w14:textId="754E41B6" w:rsidR="00A46592" w:rsidRPr="00363C91" w:rsidRDefault="00A46592" w:rsidP="00F00A83">
      <w:pPr>
        <w:pStyle w:val="IJECS"/>
        <w:numPr>
          <w:ilvl w:val="0"/>
          <w:numId w:val="3"/>
        </w:numPr>
        <w:adjustRightInd w:val="0"/>
        <w:ind w:hangingChars="200"/>
        <w:rPr>
          <w:rStyle w:val="Emphasis"/>
          <w:i w:val="0"/>
          <w:iCs w:val="0"/>
          <w:color w:val="auto"/>
          <w:kern w:val="0"/>
          <w:lang w:bidi="th-TH"/>
        </w:rPr>
      </w:pPr>
      <w:r w:rsidRPr="00363C91">
        <w:rPr>
          <w:color w:val="auto"/>
          <w:kern w:val="0"/>
          <w:lang w:bidi="th-TH"/>
        </w:rPr>
        <w:t xml:space="preserve">M. C. Munthiu, </w:t>
      </w:r>
      <w:r w:rsidRPr="00363C91">
        <w:rPr>
          <w:color w:val="auto"/>
          <w:lang w:eastAsia="en-US"/>
        </w:rPr>
        <w:t xml:space="preserve">The buying decision process and types of buying decision behavior. </w:t>
      </w:r>
      <w:r w:rsidRPr="00363C91">
        <w:rPr>
          <w:i/>
          <w:iCs/>
          <w:color w:val="auto"/>
          <w:lang w:eastAsia="en-US"/>
        </w:rPr>
        <w:t xml:space="preserve">Sibiu Alma Mater University Journals. Series A. Economic Sciences, </w:t>
      </w:r>
      <w:r w:rsidRPr="00363C91">
        <w:rPr>
          <w:color w:val="auto"/>
          <w:lang w:eastAsia="en-US"/>
        </w:rPr>
        <w:t xml:space="preserve">2(4), 27-33, 2009. </w:t>
      </w:r>
    </w:p>
    <w:p w14:paraId="3DE8FCD7" w14:textId="0D6E0BF3" w:rsidR="00A46592" w:rsidRPr="0094633C" w:rsidRDefault="00A46592" w:rsidP="00F00A83">
      <w:pPr>
        <w:pStyle w:val="IJECS"/>
        <w:numPr>
          <w:ilvl w:val="0"/>
          <w:numId w:val="3"/>
        </w:numPr>
        <w:adjustRightInd w:val="0"/>
        <w:ind w:hangingChars="200"/>
        <w:rPr>
          <w:color w:val="000000" w:themeColor="text1"/>
          <w:kern w:val="0"/>
          <w:lang w:bidi="th-TH"/>
        </w:rPr>
      </w:pPr>
      <w:r w:rsidRPr="0094633C">
        <w:rPr>
          <w:color w:val="000000" w:themeColor="text1"/>
          <w:kern w:val="0"/>
          <w:lang w:bidi="th-TH"/>
        </w:rPr>
        <w:t xml:space="preserve">L. Xiao. F. Guo, F. Yu, and S. Liu, The Eﬀects of Online Shopping Context Cues on Consumers’ Purchase Intention for Cross-Border E-Commerce Sustainability. </w:t>
      </w:r>
      <w:r w:rsidRPr="0094633C">
        <w:rPr>
          <w:i/>
          <w:iCs/>
          <w:color w:val="000000" w:themeColor="text1"/>
          <w:kern w:val="0"/>
          <w:lang w:bidi="th-TH"/>
        </w:rPr>
        <w:t>Sustainability</w:t>
      </w:r>
      <w:r w:rsidRPr="0094633C">
        <w:rPr>
          <w:color w:val="000000" w:themeColor="text1"/>
          <w:kern w:val="0"/>
          <w:lang w:bidi="th-TH"/>
        </w:rPr>
        <w:t>, 11(10), 2777</w:t>
      </w:r>
      <w:r w:rsidR="00F95A79" w:rsidRPr="0094633C">
        <w:rPr>
          <w:color w:val="000000" w:themeColor="text1"/>
          <w:kern w:val="0"/>
          <w:lang w:bidi="th-TH"/>
        </w:rPr>
        <w:t>, 2019</w:t>
      </w:r>
      <w:r w:rsidRPr="0094633C">
        <w:rPr>
          <w:color w:val="000000" w:themeColor="text1"/>
          <w:kern w:val="0"/>
          <w:lang w:bidi="th-TH"/>
        </w:rPr>
        <w:t xml:space="preserve">. </w:t>
      </w:r>
    </w:p>
    <w:p w14:paraId="2E388C30" w14:textId="2C418794" w:rsidR="00A46592" w:rsidRPr="0094633C" w:rsidRDefault="00A46592" w:rsidP="00F00A83">
      <w:pPr>
        <w:pStyle w:val="IJECS"/>
        <w:numPr>
          <w:ilvl w:val="0"/>
          <w:numId w:val="3"/>
        </w:numPr>
        <w:adjustRightInd w:val="0"/>
        <w:ind w:hangingChars="200"/>
        <w:rPr>
          <w:color w:val="000000" w:themeColor="text1"/>
          <w:kern w:val="0"/>
          <w:lang w:bidi="th-TH"/>
        </w:rPr>
      </w:pPr>
      <w:r w:rsidRPr="0094633C">
        <w:rPr>
          <w:color w:val="000000" w:themeColor="text1"/>
          <w:kern w:val="0"/>
          <w:lang w:bidi="th-TH"/>
        </w:rPr>
        <w:t xml:space="preserve">M. Poturak, and S. Softic, Influence of Social Media Content on Consumer Purchase Intention: Mediation Effect of Brand Equity. </w:t>
      </w:r>
      <w:r w:rsidRPr="0094633C">
        <w:rPr>
          <w:i/>
          <w:iCs/>
          <w:color w:val="000000" w:themeColor="text1"/>
          <w:kern w:val="0"/>
          <w:lang w:bidi="th-TH"/>
        </w:rPr>
        <w:t xml:space="preserve">Eurasian Journal of Business and Economics, </w:t>
      </w:r>
      <w:r w:rsidRPr="0094633C">
        <w:rPr>
          <w:color w:val="000000" w:themeColor="text1"/>
          <w:kern w:val="0"/>
          <w:lang w:bidi="th-TH"/>
        </w:rPr>
        <w:t>12(23), 17-43, 2019.</w:t>
      </w:r>
      <w:r w:rsidRPr="0094633C">
        <w:rPr>
          <w:i/>
          <w:iCs/>
          <w:color w:val="000000" w:themeColor="text1"/>
          <w:kern w:val="0"/>
          <w:lang w:bidi="th-TH"/>
        </w:rPr>
        <w:t xml:space="preserve"> </w:t>
      </w:r>
    </w:p>
    <w:p w14:paraId="4A66DD3C" w14:textId="77777777" w:rsidR="00A46592" w:rsidRPr="00363C91" w:rsidRDefault="00A46592" w:rsidP="00F00A83">
      <w:pPr>
        <w:pStyle w:val="IJECS"/>
        <w:numPr>
          <w:ilvl w:val="0"/>
          <w:numId w:val="3"/>
        </w:numPr>
        <w:adjustRightInd w:val="0"/>
        <w:ind w:hangingChars="200"/>
        <w:rPr>
          <w:color w:val="auto"/>
          <w:kern w:val="0"/>
          <w:lang w:bidi="th-TH"/>
        </w:rPr>
      </w:pPr>
      <w:r w:rsidRPr="00363C91">
        <w:rPr>
          <w:color w:val="auto"/>
          <w:kern w:val="0"/>
          <w:lang w:bidi="th-TH"/>
        </w:rPr>
        <w:t xml:space="preserve">G. Hofstede, </w:t>
      </w:r>
      <w:r w:rsidRPr="00363C91">
        <w:rPr>
          <w:rStyle w:val="Emphasis"/>
          <w:i w:val="0"/>
          <w:iCs w:val="0"/>
          <w:color w:val="auto"/>
        </w:rPr>
        <w:t xml:space="preserve">Dimensionalizing Cultures: The Hofstede Model in Context. </w:t>
      </w:r>
      <w:r w:rsidRPr="00363C91">
        <w:rPr>
          <w:rStyle w:val="Emphasis"/>
          <w:color w:val="auto"/>
        </w:rPr>
        <w:t>Retrieved August, 31, 2018 from</w:t>
      </w:r>
      <w:r>
        <w:rPr>
          <w:rStyle w:val="Emphasis"/>
          <w:color w:val="auto"/>
        </w:rPr>
        <w:t xml:space="preserve"> </w:t>
      </w:r>
      <w:r w:rsidRPr="00363C91">
        <w:rPr>
          <w:color w:val="auto"/>
        </w:rPr>
        <w:t>https://scholarworks.gvsu.edu/orpc/vol2/iss1/</w:t>
      </w:r>
    </w:p>
    <w:p w14:paraId="674231CB" w14:textId="77777777" w:rsidR="00A46592" w:rsidRPr="00363C91" w:rsidRDefault="00A46592" w:rsidP="00F00A83">
      <w:pPr>
        <w:pStyle w:val="IJECS"/>
        <w:numPr>
          <w:ilvl w:val="0"/>
          <w:numId w:val="3"/>
        </w:numPr>
        <w:adjustRightInd w:val="0"/>
        <w:ind w:hangingChars="200"/>
        <w:rPr>
          <w:color w:val="auto"/>
          <w:kern w:val="0"/>
          <w:lang w:bidi="th-TH"/>
        </w:rPr>
      </w:pPr>
      <w:r w:rsidRPr="00363C91">
        <w:rPr>
          <w:rStyle w:val="Emphasis"/>
          <w:i w:val="0"/>
          <w:iCs w:val="0"/>
          <w:color w:val="auto"/>
          <w:kern w:val="0"/>
          <w:lang w:bidi="th-TH"/>
        </w:rPr>
        <w:t xml:space="preserve">Hofstede’s Cultural Dimensions. </w:t>
      </w:r>
      <w:r w:rsidRPr="00363C91">
        <w:rPr>
          <w:rStyle w:val="Emphasis"/>
          <w:color w:val="auto"/>
          <w:kern w:val="0"/>
          <w:lang w:bidi="th-TH"/>
        </w:rPr>
        <w:t>Retrieved January, 08, 2019 from</w:t>
      </w:r>
      <w:r>
        <w:rPr>
          <w:rStyle w:val="Emphasis"/>
          <w:color w:val="auto"/>
          <w:kern w:val="0"/>
          <w:lang w:bidi="th-TH"/>
        </w:rPr>
        <w:t xml:space="preserve"> </w:t>
      </w:r>
      <w:r w:rsidRPr="00363C91">
        <w:rPr>
          <w:color w:val="auto"/>
          <w:kern w:val="0"/>
        </w:rPr>
        <w:t>https://www.hofstede-insights.com/</w:t>
      </w:r>
    </w:p>
    <w:p w14:paraId="717D2145" w14:textId="760A70C3" w:rsidR="00A46592" w:rsidRPr="00363C91" w:rsidRDefault="00A46592" w:rsidP="00F00A83">
      <w:pPr>
        <w:pStyle w:val="IJECS"/>
        <w:numPr>
          <w:ilvl w:val="0"/>
          <w:numId w:val="3"/>
        </w:numPr>
        <w:adjustRightInd w:val="0"/>
        <w:ind w:hangingChars="200"/>
        <w:rPr>
          <w:color w:val="auto"/>
          <w:kern w:val="0"/>
          <w:lang w:bidi="th-TH"/>
        </w:rPr>
      </w:pPr>
      <w:r w:rsidRPr="00363C91">
        <w:rPr>
          <w:color w:val="auto"/>
          <w:kern w:val="0"/>
        </w:rPr>
        <w:t xml:space="preserve">I. Han, J. Lee, and D. Park, </w:t>
      </w:r>
      <w:r w:rsidRPr="00363C91">
        <w:rPr>
          <w:color w:val="auto"/>
        </w:rPr>
        <w:t xml:space="preserve">The Effect of On-Line Consumer Reviews on Consumer Purchasing Intention: The Moderating Role of Involvement. </w:t>
      </w:r>
      <w:r w:rsidRPr="00363C91">
        <w:rPr>
          <w:i/>
          <w:iCs/>
          <w:color w:val="auto"/>
        </w:rPr>
        <w:t xml:space="preserve"> International Journal of Electronic Commerce, 11,</w:t>
      </w:r>
      <w:r w:rsidRPr="00363C91">
        <w:rPr>
          <w:color w:val="auto"/>
        </w:rPr>
        <w:t xml:space="preserve"> 125-148, </w:t>
      </w:r>
      <w:r w:rsidRPr="00363C91">
        <w:rPr>
          <w:color w:val="auto"/>
          <w:lang w:eastAsia="en-US"/>
        </w:rPr>
        <w:t xml:space="preserve">2007. </w:t>
      </w:r>
    </w:p>
    <w:p w14:paraId="68723CD0" w14:textId="4C67B420" w:rsidR="00A46592" w:rsidRPr="00363C91" w:rsidRDefault="00A46592" w:rsidP="00F00A83">
      <w:pPr>
        <w:pStyle w:val="IJECS"/>
        <w:numPr>
          <w:ilvl w:val="0"/>
          <w:numId w:val="3"/>
        </w:numPr>
        <w:adjustRightInd w:val="0"/>
        <w:ind w:hangingChars="200"/>
        <w:rPr>
          <w:rStyle w:val="Hyperlink"/>
          <w:rFonts w:ascii="Times New Roman" w:hAnsi="Times New Roman"/>
          <w:color w:val="auto"/>
          <w:kern w:val="0"/>
          <w:sz w:val="24"/>
          <w:szCs w:val="24"/>
          <w:u w:val="none"/>
          <w:lang w:bidi="th-TH"/>
        </w:rPr>
      </w:pPr>
      <w:r w:rsidRPr="00363C91">
        <w:rPr>
          <w:color w:val="auto"/>
          <w:lang w:eastAsia="en-US"/>
        </w:rPr>
        <w:t xml:space="preserve">E. Lee, and S. Shin, </w:t>
      </w:r>
      <w:r w:rsidRPr="00363C91">
        <w:rPr>
          <w:color w:val="auto"/>
        </w:rPr>
        <w:t xml:space="preserve">When do consumers buy online product reviews? Effects of review quality, product type, and reviewer’s photo.  </w:t>
      </w:r>
      <w:r w:rsidRPr="00363C91">
        <w:rPr>
          <w:i/>
          <w:iCs/>
          <w:color w:val="auto"/>
        </w:rPr>
        <w:t>Computers in human behavior</w:t>
      </w:r>
      <w:r w:rsidRPr="00363C91">
        <w:rPr>
          <w:color w:val="auto"/>
        </w:rPr>
        <w:t xml:space="preserve">, 31, 356-366. 2013. </w:t>
      </w:r>
    </w:p>
    <w:p w14:paraId="0193F55F" w14:textId="5D89255B" w:rsidR="00A46592" w:rsidRPr="00363C91" w:rsidRDefault="00A46592" w:rsidP="00F00A83">
      <w:pPr>
        <w:pStyle w:val="IJECS"/>
        <w:numPr>
          <w:ilvl w:val="0"/>
          <w:numId w:val="3"/>
        </w:numPr>
        <w:adjustRightInd w:val="0"/>
        <w:ind w:hangingChars="200"/>
        <w:rPr>
          <w:color w:val="auto"/>
          <w:kern w:val="0"/>
        </w:rPr>
      </w:pPr>
      <w:r>
        <w:rPr>
          <w:rStyle w:val="Emphasis"/>
          <w:i w:val="0"/>
          <w:iCs w:val="0"/>
          <w:color w:val="auto"/>
          <w:kern w:val="0"/>
          <w:lang w:bidi="th-TH"/>
        </w:rPr>
        <w:t xml:space="preserve">D. </w:t>
      </w:r>
      <w:r w:rsidRPr="00363C91">
        <w:rPr>
          <w:rStyle w:val="Emphasis"/>
          <w:i w:val="0"/>
          <w:iCs w:val="0"/>
          <w:color w:val="auto"/>
          <w:kern w:val="0"/>
          <w:lang w:bidi="th-TH"/>
        </w:rPr>
        <w:t xml:space="preserve">Ko, G. Prendergast, and G. V.Y.S. Yin, </w:t>
      </w:r>
      <w:r w:rsidRPr="00363C91">
        <w:rPr>
          <w:color w:val="auto"/>
          <w:lang w:eastAsia="en-US"/>
        </w:rPr>
        <w:t xml:space="preserve">Online word of mouth and consumer purchase intentions. </w:t>
      </w:r>
      <w:r w:rsidRPr="00363C91">
        <w:rPr>
          <w:i/>
          <w:iCs/>
          <w:color w:val="auto"/>
          <w:lang w:eastAsia="en-US"/>
        </w:rPr>
        <w:t>International Journal of Advertising, 29</w:t>
      </w:r>
      <w:r w:rsidRPr="00363C91">
        <w:rPr>
          <w:color w:val="auto"/>
          <w:lang w:eastAsia="en-US"/>
        </w:rPr>
        <w:t xml:space="preserve">, 687-708, 2010. </w:t>
      </w:r>
    </w:p>
    <w:p w14:paraId="2438F004" w14:textId="7BD6A6DE" w:rsidR="00A46592" w:rsidRPr="00363C91" w:rsidRDefault="00A46592" w:rsidP="00F00A83">
      <w:pPr>
        <w:pStyle w:val="IJECS"/>
        <w:numPr>
          <w:ilvl w:val="0"/>
          <w:numId w:val="3"/>
        </w:numPr>
        <w:adjustRightInd w:val="0"/>
        <w:ind w:hangingChars="200"/>
        <w:rPr>
          <w:color w:val="auto"/>
          <w:kern w:val="0"/>
        </w:rPr>
      </w:pPr>
      <w:r w:rsidRPr="00363C91">
        <w:rPr>
          <w:color w:val="auto"/>
          <w:lang w:eastAsia="en-US"/>
        </w:rPr>
        <w:t xml:space="preserve">M. Fishbein, and I. Ajzen, </w:t>
      </w:r>
      <w:r w:rsidRPr="00363C91">
        <w:rPr>
          <w:color w:val="auto"/>
        </w:rPr>
        <w:t xml:space="preserve">Belief, Attitude, Intention, and Behavior: An Introduction to Theory and Research. </w:t>
      </w:r>
      <w:r w:rsidRPr="00363C91">
        <w:rPr>
          <w:i/>
          <w:iCs/>
          <w:color w:val="auto"/>
        </w:rPr>
        <w:t>Reading, MA: Adison-Wesley.</w:t>
      </w:r>
      <w:r w:rsidR="006C6925">
        <w:rPr>
          <w:color w:val="auto"/>
        </w:rPr>
        <w:t xml:space="preserve"> </w:t>
      </w:r>
      <w:r w:rsidRPr="00363C91">
        <w:rPr>
          <w:color w:val="auto"/>
        </w:rPr>
        <w:t xml:space="preserve">1975. </w:t>
      </w:r>
      <w:r w:rsidRPr="00363C91">
        <w:rPr>
          <w:i/>
          <w:iCs/>
          <w:color w:val="auto"/>
        </w:rPr>
        <w:t>Retrieved September, 26, 2018 from</w:t>
      </w:r>
      <w:r w:rsidR="006C6925">
        <w:rPr>
          <w:i/>
          <w:iCs/>
          <w:color w:val="auto"/>
        </w:rPr>
        <w:t xml:space="preserve"> </w:t>
      </w:r>
      <w:r w:rsidRPr="00363C91">
        <w:rPr>
          <w:color w:val="auto"/>
          <w:kern w:val="0"/>
        </w:rPr>
        <w:t>https://people.umass.edu/~aizen/f&amp;a1975.html</w:t>
      </w:r>
    </w:p>
    <w:p w14:paraId="375C8D44" w14:textId="3672F69E" w:rsidR="00A46592" w:rsidRPr="00363C91" w:rsidRDefault="00A46592" w:rsidP="00F00A83">
      <w:pPr>
        <w:pStyle w:val="IJECS"/>
        <w:numPr>
          <w:ilvl w:val="0"/>
          <w:numId w:val="3"/>
        </w:numPr>
        <w:adjustRightInd w:val="0"/>
        <w:ind w:hangingChars="200"/>
        <w:rPr>
          <w:rStyle w:val="Emphasis"/>
          <w:i w:val="0"/>
          <w:iCs w:val="0"/>
          <w:color w:val="auto"/>
          <w:kern w:val="0"/>
        </w:rPr>
      </w:pPr>
      <w:r w:rsidRPr="00363C91">
        <w:rPr>
          <w:color w:val="auto"/>
          <w:lang w:eastAsia="en-US"/>
        </w:rPr>
        <w:t xml:space="preserve">S. W. Sussman, and W. Siegal, </w:t>
      </w:r>
      <w:r w:rsidRPr="00363C91">
        <w:rPr>
          <w:rStyle w:val="Emphasis"/>
          <w:i w:val="0"/>
          <w:iCs w:val="0"/>
          <w:color w:val="auto"/>
        </w:rPr>
        <w:t xml:space="preserve">Informational Influence in Organizations: An Integrated Approach to Knowledge Adoption.  </w:t>
      </w:r>
      <w:r w:rsidRPr="00363C91">
        <w:rPr>
          <w:rStyle w:val="Emphasis"/>
          <w:color w:val="auto"/>
        </w:rPr>
        <w:t xml:space="preserve">Information Systems Research, 14, </w:t>
      </w:r>
      <w:r w:rsidRPr="00363C91">
        <w:rPr>
          <w:rStyle w:val="Emphasis"/>
          <w:i w:val="0"/>
          <w:iCs w:val="0"/>
          <w:color w:val="auto"/>
        </w:rPr>
        <w:t xml:space="preserve">47-65. 2003. </w:t>
      </w:r>
    </w:p>
    <w:p w14:paraId="74A43770" w14:textId="77777777" w:rsidR="00A46592" w:rsidRPr="00363C91" w:rsidRDefault="00A46592" w:rsidP="00F00A83">
      <w:pPr>
        <w:pStyle w:val="IJECS"/>
        <w:numPr>
          <w:ilvl w:val="0"/>
          <w:numId w:val="3"/>
        </w:numPr>
        <w:adjustRightInd w:val="0"/>
        <w:ind w:hangingChars="200"/>
        <w:rPr>
          <w:color w:val="auto"/>
          <w:kern w:val="0"/>
        </w:rPr>
      </w:pPr>
      <w:r w:rsidRPr="00363C91">
        <w:rPr>
          <w:color w:val="auto"/>
          <w:kern w:val="0"/>
          <w:lang w:bidi="th-TH"/>
        </w:rPr>
        <w:t xml:space="preserve">J. Hair, W. Black, B. Babin, R. Anderson, and R. Tatham, </w:t>
      </w:r>
      <w:r w:rsidRPr="00363C91">
        <w:rPr>
          <w:i/>
          <w:iCs/>
          <w:color w:val="auto"/>
          <w:kern w:val="0"/>
          <w:lang w:bidi="th-TH"/>
        </w:rPr>
        <w:t>Multivariate DataAnalysis</w:t>
      </w:r>
      <w:r w:rsidRPr="00363C91">
        <w:rPr>
          <w:color w:val="auto"/>
          <w:kern w:val="0"/>
          <w:lang w:bidi="th-TH"/>
        </w:rPr>
        <w:t>. Prentice Hall</w:t>
      </w:r>
      <w:r w:rsidRPr="00363C91">
        <w:rPr>
          <w:i/>
          <w:iCs/>
          <w:color w:val="auto"/>
          <w:kern w:val="0"/>
          <w:lang w:bidi="th-TH"/>
        </w:rPr>
        <w:t xml:space="preserve">, </w:t>
      </w:r>
      <w:r w:rsidRPr="00363C91">
        <w:rPr>
          <w:color w:val="auto"/>
          <w:kern w:val="0"/>
          <w:lang w:bidi="th-TH"/>
        </w:rPr>
        <w:t>Upper Saddle River</w:t>
      </w:r>
      <w:r w:rsidRPr="00363C91">
        <w:rPr>
          <w:i/>
          <w:iCs/>
          <w:color w:val="auto"/>
          <w:kern w:val="0"/>
          <w:lang w:bidi="th-TH"/>
        </w:rPr>
        <w:t>,</w:t>
      </w:r>
      <w:r w:rsidRPr="00363C91">
        <w:rPr>
          <w:color w:val="auto"/>
          <w:kern w:val="0"/>
          <w:lang w:bidi="th-TH"/>
        </w:rPr>
        <w:t xml:space="preserve"> 2006.</w:t>
      </w:r>
    </w:p>
    <w:p w14:paraId="5AEFC204" w14:textId="51D64B80" w:rsidR="00A46592" w:rsidRPr="00363C91" w:rsidRDefault="00A46592" w:rsidP="00F00A83">
      <w:pPr>
        <w:pStyle w:val="IJECS"/>
        <w:numPr>
          <w:ilvl w:val="0"/>
          <w:numId w:val="3"/>
        </w:numPr>
        <w:adjustRightInd w:val="0"/>
        <w:ind w:hangingChars="200"/>
        <w:rPr>
          <w:color w:val="auto"/>
          <w:kern w:val="0"/>
          <w:lang w:bidi="th-TH"/>
        </w:rPr>
      </w:pPr>
      <w:r w:rsidRPr="00363C91">
        <w:t xml:space="preserve">O'brien, R.M., A Caution Regarding Rules of Thumb for Variance Inflation Factors. </w:t>
      </w:r>
      <w:r w:rsidRPr="008B5C53">
        <w:rPr>
          <w:i/>
          <w:iCs/>
        </w:rPr>
        <w:t>Quality &amp; Quantity</w:t>
      </w:r>
      <w:r w:rsidRPr="00363C91">
        <w:t>, 41(5), 673-690, 2007.</w:t>
      </w:r>
    </w:p>
    <w:bookmarkEnd w:id="0"/>
    <w:p w14:paraId="39C527C6" w14:textId="77777777" w:rsidR="002A43CB" w:rsidRPr="00B63C94" w:rsidRDefault="002A43CB" w:rsidP="00F00A83">
      <w:pPr>
        <w:pStyle w:val="IJECS"/>
        <w:adjustRightInd w:val="0"/>
        <w:ind w:left="200" w:hanging="200"/>
        <w:rPr>
          <w:rFonts w:eastAsia="Arial Unicode MS"/>
        </w:rPr>
      </w:pPr>
    </w:p>
    <w:sectPr w:rsidR="002A43CB" w:rsidRPr="00B63C94" w:rsidSect="0018237A">
      <w:headerReference w:type="even" r:id="rId14"/>
      <w:headerReference w:type="default" r:id="rId15"/>
      <w:headerReference w:type="first" r:id="rId16"/>
      <w:pgSz w:w="11907" w:h="16839" w:code="9"/>
      <w:pgMar w:top="1440" w:right="1800" w:bottom="1440" w:left="1800" w:header="567" w:footer="567" w:gutter="0"/>
      <w:pgNumType w:start="65"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EB44F" w14:textId="77777777" w:rsidR="00EB2774" w:rsidRDefault="00EB2774">
      <w:r>
        <w:separator/>
      </w:r>
    </w:p>
  </w:endnote>
  <w:endnote w:type="continuationSeparator" w:id="0">
    <w:p w14:paraId="64C18EED" w14:textId="77777777" w:rsidR="00EB2774" w:rsidRDefault="00EB2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000050000000002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FKai-SB">
    <w:altName w:val="微軟正黑體"/>
    <w:panose1 w:val="020B0604020202020204"/>
    <w:charset w:val="88"/>
    <w:family w:val="script"/>
    <w:pitch w:val="fixed"/>
    <w:sig w:usb0="F1002BFF" w:usb1="29DFFFFF" w:usb2="00000037" w:usb3="00000000" w:csb0="001000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9F30E" w14:textId="77777777" w:rsidR="00EB2774" w:rsidRDefault="00EB2774">
      <w:r>
        <w:separator/>
      </w:r>
    </w:p>
  </w:footnote>
  <w:footnote w:type="continuationSeparator" w:id="0">
    <w:p w14:paraId="38021855" w14:textId="77777777" w:rsidR="00EB2774" w:rsidRDefault="00EB2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EC71E" w14:textId="52FBC4CD" w:rsidR="00587552" w:rsidRDefault="00587552" w:rsidP="00935917">
    <w:pPr>
      <w:pStyle w:val="Header"/>
      <w:wordWrap w:val="0"/>
      <w:jc w:val="right"/>
    </w:pPr>
    <w:r>
      <w:rPr>
        <w:rStyle w:val="PageNumber"/>
      </w:rPr>
      <w:fldChar w:fldCharType="begin"/>
    </w:r>
    <w:r>
      <w:rPr>
        <w:rStyle w:val="PageNumber"/>
      </w:rPr>
      <w:instrText xml:space="preserve"> PAGE </w:instrText>
    </w:r>
    <w:r>
      <w:rPr>
        <w:rStyle w:val="PageNumber"/>
      </w:rPr>
      <w:fldChar w:fldCharType="separate"/>
    </w:r>
    <w:r w:rsidR="007E7DEC">
      <w:rPr>
        <w:rStyle w:val="PageNumber"/>
        <w:noProof/>
      </w:rPr>
      <w:t>82</w:t>
    </w:r>
    <w:r>
      <w:rPr>
        <w:rStyle w:val="PageNumber"/>
      </w:rPr>
      <w:fldChar w:fldCharType="end"/>
    </w:r>
    <w:r>
      <w:rPr>
        <w:rStyle w:val="PageNumber"/>
        <w:rFonts w:hint="eastAsia"/>
      </w:rPr>
      <w:tab/>
      <w:t xml:space="preserve">                                   </w:t>
    </w:r>
    <w:r>
      <w:rPr>
        <w:rFonts w:hint="eastAsia"/>
        <w:i/>
        <w:iCs/>
      </w:rPr>
      <w:t>International Journal of Electronic Commerce Studies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C2A7A" w14:textId="7B20F1EE" w:rsidR="00587552" w:rsidRPr="00340066" w:rsidRDefault="00587552" w:rsidP="0050097C">
    <w:pPr>
      <w:framePr w:wrap="around" w:vAnchor="text" w:hAnchor="margin" w:xAlign="outside" w:y="1"/>
      <w:tabs>
        <w:tab w:val="center" w:pos="4153"/>
        <w:tab w:val="right" w:pos="8306"/>
      </w:tabs>
      <w:snapToGrid w:val="0"/>
      <w:rPr>
        <w:sz w:val="20"/>
        <w:szCs w:val="20"/>
      </w:rPr>
    </w:pPr>
    <w:r w:rsidRPr="00340066">
      <w:rPr>
        <w:sz w:val="20"/>
        <w:szCs w:val="20"/>
      </w:rPr>
      <w:fldChar w:fldCharType="begin"/>
    </w:r>
    <w:r w:rsidRPr="00340066">
      <w:rPr>
        <w:sz w:val="20"/>
        <w:szCs w:val="20"/>
      </w:rPr>
      <w:instrText xml:space="preserve">PAGE  </w:instrText>
    </w:r>
    <w:r w:rsidRPr="00340066">
      <w:rPr>
        <w:sz w:val="20"/>
        <w:szCs w:val="20"/>
      </w:rPr>
      <w:fldChar w:fldCharType="separate"/>
    </w:r>
    <w:r w:rsidR="007E7DEC">
      <w:rPr>
        <w:noProof/>
        <w:sz w:val="20"/>
        <w:szCs w:val="20"/>
      </w:rPr>
      <w:t>81</w:t>
    </w:r>
    <w:r w:rsidRPr="00340066">
      <w:rPr>
        <w:sz w:val="20"/>
        <w:szCs w:val="20"/>
      </w:rPr>
      <w:fldChar w:fldCharType="end"/>
    </w:r>
  </w:p>
  <w:p w14:paraId="16A68056" w14:textId="77777777" w:rsidR="00587552" w:rsidRPr="0050097C" w:rsidRDefault="00587552" w:rsidP="0050097C">
    <w:pPr>
      <w:pStyle w:val="Header"/>
      <w:tabs>
        <w:tab w:val="center" w:pos="4819"/>
        <w:tab w:val="right" w:pos="9638"/>
      </w:tabs>
      <w:ind w:rightChars="200" w:right="480"/>
      <w:jc w:val="right"/>
    </w:pPr>
    <w:r>
      <w:rPr>
        <w:i/>
        <w:iCs/>
        <w:lang w:val="it-IT" w:eastAsia="ja-JP"/>
      </w:rPr>
      <w:t>Athapol Ruangkanjanases, Pasika Jeebjong, Natalia, and Lim Sanny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139" w:type="dxa"/>
      <w:jc w:val="right"/>
      <w:tblBorders>
        <w:top w:val="thinThickSmallGap" w:sz="24" w:space="0" w:color="auto"/>
        <w:bottom w:val="thickThinSmallGap" w:sz="24" w:space="0" w:color="auto"/>
        <w:insideH w:val="single" w:sz="4" w:space="0" w:color="auto"/>
        <w:insideV w:val="single" w:sz="4" w:space="0" w:color="auto"/>
      </w:tblBorders>
      <w:tblLook w:val="01E0" w:firstRow="1" w:lastRow="1" w:firstColumn="1" w:lastColumn="1" w:noHBand="0" w:noVBand="0"/>
    </w:tblPr>
    <w:tblGrid>
      <w:gridCol w:w="4139"/>
    </w:tblGrid>
    <w:tr w:rsidR="00587552" w:rsidRPr="00140812" w14:paraId="60A8C705" w14:textId="77777777" w:rsidTr="001F3A6F">
      <w:trPr>
        <w:jc w:val="right"/>
      </w:trPr>
      <w:tc>
        <w:tcPr>
          <w:tcW w:w="4139" w:type="dxa"/>
          <w:vAlign w:val="center"/>
        </w:tcPr>
        <w:p w14:paraId="7570DCD3" w14:textId="3B5625D0" w:rsidR="00587552" w:rsidRPr="002E25E3" w:rsidRDefault="00587552" w:rsidP="001F3A6F">
          <w:pPr>
            <w:widowControl/>
            <w:suppressAutoHyphens/>
            <w:autoSpaceDE w:val="0"/>
            <w:autoSpaceDN w:val="0"/>
            <w:adjustRightInd w:val="0"/>
            <w:spacing w:line="0" w:lineRule="atLeast"/>
            <w:rPr>
              <w:kern w:val="0"/>
              <w:sz w:val="18"/>
              <w:szCs w:val="20"/>
              <w:lang w:eastAsia="ar-SA"/>
            </w:rPr>
          </w:pPr>
          <w:r w:rsidRPr="002E25E3">
            <w:rPr>
              <w:kern w:val="0"/>
              <w:sz w:val="18"/>
              <w:szCs w:val="20"/>
              <w:lang w:eastAsia="ar-SA"/>
            </w:rPr>
            <w:t>International Journal of Electronic</w:t>
          </w:r>
          <w:r>
            <w:rPr>
              <w:kern w:val="0"/>
              <w:sz w:val="18"/>
              <w:szCs w:val="20"/>
              <w:lang w:eastAsia="ar-SA"/>
            </w:rPr>
            <w:t xml:space="preserve"> </w:t>
          </w:r>
          <w:r w:rsidRPr="002E25E3">
            <w:rPr>
              <w:kern w:val="0"/>
              <w:sz w:val="18"/>
              <w:szCs w:val="20"/>
              <w:lang w:eastAsia="ar-SA"/>
            </w:rPr>
            <w:t>Commerce Studies</w:t>
          </w:r>
        </w:p>
        <w:p w14:paraId="05D46E89" w14:textId="78E477D7" w:rsidR="00587552" w:rsidRPr="002E25E3" w:rsidRDefault="00587552" w:rsidP="001F3A6F">
          <w:pPr>
            <w:widowControl/>
            <w:suppressAutoHyphens/>
            <w:autoSpaceDE w:val="0"/>
            <w:autoSpaceDN w:val="0"/>
            <w:adjustRightInd w:val="0"/>
            <w:spacing w:line="0" w:lineRule="atLeast"/>
            <w:rPr>
              <w:kern w:val="0"/>
              <w:sz w:val="18"/>
              <w:szCs w:val="20"/>
            </w:rPr>
          </w:pPr>
          <w:r w:rsidRPr="002E25E3">
            <w:rPr>
              <w:kern w:val="0"/>
              <w:sz w:val="18"/>
              <w:szCs w:val="20"/>
              <w:lang w:eastAsia="ar-SA"/>
            </w:rPr>
            <w:t>Vol.</w:t>
          </w:r>
          <w:r w:rsidR="0018237A">
            <w:rPr>
              <w:kern w:val="0"/>
              <w:sz w:val="18"/>
              <w:szCs w:val="20"/>
            </w:rPr>
            <w:t>12</w:t>
          </w:r>
          <w:r w:rsidRPr="002E25E3">
            <w:rPr>
              <w:kern w:val="0"/>
              <w:sz w:val="18"/>
              <w:szCs w:val="20"/>
              <w:lang w:eastAsia="ar-SA"/>
            </w:rPr>
            <w:t>, No.</w:t>
          </w:r>
          <w:r w:rsidR="0018237A">
            <w:rPr>
              <w:kern w:val="0"/>
              <w:sz w:val="18"/>
              <w:szCs w:val="20"/>
            </w:rPr>
            <w:t>1</w:t>
          </w:r>
          <w:r w:rsidRPr="002E25E3">
            <w:rPr>
              <w:kern w:val="0"/>
              <w:sz w:val="18"/>
              <w:szCs w:val="20"/>
              <w:lang w:eastAsia="ar-SA"/>
            </w:rPr>
            <w:t>, pp.</w:t>
          </w:r>
          <w:r w:rsidR="0018237A">
            <w:rPr>
              <w:kern w:val="0"/>
              <w:sz w:val="18"/>
              <w:szCs w:val="20"/>
            </w:rPr>
            <w:t>65</w:t>
          </w:r>
          <w:r w:rsidRPr="002E25E3">
            <w:rPr>
              <w:kern w:val="0"/>
              <w:sz w:val="18"/>
              <w:szCs w:val="20"/>
              <w:lang w:eastAsia="ar-SA"/>
            </w:rPr>
            <w:t>-</w:t>
          </w:r>
          <w:r w:rsidR="00FA73C0">
            <w:rPr>
              <w:kern w:val="0"/>
              <w:sz w:val="18"/>
              <w:szCs w:val="20"/>
            </w:rPr>
            <w:t>8</w:t>
          </w:r>
          <w:r w:rsidR="00024047">
            <w:rPr>
              <w:kern w:val="0"/>
              <w:sz w:val="18"/>
              <w:szCs w:val="20"/>
            </w:rPr>
            <w:t>3</w:t>
          </w:r>
          <w:r w:rsidRPr="002E25E3">
            <w:rPr>
              <w:kern w:val="0"/>
              <w:sz w:val="18"/>
              <w:szCs w:val="20"/>
              <w:lang w:eastAsia="ar-SA"/>
            </w:rPr>
            <w:t>, 20</w:t>
          </w:r>
          <w:r w:rsidR="0018237A">
            <w:rPr>
              <w:kern w:val="0"/>
              <w:sz w:val="18"/>
              <w:szCs w:val="20"/>
            </w:rPr>
            <w:t>21</w:t>
          </w:r>
        </w:p>
        <w:p w14:paraId="41A13631" w14:textId="7B96BA34" w:rsidR="00587552" w:rsidRPr="00140812" w:rsidRDefault="00587552" w:rsidP="0018237A">
          <w:pPr>
            <w:widowControl/>
            <w:suppressAutoHyphens/>
            <w:autoSpaceDE w:val="0"/>
            <w:autoSpaceDN w:val="0"/>
            <w:adjustRightInd w:val="0"/>
            <w:spacing w:line="0" w:lineRule="atLeast"/>
            <w:rPr>
              <w:sz w:val="18"/>
              <w:szCs w:val="16"/>
            </w:rPr>
          </w:pPr>
          <w:r w:rsidRPr="002E25E3">
            <w:rPr>
              <w:rFonts w:hint="eastAsia"/>
              <w:kern w:val="0"/>
              <w:sz w:val="18"/>
              <w:szCs w:val="20"/>
              <w:lang w:eastAsia="ar-SA"/>
            </w:rPr>
            <w:t xml:space="preserve">doi: </w:t>
          </w:r>
          <w:r w:rsidRPr="002E25E3">
            <w:rPr>
              <w:kern w:val="0"/>
              <w:sz w:val="18"/>
              <w:szCs w:val="20"/>
              <w:lang w:eastAsia="ar-SA"/>
            </w:rPr>
            <w:t>10.7903/ijecs.</w:t>
          </w:r>
          <w:r w:rsidR="0018237A">
            <w:rPr>
              <w:kern w:val="0"/>
              <w:sz w:val="18"/>
              <w:szCs w:val="20"/>
            </w:rPr>
            <w:t>1893</w:t>
          </w:r>
        </w:p>
      </w:tc>
    </w:tr>
  </w:tbl>
  <w:p w14:paraId="45E8071F" w14:textId="77777777" w:rsidR="00587552" w:rsidRPr="0050097C" w:rsidRDefault="00587552" w:rsidP="005009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32B07"/>
    <w:multiLevelType w:val="hybridMultilevel"/>
    <w:tmpl w:val="BF328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66E5A"/>
    <w:multiLevelType w:val="hybridMultilevel"/>
    <w:tmpl w:val="91BED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733732"/>
    <w:multiLevelType w:val="hybridMultilevel"/>
    <w:tmpl w:val="5DFAA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914A18"/>
    <w:multiLevelType w:val="hybridMultilevel"/>
    <w:tmpl w:val="7D607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873FFC"/>
    <w:multiLevelType w:val="hybridMultilevel"/>
    <w:tmpl w:val="F4841A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65667D"/>
    <w:multiLevelType w:val="hybridMultilevel"/>
    <w:tmpl w:val="1930C4BE"/>
    <w:lvl w:ilvl="0" w:tplc="1276A1E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73A5E47"/>
    <w:multiLevelType w:val="hybridMultilevel"/>
    <w:tmpl w:val="E632AC5E"/>
    <w:lvl w:ilvl="0" w:tplc="27A42222">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C375489"/>
    <w:multiLevelType w:val="hybridMultilevel"/>
    <w:tmpl w:val="8FE6F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CC28F6"/>
    <w:multiLevelType w:val="hybridMultilevel"/>
    <w:tmpl w:val="3556B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F81819"/>
    <w:multiLevelType w:val="hybridMultilevel"/>
    <w:tmpl w:val="33689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092BD0"/>
    <w:multiLevelType w:val="hybridMultilevel"/>
    <w:tmpl w:val="9932A338"/>
    <w:lvl w:ilvl="0" w:tplc="E91C9612">
      <w:numFmt w:val="bullet"/>
      <w:lvlText w:val="-"/>
      <w:lvlJc w:val="left"/>
      <w:pPr>
        <w:ind w:left="836" w:hanging="360"/>
      </w:pPr>
      <w:rPr>
        <w:rFonts w:ascii="Times New Roman" w:eastAsia="Arial Unicode MS" w:hAnsi="Times New Roman" w:cs="Times New Roman"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11" w15:restartNumberingAfterBreak="0">
    <w:nsid w:val="4C2438C1"/>
    <w:multiLevelType w:val="hybridMultilevel"/>
    <w:tmpl w:val="1A685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E90743"/>
    <w:multiLevelType w:val="multilevel"/>
    <w:tmpl w:val="A7923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733AA5"/>
    <w:multiLevelType w:val="hybridMultilevel"/>
    <w:tmpl w:val="00424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C96496"/>
    <w:multiLevelType w:val="hybridMultilevel"/>
    <w:tmpl w:val="4BC2A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3B2ED5"/>
    <w:multiLevelType w:val="hybridMultilevel"/>
    <w:tmpl w:val="1526B8B6"/>
    <w:lvl w:ilvl="0" w:tplc="5A20FFB8">
      <w:start w:val="1"/>
      <w:numFmt w:val="decimal"/>
      <w:pStyle w:val="Header1"/>
      <w:lvlText w:val="[%1]"/>
      <w:lvlJc w:val="left"/>
      <w:pPr>
        <w:ind w:left="775" w:hanging="720"/>
      </w:pPr>
      <w:rPr>
        <w:rFonts w:hint="eastAsia"/>
        <w:i w:val="0"/>
      </w:rPr>
    </w:lvl>
    <w:lvl w:ilvl="1" w:tplc="5A20FFB8" w:tentative="1">
      <w:start w:val="1"/>
      <w:numFmt w:val="ideographTraditional"/>
      <w:lvlText w:val="%2、"/>
      <w:lvlJc w:val="left"/>
      <w:pPr>
        <w:ind w:left="1015" w:hanging="480"/>
      </w:pPr>
    </w:lvl>
    <w:lvl w:ilvl="2" w:tplc="0409001B" w:tentative="1">
      <w:start w:val="1"/>
      <w:numFmt w:val="lowerRoman"/>
      <w:lvlText w:val="%3."/>
      <w:lvlJc w:val="right"/>
      <w:pPr>
        <w:ind w:left="1495" w:hanging="480"/>
      </w:pPr>
    </w:lvl>
    <w:lvl w:ilvl="3" w:tplc="0409000F" w:tentative="1">
      <w:start w:val="1"/>
      <w:numFmt w:val="decimal"/>
      <w:pStyle w:val="Heading4"/>
      <w:lvlText w:val="%4."/>
      <w:lvlJc w:val="left"/>
      <w:pPr>
        <w:ind w:left="1975" w:hanging="480"/>
      </w:pPr>
    </w:lvl>
    <w:lvl w:ilvl="4" w:tplc="04090019" w:tentative="1">
      <w:start w:val="1"/>
      <w:numFmt w:val="ideographTraditional"/>
      <w:lvlText w:val="%5、"/>
      <w:lvlJc w:val="left"/>
      <w:pPr>
        <w:ind w:left="2455" w:hanging="480"/>
      </w:pPr>
    </w:lvl>
    <w:lvl w:ilvl="5" w:tplc="0409001B" w:tentative="1">
      <w:start w:val="1"/>
      <w:numFmt w:val="lowerRoman"/>
      <w:pStyle w:val="Heading6"/>
      <w:lvlText w:val="%6."/>
      <w:lvlJc w:val="right"/>
      <w:pPr>
        <w:ind w:left="2935" w:hanging="480"/>
      </w:pPr>
    </w:lvl>
    <w:lvl w:ilvl="6" w:tplc="0409000F" w:tentative="1">
      <w:start w:val="1"/>
      <w:numFmt w:val="decimal"/>
      <w:lvlText w:val="%7."/>
      <w:lvlJc w:val="left"/>
      <w:pPr>
        <w:ind w:left="3415" w:hanging="480"/>
      </w:pPr>
    </w:lvl>
    <w:lvl w:ilvl="7" w:tplc="04090019" w:tentative="1">
      <w:start w:val="1"/>
      <w:numFmt w:val="ideographTraditional"/>
      <w:pStyle w:val="Heading8"/>
      <w:lvlText w:val="%8、"/>
      <w:lvlJc w:val="left"/>
      <w:pPr>
        <w:ind w:left="3895" w:hanging="480"/>
      </w:pPr>
    </w:lvl>
    <w:lvl w:ilvl="8" w:tplc="0409001B" w:tentative="1">
      <w:start w:val="1"/>
      <w:numFmt w:val="lowerRoman"/>
      <w:pStyle w:val="Heading9"/>
      <w:lvlText w:val="%9."/>
      <w:lvlJc w:val="right"/>
      <w:pPr>
        <w:ind w:left="4375" w:hanging="480"/>
      </w:pPr>
    </w:lvl>
  </w:abstractNum>
  <w:abstractNum w:abstractNumId="16" w15:restartNumberingAfterBreak="0">
    <w:nsid w:val="79DD7120"/>
    <w:multiLevelType w:val="hybridMultilevel"/>
    <w:tmpl w:val="6FC44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2895894">
    <w:abstractNumId w:val="6"/>
  </w:num>
  <w:num w:numId="2" w16cid:durableId="1915512006">
    <w:abstractNumId w:val="15"/>
  </w:num>
  <w:num w:numId="3" w16cid:durableId="291133973">
    <w:abstractNumId w:val="5"/>
  </w:num>
  <w:num w:numId="4" w16cid:durableId="600259526">
    <w:abstractNumId w:val="10"/>
  </w:num>
  <w:num w:numId="5" w16cid:durableId="1363284917">
    <w:abstractNumId w:val="4"/>
  </w:num>
  <w:num w:numId="6" w16cid:durableId="257058096">
    <w:abstractNumId w:val="3"/>
  </w:num>
  <w:num w:numId="7" w16cid:durableId="1356662766">
    <w:abstractNumId w:val="13"/>
  </w:num>
  <w:num w:numId="8" w16cid:durableId="1772973483">
    <w:abstractNumId w:val="9"/>
  </w:num>
  <w:num w:numId="9" w16cid:durableId="738945895">
    <w:abstractNumId w:val="16"/>
  </w:num>
  <w:num w:numId="10" w16cid:durableId="1963076939">
    <w:abstractNumId w:val="0"/>
  </w:num>
  <w:num w:numId="11" w16cid:durableId="1605654623">
    <w:abstractNumId w:val="1"/>
  </w:num>
  <w:num w:numId="12" w16cid:durableId="2061006573">
    <w:abstractNumId w:val="8"/>
  </w:num>
  <w:num w:numId="13" w16cid:durableId="967974365">
    <w:abstractNumId w:val="7"/>
  </w:num>
  <w:num w:numId="14" w16cid:durableId="921061824">
    <w:abstractNumId w:val="2"/>
  </w:num>
  <w:num w:numId="15" w16cid:durableId="1687289974">
    <w:abstractNumId w:val="14"/>
  </w:num>
  <w:num w:numId="16" w16cid:durableId="1023630013">
    <w:abstractNumId w:val="11"/>
  </w:num>
  <w:num w:numId="17" w16cid:durableId="14964562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6"/>
  <w:evenAndOddHeaders/>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zNrMwNjI2NjA2NjZV0lEKTi0uzszPAykwrAUAsosqvCwAAAA="/>
  </w:docVars>
  <w:rsids>
    <w:rsidRoot w:val="00EC20A2"/>
    <w:rsid w:val="00000A59"/>
    <w:rsid w:val="000063AF"/>
    <w:rsid w:val="000205F0"/>
    <w:rsid w:val="000213F4"/>
    <w:rsid w:val="00024047"/>
    <w:rsid w:val="00025824"/>
    <w:rsid w:val="000270F9"/>
    <w:rsid w:val="00036D52"/>
    <w:rsid w:val="00042DB5"/>
    <w:rsid w:val="000468D8"/>
    <w:rsid w:val="00052CA9"/>
    <w:rsid w:val="00054399"/>
    <w:rsid w:val="000577B5"/>
    <w:rsid w:val="00061C5E"/>
    <w:rsid w:val="00063F64"/>
    <w:rsid w:val="00072C73"/>
    <w:rsid w:val="00080C32"/>
    <w:rsid w:val="00081C8F"/>
    <w:rsid w:val="000822C8"/>
    <w:rsid w:val="0008251F"/>
    <w:rsid w:val="00084940"/>
    <w:rsid w:val="00086B6A"/>
    <w:rsid w:val="00097AE6"/>
    <w:rsid w:val="000A258B"/>
    <w:rsid w:val="000A4B1E"/>
    <w:rsid w:val="000A4E96"/>
    <w:rsid w:val="000A6856"/>
    <w:rsid w:val="000A777A"/>
    <w:rsid w:val="000B2F4C"/>
    <w:rsid w:val="000C12CB"/>
    <w:rsid w:val="000D69CD"/>
    <w:rsid w:val="000E2DB6"/>
    <w:rsid w:val="000F3AF7"/>
    <w:rsid w:val="0010276B"/>
    <w:rsid w:val="0011251D"/>
    <w:rsid w:val="00116705"/>
    <w:rsid w:val="00132C98"/>
    <w:rsid w:val="00133EB9"/>
    <w:rsid w:val="00144F6B"/>
    <w:rsid w:val="001474B7"/>
    <w:rsid w:val="00151B39"/>
    <w:rsid w:val="001538BF"/>
    <w:rsid w:val="00153CE2"/>
    <w:rsid w:val="0016523A"/>
    <w:rsid w:val="00170162"/>
    <w:rsid w:val="00174C07"/>
    <w:rsid w:val="001755D5"/>
    <w:rsid w:val="0018215B"/>
    <w:rsid w:val="0018237A"/>
    <w:rsid w:val="0018594B"/>
    <w:rsid w:val="00191C1C"/>
    <w:rsid w:val="00194457"/>
    <w:rsid w:val="001A10EB"/>
    <w:rsid w:val="001A157D"/>
    <w:rsid w:val="001A4B44"/>
    <w:rsid w:val="001A5E98"/>
    <w:rsid w:val="001B19BC"/>
    <w:rsid w:val="001B1FD0"/>
    <w:rsid w:val="001B5CB7"/>
    <w:rsid w:val="001C3834"/>
    <w:rsid w:val="001D11F8"/>
    <w:rsid w:val="001D411A"/>
    <w:rsid w:val="001D4179"/>
    <w:rsid w:val="001E168D"/>
    <w:rsid w:val="001F0F04"/>
    <w:rsid w:val="001F2534"/>
    <w:rsid w:val="001F3A6F"/>
    <w:rsid w:val="00212C2F"/>
    <w:rsid w:val="00220887"/>
    <w:rsid w:val="00242BBC"/>
    <w:rsid w:val="00245834"/>
    <w:rsid w:val="002476D0"/>
    <w:rsid w:val="002506BC"/>
    <w:rsid w:val="00251462"/>
    <w:rsid w:val="00254EBC"/>
    <w:rsid w:val="002563B1"/>
    <w:rsid w:val="002572D4"/>
    <w:rsid w:val="00265FCC"/>
    <w:rsid w:val="00267B1A"/>
    <w:rsid w:val="00272FF7"/>
    <w:rsid w:val="002814CB"/>
    <w:rsid w:val="00282905"/>
    <w:rsid w:val="0029138C"/>
    <w:rsid w:val="00293F2E"/>
    <w:rsid w:val="00295574"/>
    <w:rsid w:val="002A0CDD"/>
    <w:rsid w:val="002A242C"/>
    <w:rsid w:val="002A43CB"/>
    <w:rsid w:val="002A6935"/>
    <w:rsid w:val="002B4B5D"/>
    <w:rsid w:val="002B7239"/>
    <w:rsid w:val="002C5AD5"/>
    <w:rsid w:val="002C664A"/>
    <w:rsid w:val="002C7AAE"/>
    <w:rsid w:val="002D3614"/>
    <w:rsid w:val="002D65D3"/>
    <w:rsid w:val="002D721D"/>
    <w:rsid w:val="002E0E00"/>
    <w:rsid w:val="002E4B39"/>
    <w:rsid w:val="0030177F"/>
    <w:rsid w:val="00302258"/>
    <w:rsid w:val="003135AC"/>
    <w:rsid w:val="0031605C"/>
    <w:rsid w:val="003203EF"/>
    <w:rsid w:val="00322045"/>
    <w:rsid w:val="003224CC"/>
    <w:rsid w:val="00322548"/>
    <w:rsid w:val="00325491"/>
    <w:rsid w:val="00332BEB"/>
    <w:rsid w:val="003373ED"/>
    <w:rsid w:val="00337C31"/>
    <w:rsid w:val="0035517F"/>
    <w:rsid w:val="00360F8C"/>
    <w:rsid w:val="00361E08"/>
    <w:rsid w:val="00361E12"/>
    <w:rsid w:val="003629BB"/>
    <w:rsid w:val="00362E9A"/>
    <w:rsid w:val="00363C91"/>
    <w:rsid w:val="003721BC"/>
    <w:rsid w:val="0037271E"/>
    <w:rsid w:val="0038065B"/>
    <w:rsid w:val="003840F2"/>
    <w:rsid w:val="0039527B"/>
    <w:rsid w:val="0039784F"/>
    <w:rsid w:val="003A5CC3"/>
    <w:rsid w:val="003C07EB"/>
    <w:rsid w:val="003C4CEF"/>
    <w:rsid w:val="003E0508"/>
    <w:rsid w:val="003E0AE8"/>
    <w:rsid w:val="003E1A87"/>
    <w:rsid w:val="003E65DB"/>
    <w:rsid w:val="003F6EF3"/>
    <w:rsid w:val="004034CA"/>
    <w:rsid w:val="00403B15"/>
    <w:rsid w:val="00413BBE"/>
    <w:rsid w:val="00413BD5"/>
    <w:rsid w:val="004145DA"/>
    <w:rsid w:val="00414DF9"/>
    <w:rsid w:val="00420943"/>
    <w:rsid w:val="00421287"/>
    <w:rsid w:val="00426201"/>
    <w:rsid w:val="00434DD8"/>
    <w:rsid w:val="004353E3"/>
    <w:rsid w:val="004554A5"/>
    <w:rsid w:val="00457A3C"/>
    <w:rsid w:val="00463951"/>
    <w:rsid w:val="00465034"/>
    <w:rsid w:val="004674F2"/>
    <w:rsid w:val="004720BB"/>
    <w:rsid w:val="004736D4"/>
    <w:rsid w:val="00477E7F"/>
    <w:rsid w:val="0048631D"/>
    <w:rsid w:val="00487061"/>
    <w:rsid w:val="004A2E4F"/>
    <w:rsid w:val="004A44D5"/>
    <w:rsid w:val="004B0038"/>
    <w:rsid w:val="004B4378"/>
    <w:rsid w:val="004B75BF"/>
    <w:rsid w:val="004C15F2"/>
    <w:rsid w:val="004E6978"/>
    <w:rsid w:val="0050097C"/>
    <w:rsid w:val="00502A4E"/>
    <w:rsid w:val="0050473C"/>
    <w:rsid w:val="00506247"/>
    <w:rsid w:val="00512E9A"/>
    <w:rsid w:val="0051562B"/>
    <w:rsid w:val="00516FA4"/>
    <w:rsid w:val="005205B6"/>
    <w:rsid w:val="00531699"/>
    <w:rsid w:val="00532E01"/>
    <w:rsid w:val="00535487"/>
    <w:rsid w:val="0053754D"/>
    <w:rsid w:val="00542D75"/>
    <w:rsid w:val="00542FB4"/>
    <w:rsid w:val="00543762"/>
    <w:rsid w:val="0054471A"/>
    <w:rsid w:val="005460F4"/>
    <w:rsid w:val="00562B45"/>
    <w:rsid w:val="005650A6"/>
    <w:rsid w:val="00567894"/>
    <w:rsid w:val="00575DF5"/>
    <w:rsid w:val="00576142"/>
    <w:rsid w:val="00585AA9"/>
    <w:rsid w:val="00585EDB"/>
    <w:rsid w:val="00587552"/>
    <w:rsid w:val="00587BF4"/>
    <w:rsid w:val="00592529"/>
    <w:rsid w:val="00593BBA"/>
    <w:rsid w:val="00596F92"/>
    <w:rsid w:val="005A7AEC"/>
    <w:rsid w:val="005A7C81"/>
    <w:rsid w:val="005B65BF"/>
    <w:rsid w:val="005C0BA1"/>
    <w:rsid w:val="005C0E94"/>
    <w:rsid w:val="005C3065"/>
    <w:rsid w:val="005C7338"/>
    <w:rsid w:val="005D0637"/>
    <w:rsid w:val="005D10B8"/>
    <w:rsid w:val="005D3578"/>
    <w:rsid w:val="005E5807"/>
    <w:rsid w:val="005F517C"/>
    <w:rsid w:val="005F56E7"/>
    <w:rsid w:val="0060391E"/>
    <w:rsid w:val="00606B8C"/>
    <w:rsid w:val="006077E4"/>
    <w:rsid w:val="00612BC3"/>
    <w:rsid w:val="00613F81"/>
    <w:rsid w:val="006154DC"/>
    <w:rsid w:val="00630AA9"/>
    <w:rsid w:val="00641327"/>
    <w:rsid w:val="00654399"/>
    <w:rsid w:val="006669B1"/>
    <w:rsid w:val="006759BA"/>
    <w:rsid w:val="006852DD"/>
    <w:rsid w:val="0069140B"/>
    <w:rsid w:val="006933E3"/>
    <w:rsid w:val="006A1A72"/>
    <w:rsid w:val="006A1E2A"/>
    <w:rsid w:val="006B5B2E"/>
    <w:rsid w:val="006C314F"/>
    <w:rsid w:val="006C3F55"/>
    <w:rsid w:val="006C5B59"/>
    <w:rsid w:val="006C6925"/>
    <w:rsid w:val="006D046A"/>
    <w:rsid w:val="006D6A91"/>
    <w:rsid w:val="006F20AC"/>
    <w:rsid w:val="006F3197"/>
    <w:rsid w:val="006F4C9B"/>
    <w:rsid w:val="006F74D5"/>
    <w:rsid w:val="006F7E12"/>
    <w:rsid w:val="00710C1B"/>
    <w:rsid w:val="00710CE1"/>
    <w:rsid w:val="007151F9"/>
    <w:rsid w:val="007264C4"/>
    <w:rsid w:val="00732962"/>
    <w:rsid w:val="00735BA9"/>
    <w:rsid w:val="00737D70"/>
    <w:rsid w:val="00752FEB"/>
    <w:rsid w:val="00774757"/>
    <w:rsid w:val="00775495"/>
    <w:rsid w:val="00777C75"/>
    <w:rsid w:val="0078142E"/>
    <w:rsid w:val="00784D50"/>
    <w:rsid w:val="00784E6A"/>
    <w:rsid w:val="007B04C0"/>
    <w:rsid w:val="007B441E"/>
    <w:rsid w:val="007B5FF3"/>
    <w:rsid w:val="007B6E5E"/>
    <w:rsid w:val="007C37DD"/>
    <w:rsid w:val="007C7739"/>
    <w:rsid w:val="007D5C2F"/>
    <w:rsid w:val="007D7AAC"/>
    <w:rsid w:val="007E58A2"/>
    <w:rsid w:val="007E7DEC"/>
    <w:rsid w:val="007F077A"/>
    <w:rsid w:val="007F1A1D"/>
    <w:rsid w:val="007F2472"/>
    <w:rsid w:val="007F3E2C"/>
    <w:rsid w:val="00802424"/>
    <w:rsid w:val="0080541B"/>
    <w:rsid w:val="00830EC3"/>
    <w:rsid w:val="00834679"/>
    <w:rsid w:val="0083496B"/>
    <w:rsid w:val="0084385D"/>
    <w:rsid w:val="008507A0"/>
    <w:rsid w:val="0085217D"/>
    <w:rsid w:val="008531B2"/>
    <w:rsid w:val="008556F0"/>
    <w:rsid w:val="0085638A"/>
    <w:rsid w:val="0086056A"/>
    <w:rsid w:val="008609EB"/>
    <w:rsid w:val="00893941"/>
    <w:rsid w:val="008947C8"/>
    <w:rsid w:val="00895A04"/>
    <w:rsid w:val="00895DB9"/>
    <w:rsid w:val="008A0863"/>
    <w:rsid w:val="008A214C"/>
    <w:rsid w:val="008B12D9"/>
    <w:rsid w:val="008B5C53"/>
    <w:rsid w:val="008C2573"/>
    <w:rsid w:val="008C449C"/>
    <w:rsid w:val="008C59D7"/>
    <w:rsid w:val="008C5C3A"/>
    <w:rsid w:val="008C6717"/>
    <w:rsid w:val="008C6760"/>
    <w:rsid w:val="008D0C50"/>
    <w:rsid w:val="008D5393"/>
    <w:rsid w:val="008E13CD"/>
    <w:rsid w:val="008E3B32"/>
    <w:rsid w:val="008E4669"/>
    <w:rsid w:val="008E6AD7"/>
    <w:rsid w:val="008F2BC8"/>
    <w:rsid w:val="0090007D"/>
    <w:rsid w:val="00902801"/>
    <w:rsid w:val="009040EA"/>
    <w:rsid w:val="00905207"/>
    <w:rsid w:val="00912459"/>
    <w:rsid w:val="0091314F"/>
    <w:rsid w:val="00914564"/>
    <w:rsid w:val="009158DC"/>
    <w:rsid w:val="009232DE"/>
    <w:rsid w:val="009233E2"/>
    <w:rsid w:val="00923EBC"/>
    <w:rsid w:val="009241BC"/>
    <w:rsid w:val="00926B5A"/>
    <w:rsid w:val="00930D47"/>
    <w:rsid w:val="00932198"/>
    <w:rsid w:val="009331FD"/>
    <w:rsid w:val="00935917"/>
    <w:rsid w:val="00944BAF"/>
    <w:rsid w:val="0094633C"/>
    <w:rsid w:val="00953015"/>
    <w:rsid w:val="00955355"/>
    <w:rsid w:val="00956034"/>
    <w:rsid w:val="00962F2E"/>
    <w:rsid w:val="00975D95"/>
    <w:rsid w:val="00986FA9"/>
    <w:rsid w:val="00991891"/>
    <w:rsid w:val="009945B1"/>
    <w:rsid w:val="00996C0C"/>
    <w:rsid w:val="009A0002"/>
    <w:rsid w:val="009A613A"/>
    <w:rsid w:val="009D43C5"/>
    <w:rsid w:val="009E2AC9"/>
    <w:rsid w:val="009E5810"/>
    <w:rsid w:val="009F15D4"/>
    <w:rsid w:val="009F24BB"/>
    <w:rsid w:val="00A02D85"/>
    <w:rsid w:val="00A165B8"/>
    <w:rsid w:val="00A20573"/>
    <w:rsid w:val="00A24DDD"/>
    <w:rsid w:val="00A25632"/>
    <w:rsid w:val="00A37054"/>
    <w:rsid w:val="00A41937"/>
    <w:rsid w:val="00A43C9F"/>
    <w:rsid w:val="00A46592"/>
    <w:rsid w:val="00A4675D"/>
    <w:rsid w:val="00A47537"/>
    <w:rsid w:val="00A54EC0"/>
    <w:rsid w:val="00A607A1"/>
    <w:rsid w:val="00A644F7"/>
    <w:rsid w:val="00A664FA"/>
    <w:rsid w:val="00A94E28"/>
    <w:rsid w:val="00A975B4"/>
    <w:rsid w:val="00A979DC"/>
    <w:rsid w:val="00AA0D63"/>
    <w:rsid w:val="00AA146A"/>
    <w:rsid w:val="00AA2394"/>
    <w:rsid w:val="00AA34AD"/>
    <w:rsid w:val="00AC5D5B"/>
    <w:rsid w:val="00AD4587"/>
    <w:rsid w:val="00AD4DFE"/>
    <w:rsid w:val="00AE5D2D"/>
    <w:rsid w:val="00B01360"/>
    <w:rsid w:val="00B050E2"/>
    <w:rsid w:val="00B15CBD"/>
    <w:rsid w:val="00B32F4A"/>
    <w:rsid w:val="00B45FF7"/>
    <w:rsid w:val="00B50D54"/>
    <w:rsid w:val="00B55C64"/>
    <w:rsid w:val="00B60061"/>
    <w:rsid w:val="00B63C94"/>
    <w:rsid w:val="00B73035"/>
    <w:rsid w:val="00B757D5"/>
    <w:rsid w:val="00B823D2"/>
    <w:rsid w:val="00B8245B"/>
    <w:rsid w:val="00B839B0"/>
    <w:rsid w:val="00B93F1D"/>
    <w:rsid w:val="00B941D6"/>
    <w:rsid w:val="00BA2D70"/>
    <w:rsid w:val="00BA3DDA"/>
    <w:rsid w:val="00BA4C63"/>
    <w:rsid w:val="00BA50C9"/>
    <w:rsid w:val="00BB7107"/>
    <w:rsid w:val="00BC621D"/>
    <w:rsid w:val="00BD0A9A"/>
    <w:rsid w:val="00BD7FF5"/>
    <w:rsid w:val="00BE1832"/>
    <w:rsid w:val="00BE20E5"/>
    <w:rsid w:val="00BE2DD2"/>
    <w:rsid w:val="00BF10EE"/>
    <w:rsid w:val="00BF24AD"/>
    <w:rsid w:val="00C104DA"/>
    <w:rsid w:val="00C1144C"/>
    <w:rsid w:val="00C17E5A"/>
    <w:rsid w:val="00C33938"/>
    <w:rsid w:val="00C40283"/>
    <w:rsid w:val="00C42B01"/>
    <w:rsid w:val="00C43184"/>
    <w:rsid w:val="00C4523E"/>
    <w:rsid w:val="00C45960"/>
    <w:rsid w:val="00C52E58"/>
    <w:rsid w:val="00C55F16"/>
    <w:rsid w:val="00C612A6"/>
    <w:rsid w:val="00C61CD8"/>
    <w:rsid w:val="00C714DA"/>
    <w:rsid w:val="00C7328D"/>
    <w:rsid w:val="00C85DF4"/>
    <w:rsid w:val="00C86DD2"/>
    <w:rsid w:val="00C9078A"/>
    <w:rsid w:val="00C956F4"/>
    <w:rsid w:val="00C97F0B"/>
    <w:rsid w:val="00CA1969"/>
    <w:rsid w:val="00CA48CF"/>
    <w:rsid w:val="00CA540D"/>
    <w:rsid w:val="00CB131A"/>
    <w:rsid w:val="00CB608B"/>
    <w:rsid w:val="00CB73A8"/>
    <w:rsid w:val="00CD1C36"/>
    <w:rsid w:val="00CE3AF1"/>
    <w:rsid w:val="00CE62A8"/>
    <w:rsid w:val="00CF2180"/>
    <w:rsid w:val="00CF6022"/>
    <w:rsid w:val="00D0445B"/>
    <w:rsid w:val="00D06440"/>
    <w:rsid w:val="00D1291F"/>
    <w:rsid w:val="00D170AA"/>
    <w:rsid w:val="00D20909"/>
    <w:rsid w:val="00D256D0"/>
    <w:rsid w:val="00D270D6"/>
    <w:rsid w:val="00D27D75"/>
    <w:rsid w:val="00D3051C"/>
    <w:rsid w:val="00D32686"/>
    <w:rsid w:val="00D47234"/>
    <w:rsid w:val="00D61B81"/>
    <w:rsid w:val="00D71D1F"/>
    <w:rsid w:val="00D83110"/>
    <w:rsid w:val="00D90D50"/>
    <w:rsid w:val="00D92C3C"/>
    <w:rsid w:val="00D9324C"/>
    <w:rsid w:val="00D96C99"/>
    <w:rsid w:val="00DA42FB"/>
    <w:rsid w:val="00DB026F"/>
    <w:rsid w:val="00DB5900"/>
    <w:rsid w:val="00DD54FF"/>
    <w:rsid w:val="00DE0D5F"/>
    <w:rsid w:val="00DE7734"/>
    <w:rsid w:val="00E030BF"/>
    <w:rsid w:val="00E04007"/>
    <w:rsid w:val="00E04BA4"/>
    <w:rsid w:val="00E05D9E"/>
    <w:rsid w:val="00E12F07"/>
    <w:rsid w:val="00E20C88"/>
    <w:rsid w:val="00E225D8"/>
    <w:rsid w:val="00E22DA2"/>
    <w:rsid w:val="00E261B7"/>
    <w:rsid w:val="00E3064F"/>
    <w:rsid w:val="00E321D2"/>
    <w:rsid w:val="00E35A20"/>
    <w:rsid w:val="00E425CB"/>
    <w:rsid w:val="00E46AAB"/>
    <w:rsid w:val="00E55FAC"/>
    <w:rsid w:val="00E56AC2"/>
    <w:rsid w:val="00E62EAF"/>
    <w:rsid w:val="00E641E8"/>
    <w:rsid w:val="00E760E1"/>
    <w:rsid w:val="00E7791E"/>
    <w:rsid w:val="00E8752E"/>
    <w:rsid w:val="00EA1E4F"/>
    <w:rsid w:val="00EA5A13"/>
    <w:rsid w:val="00EA655F"/>
    <w:rsid w:val="00EA7974"/>
    <w:rsid w:val="00EB06D9"/>
    <w:rsid w:val="00EB1F0B"/>
    <w:rsid w:val="00EB2774"/>
    <w:rsid w:val="00EB516D"/>
    <w:rsid w:val="00EC20A2"/>
    <w:rsid w:val="00ED637A"/>
    <w:rsid w:val="00EE2C09"/>
    <w:rsid w:val="00EE4E1A"/>
    <w:rsid w:val="00F00A83"/>
    <w:rsid w:val="00F02068"/>
    <w:rsid w:val="00F13A95"/>
    <w:rsid w:val="00F13D5F"/>
    <w:rsid w:val="00F15F4E"/>
    <w:rsid w:val="00F16BD8"/>
    <w:rsid w:val="00F17E2F"/>
    <w:rsid w:val="00F20416"/>
    <w:rsid w:val="00F20BC0"/>
    <w:rsid w:val="00F22540"/>
    <w:rsid w:val="00F26A07"/>
    <w:rsid w:val="00F321FB"/>
    <w:rsid w:val="00F36541"/>
    <w:rsid w:val="00F4546F"/>
    <w:rsid w:val="00F4776C"/>
    <w:rsid w:val="00F5511C"/>
    <w:rsid w:val="00F5677D"/>
    <w:rsid w:val="00F7186C"/>
    <w:rsid w:val="00F7274E"/>
    <w:rsid w:val="00F95A79"/>
    <w:rsid w:val="00FA73C0"/>
    <w:rsid w:val="00FB0540"/>
    <w:rsid w:val="00FB4C57"/>
    <w:rsid w:val="00FB7563"/>
    <w:rsid w:val="00FC77AB"/>
    <w:rsid w:val="00FF036D"/>
    <w:rsid w:val="00FF77B9"/>
  </w:rsids>
  <m:mathPr>
    <m:mathFont m:val="Cambria Math"/>
    <m:brkBin m:val="before"/>
    <m:brkBinSub m:val="--"/>
    <m:smallFrac/>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76488D"/>
  <w15:docId w15:val="{7FC0A630-08AC-4311-BC56-547B1460E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TW" w:bidi="ar-SA"/>
      </w:rPr>
    </w:rPrDefault>
    <w:pPrDefault>
      <w:pPr>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0E94"/>
    <w:pPr>
      <w:widowControl w:val="0"/>
    </w:pPr>
    <w:rPr>
      <w:kern w:val="2"/>
      <w:sz w:val="24"/>
      <w:szCs w:val="24"/>
    </w:rPr>
  </w:style>
  <w:style w:type="paragraph" w:styleId="Heading1">
    <w:name w:val="heading 1"/>
    <w:basedOn w:val="Normal"/>
    <w:next w:val="Normal"/>
    <w:link w:val="Heading1Char"/>
    <w:qFormat/>
    <w:rsid w:val="004554A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BodyText"/>
    <w:link w:val="Heading4Char"/>
    <w:qFormat/>
    <w:rsid w:val="0050097C"/>
    <w:pPr>
      <w:keepNext/>
      <w:widowControl/>
      <w:numPr>
        <w:ilvl w:val="3"/>
        <w:numId w:val="2"/>
      </w:numPr>
      <w:suppressAutoHyphens/>
      <w:spacing w:before="240" w:after="60"/>
      <w:ind w:left="1152" w:hanging="720"/>
      <w:outlineLvl w:val="3"/>
    </w:pPr>
    <w:rPr>
      <w:rFonts w:eastAsia="Times New Roman"/>
      <w:i/>
      <w:iCs/>
      <w:kern w:val="1"/>
      <w:sz w:val="18"/>
      <w:szCs w:val="18"/>
      <w:lang w:eastAsia="en-US"/>
    </w:rPr>
  </w:style>
  <w:style w:type="paragraph" w:styleId="Heading6">
    <w:name w:val="heading 6"/>
    <w:basedOn w:val="Normal"/>
    <w:next w:val="BodyText"/>
    <w:link w:val="Heading6Char"/>
    <w:uiPriority w:val="9"/>
    <w:qFormat/>
    <w:rsid w:val="0050097C"/>
    <w:pPr>
      <w:widowControl/>
      <w:numPr>
        <w:ilvl w:val="5"/>
        <w:numId w:val="2"/>
      </w:numPr>
      <w:suppressAutoHyphens/>
      <w:spacing w:before="240" w:after="60"/>
      <w:ind w:left="2592" w:hanging="720"/>
      <w:outlineLvl w:val="5"/>
    </w:pPr>
    <w:rPr>
      <w:rFonts w:eastAsia="Times New Roman"/>
      <w:i/>
      <w:iCs/>
      <w:kern w:val="1"/>
      <w:sz w:val="16"/>
      <w:szCs w:val="16"/>
      <w:lang w:eastAsia="en-US"/>
    </w:rPr>
  </w:style>
  <w:style w:type="paragraph" w:styleId="Heading8">
    <w:name w:val="heading 8"/>
    <w:basedOn w:val="Normal"/>
    <w:next w:val="BodyText"/>
    <w:link w:val="Heading8Char"/>
    <w:uiPriority w:val="9"/>
    <w:qFormat/>
    <w:rsid w:val="0050097C"/>
    <w:pPr>
      <w:widowControl/>
      <w:numPr>
        <w:ilvl w:val="7"/>
        <w:numId w:val="2"/>
      </w:numPr>
      <w:suppressAutoHyphens/>
      <w:spacing w:before="240" w:after="60"/>
      <w:ind w:left="4032" w:hanging="720"/>
      <w:outlineLvl w:val="7"/>
    </w:pPr>
    <w:rPr>
      <w:rFonts w:eastAsia="Times New Roman"/>
      <w:i/>
      <w:iCs/>
      <w:kern w:val="1"/>
      <w:sz w:val="16"/>
      <w:szCs w:val="16"/>
      <w:lang w:eastAsia="en-US"/>
    </w:rPr>
  </w:style>
  <w:style w:type="paragraph" w:styleId="Heading9">
    <w:name w:val="heading 9"/>
    <w:basedOn w:val="Normal"/>
    <w:next w:val="BodyText"/>
    <w:link w:val="Heading9Char"/>
    <w:uiPriority w:val="9"/>
    <w:qFormat/>
    <w:rsid w:val="0050097C"/>
    <w:pPr>
      <w:widowControl/>
      <w:numPr>
        <w:ilvl w:val="8"/>
        <w:numId w:val="2"/>
      </w:numPr>
      <w:suppressAutoHyphens/>
      <w:spacing w:before="240" w:after="60"/>
      <w:ind w:left="4752" w:hanging="720"/>
      <w:outlineLvl w:val="8"/>
    </w:pPr>
    <w:rPr>
      <w:rFonts w:eastAsia="Times New Roman"/>
      <w:kern w:val="1"/>
      <w:sz w:val="16"/>
      <w:szCs w:val="1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C0E94"/>
    <w:rPr>
      <w:rFonts w:ascii="Verdana" w:hAnsi="Verdana" w:hint="default"/>
      <w:color w:val="000033"/>
      <w:sz w:val="20"/>
      <w:szCs w:val="20"/>
      <w:u w:val="single"/>
    </w:rPr>
  </w:style>
  <w:style w:type="paragraph" w:styleId="NormalWeb">
    <w:name w:val="Normal (Web)"/>
    <w:basedOn w:val="Normal"/>
    <w:rsid w:val="005C0E94"/>
    <w:pPr>
      <w:widowControl/>
      <w:spacing w:before="100" w:beforeAutospacing="1" w:after="100" w:afterAutospacing="1"/>
    </w:pPr>
    <w:rPr>
      <w:rFonts w:ascii="Arial Unicode MS" w:eastAsia="Arial Unicode MS" w:hAnsi="Arial Unicode MS" w:cs="Arial Unicode MS"/>
      <w:kern w:val="0"/>
    </w:rPr>
  </w:style>
  <w:style w:type="character" w:styleId="FollowedHyperlink">
    <w:name w:val="FollowedHyperlink"/>
    <w:basedOn w:val="DefaultParagraphFont"/>
    <w:rsid w:val="005C0E94"/>
    <w:rPr>
      <w:color w:val="800080"/>
      <w:u w:val="single"/>
    </w:rPr>
  </w:style>
  <w:style w:type="paragraph" w:styleId="Footer">
    <w:name w:val="footer"/>
    <w:basedOn w:val="Normal"/>
    <w:rsid w:val="005C0E94"/>
    <w:pPr>
      <w:tabs>
        <w:tab w:val="center" w:pos="4153"/>
        <w:tab w:val="right" w:pos="8306"/>
      </w:tabs>
      <w:snapToGrid w:val="0"/>
    </w:pPr>
    <w:rPr>
      <w:sz w:val="20"/>
      <w:szCs w:val="20"/>
    </w:rPr>
  </w:style>
  <w:style w:type="character" w:styleId="Strong">
    <w:name w:val="Strong"/>
    <w:basedOn w:val="DefaultParagraphFont"/>
    <w:qFormat/>
    <w:rsid w:val="005C0E94"/>
    <w:rPr>
      <w:b/>
      <w:bCs/>
    </w:rPr>
  </w:style>
  <w:style w:type="paragraph" w:styleId="PlainText">
    <w:name w:val="Plain Text"/>
    <w:basedOn w:val="Normal"/>
    <w:rsid w:val="00D83110"/>
    <w:rPr>
      <w:rFonts w:ascii="MS Mincho" w:eastAsia="MS Mincho" w:hAnsi="Courier New" w:cs="Courier New"/>
      <w:sz w:val="21"/>
      <w:szCs w:val="21"/>
      <w:lang w:eastAsia="ja-JP"/>
    </w:rPr>
  </w:style>
  <w:style w:type="paragraph" w:customStyle="1" w:styleId="2">
    <w:name w:val="樣式2"/>
    <w:basedOn w:val="Normal"/>
    <w:rsid w:val="00D83110"/>
    <w:pPr>
      <w:spacing w:before="120" w:line="480" w:lineRule="auto"/>
    </w:pPr>
    <w:rPr>
      <w:bCs/>
      <w:kern w:val="0"/>
      <w:szCs w:val="20"/>
    </w:rPr>
  </w:style>
  <w:style w:type="paragraph" w:styleId="Header">
    <w:name w:val="header"/>
    <w:aliases w:val=" 字元,字元"/>
    <w:basedOn w:val="Normal"/>
    <w:rsid w:val="00153CE2"/>
    <w:pPr>
      <w:tabs>
        <w:tab w:val="center" w:pos="4153"/>
        <w:tab w:val="right" w:pos="8306"/>
      </w:tabs>
      <w:snapToGrid w:val="0"/>
    </w:pPr>
    <w:rPr>
      <w:sz w:val="20"/>
      <w:szCs w:val="20"/>
    </w:rPr>
  </w:style>
  <w:style w:type="character" w:styleId="PageNumber">
    <w:name w:val="page number"/>
    <w:basedOn w:val="DefaultParagraphFont"/>
    <w:rsid w:val="005D10B8"/>
  </w:style>
  <w:style w:type="table" w:styleId="TableGrid">
    <w:name w:val="Table Grid"/>
    <w:basedOn w:val="TableNormal"/>
    <w:uiPriority w:val="59"/>
    <w:rsid w:val="00E3064F"/>
    <w:pPr>
      <w:widowControl w:val="0"/>
    </w:pPr>
    <w:rPr>
      <w:rFonts w:ascii="Century" w:eastAsia="MS Mincho"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eNumber1">
    <w:name w:val="Page Number1"/>
    <w:basedOn w:val="Normal"/>
    <w:rsid w:val="00596F92"/>
    <w:pPr>
      <w:widowControl/>
      <w:jc w:val="center"/>
    </w:pPr>
    <w:rPr>
      <w:rFonts w:ascii="Times" w:hAnsi="Times"/>
      <w:kern w:val="0"/>
      <w:szCs w:val="20"/>
      <w:lang w:eastAsia="en-US"/>
    </w:rPr>
  </w:style>
  <w:style w:type="paragraph" w:styleId="BalloonText">
    <w:name w:val="Balloon Text"/>
    <w:basedOn w:val="Normal"/>
    <w:semiHidden/>
    <w:rsid w:val="006A1A72"/>
    <w:rPr>
      <w:rFonts w:ascii="Arial" w:hAnsi="Arial"/>
      <w:sz w:val="18"/>
      <w:szCs w:val="18"/>
    </w:rPr>
  </w:style>
  <w:style w:type="character" w:customStyle="1" w:styleId="Heading4Char">
    <w:name w:val="Heading 4 Char"/>
    <w:basedOn w:val="DefaultParagraphFont"/>
    <w:link w:val="Heading4"/>
    <w:rsid w:val="0050097C"/>
    <w:rPr>
      <w:rFonts w:eastAsia="Times New Roman"/>
      <w:i/>
      <w:iCs/>
      <w:kern w:val="1"/>
      <w:sz w:val="18"/>
      <w:szCs w:val="18"/>
      <w:lang w:eastAsia="en-US"/>
    </w:rPr>
  </w:style>
  <w:style w:type="character" w:customStyle="1" w:styleId="Heading6Char">
    <w:name w:val="Heading 6 Char"/>
    <w:basedOn w:val="DefaultParagraphFont"/>
    <w:link w:val="Heading6"/>
    <w:uiPriority w:val="9"/>
    <w:rsid w:val="0050097C"/>
    <w:rPr>
      <w:rFonts w:eastAsia="Times New Roman"/>
      <w:i/>
      <w:iCs/>
      <w:kern w:val="1"/>
      <w:sz w:val="16"/>
      <w:szCs w:val="16"/>
      <w:lang w:eastAsia="en-US"/>
    </w:rPr>
  </w:style>
  <w:style w:type="character" w:customStyle="1" w:styleId="Heading8Char">
    <w:name w:val="Heading 8 Char"/>
    <w:basedOn w:val="DefaultParagraphFont"/>
    <w:link w:val="Heading8"/>
    <w:uiPriority w:val="9"/>
    <w:rsid w:val="0050097C"/>
    <w:rPr>
      <w:rFonts w:eastAsia="Times New Roman"/>
      <w:i/>
      <w:iCs/>
      <w:kern w:val="1"/>
      <w:sz w:val="16"/>
      <w:szCs w:val="16"/>
      <w:lang w:eastAsia="en-US"/>
    </w:rPr>
  </w:style>
  <w:style w:type="character" w:customStyle="1" w:styleId="Heading9Char">
    <w:name w:val="Heading 9 Char"/>
    <w:basedOn w:val="DefaultParagraphFont"/>
    <w:link w:val="Heading9"/>
    <w:uiPriority w:val="9"/>
    <w:rsid w:val="0050097C"/>
    <w:rPr>
      <w:rFonts w:eastAsia="Times New Roman"/>
      <w:kern w:val="1"/>
      <w:sz w:val="16"/>
      <w:szCs w:val="16"/>
      <w:lang w:eastAsia="en-US"/>
    </w:rPr>
  </w:style>
  <w:style w:type="paragraph" w:customStyle="1" w:styleId="IJECS">
    <w:name w:val="IJECS文獻"/>
    <w:basedOn w:val="Normal"/>
    <w:qFormat/>
    <w:rsid w:val="0050097C"/>
    <w:pPr>
      <w:overflowPunct w:val="0"/>
      <w:autoSpaceDE w:val="0"/>
      <w:autoSpaceDN w:val="0"/>
      <w:snapToGrid w:val="0"/>
      <w:ind w:left="480" w:hanging="480"/>
    </w:pPr>
    <w:rPr>
      <w:color w:val="000000"/>
    </w:rPr>
  </w:style>
  <w:style w:type="paragraph" w:customStyle="1" w:styleId="Header1">
    <w:name w:val="Header 1"/>
    <w:basedOn w:val="Normal"/>
    <w:rsid w:val="0050097C"/>
    <w:pPr>
      <w:widowControl/>
      <w:numPr>
        <w:numId w:val="2"/>
      </w:numPr>
      <w:tabs>
        <w:tab w:val="left" w:pos="360"/>
      </w:tabs>
      <w:suppressAutoHyphens/>
      <w:spacing w:before="240" w:after="120" w:line="240" w:lineRule="exact"/>
      <w:outlineLvl w:val="0"/>
    </w:pPr>
    <w:rPr>
      <w:rFonts w:eastAsia="SimSun"/>
      <w:b/>
      <w:bCs/>
      <w:kern w:val="1"/>
      <w:sz w:val="28"/>
      <w:szCs w:val="28"/>
      <w:lang w:eastAsia="zh-CN"/>
    </w:rPr>
  </w:style>
  <w:style w:type="paragraph" w:styleId="BodyText">
    <w:name w:val="Body Text"/>
    <w:basedOn w:val="Normal"/>
    <w:link w:val="BodyTextChar"/>
    <w:rsid w:val="0050097C"/>
    <w:pPr>
      <w:spacing w:after="120"/>
    </w:pPr>
  </w:style>
  <w:style w:type="character" w:customStyle="1" w:styleId="BodyTextChar">
    <w:name w:val="Body Text Char"/>
    <w:basedOn w:val="DefaultParagraphFont"/>
    <w:link w:val="BodyText"/>
    <w:rsid w:val="0050097C"/>
    <w:rPr>
      <w:kern w:val="2"/>
      <w:sz w:val="24"/>
      <w:szCs w:val="24"/>
    </w:rPr>
  </w:style>
  <w:style w:type="paragraph" w:customStyle="1" w:styleId="Default">
    <w:name w:val="Default"/>
    <w:rsid w:val="00CA540D"/>
    <w:pPr>
      <w:autoSpaceDE w:val="0"/>
      <w:autoSpaceDN w:val="0"/>
      <w:adjustRightInd w:val="0"/>
    </w:pPr>
    <w:rPr>
      <w:color w:val="000000"/>
      <w:sz w:val="24"/>
      <w:szCs w:val="24"/>
      <w:lang w:bidi="th-TH"/>
    </w:rPr>
  </w:style>
  <w:style w:type="paragraph" w:styleId="Title">
    <w:name w:val="Title"/>
    <w:basedOn w:val="Normal"/>
    <w:link w:val="TitleChar"/>
    <w:qFormat/>
    <w:rsid w:val="00B73035"/>
    <w:pPr>
      <w:widowControl/>
      <w:jc w:val="center"/>
    </w:pPr>
    <w:rPr>
      <w:rFonts w:eastAsia="SimSun" w:cs="Angsana New"/>
      <w:b/>
      <w:bCs/>
      <w:kern w:val="0"/>
      <w:lang w:eastAsia="en-US"/>
    </w:rPr>
  </w:style>
  <w:style w:type="character" w:customStyle="1" w:styleId="TitleChar">
    <w:name w:val="Title Char"/>
    <w:basedOn w:val="DefaultParagraphFont"/>
    <w:link w:val="Title"/>
    <w:rsid w:val="00B73035"/>
    <w:rPr>
      <w:rFonts w:eastAsia="SimSun" w:cs="Angsana New"/>
      <w:b/>
      <w:bCs/>
      <w:sz w:val="24"/>
      <w:szCs w:val="24"/>
      <w:lang w:eastAsia="en-US"/>
    </w:rPr>
  </w:style>
  <w:style w:type="paragraph" w:styleId="ListParagraph">
    <w:name w:val="List Paragraph"/>
    <w:basedOn w:val="Normal"/>
    <w:uiPriority w:val="34"/>
    <w:qFormat/>
    <w:rsid w:val="00CE3AF1"/>
    <w:pPr>
      <w:widowControl/>
      <w:ind w:left="720"/>
      <w:contextualSpacing/>
      <w:jc w:val="left"/>
    </w:pPr>
    <w:rPr>
      <w:rFonts w:eastAsia="SimSun" w:cs="Angsana New"/>
      <w:kern w:val="0"/>
      <w:szCs w:val="28"/>
      <w:lang w:eastAsia="zh-CN" w:bidi="th-TH"/>
    </w:rPr>
  </w:style>
  <w:style w:type="paragraph" w:styleId="FootnoteText">
    <w:name w:val="footnote text"/>
    <w:basedOn w:val="Normal"/>
    <w:link w:val="FootnoteTextChar"/>
    <w:semiHidden/>
    <w:unhideWhenUsed/>
    <w:rsid w:val="004554A5"/>
    <w:rPr>
      <w:sz w:val="20"/>
      <w:szCs w:val="20"/>
    </w:rPr>
  </w:style>
  <w:style w:type="character" w:customStyle="1" w:styleId="FootnoteTextChar">
    <w:name w:val="Footnote Text Char"/>
    <w:basedOn w:val="DefaultParagraphFont"/>
    <w:link w:val="FootnoteText"/>
    <w:semiHidden/>
    <w:rsid w:val="004554A5"/>
    <w:rPr>
      <w:kern w:val="2"/>
    </w:rPr>
  </w:style>
  <w:style w:type="character" w:styleId="FootnoteReference">
    <w:name w:val="footnote reference"/>
    <w:basedOn w:val="DefaultParagraphFont"/>
    <w:semiHidden/>
    <w:unhideWhenUsed/>
    <w:rsid w:val="004554A5"/>
    <w:rPr>
      <w:vertAlign w:val="superscript"/>
    </w:rPr>
  </w:style>
  <w:style w:type="character" w:customStyle="1" w:styleId="Heading1Char">
    <w:name w:val="Heading 1 Char"/>
    <w:basedOn w:val="DefaultParagraphFont"/>
    <w:link w:val="Heading1"/>
    <w:rsid w:val="004554A5"/>
    <w:rPr>
      <w:rFonts w:asciiTheme="majorHAnsi" w:eastAsiaTheme="majorEastAsia" w:hAnsiTheme="majorHAnsi" w:cstheme="majorBidi"/>
      <w:b/>
      <w:bCs/>
      <w:color w:val="365F91" w:themeColor="accent1" w:themeShade="BF"/>
      <w:kern w:val="2"/>
      <w:sz w:val="28"/>
      <w:szCs w:val="28"/>
    </w:rPr>
  </w:style>
  <w:style w:type="character" w:customStyle="1" w:styleId="contribdegrees">
    <w:name w:val="contribdegrees"/>
    <w:basedOn w:val="DefaultParagraphFont"/>
    <w:rsid w:val="00097AE6"/>
  </w:style>
  <w:style w:type="character" w:customStyle="1" w:styleId="publicationcontentepubdate">
    <w:name w:val="publicationcontentepubdate"/>
    <w:basedOn w:val="DefaultParagraphFont"/>
    <w:rsid w:val="00097AE6"/>
  </w:style>
  <w:style w:type="character" w:customStyle="1" w:styleId="articletype">
    <w:name w:val="articletype"/>
    <w:basedOn w:val="DefaultParagraphFont"/>
    <w:rsid w:val="00097AE6"/>
  </w:style>
  <w:style w:type="character" w:customStyle="1" w:styleId="al-author-name-more">
    <w:name w:val="al-author-name-more"/>
    <w:basedOn w:val="DefaultParagraphFont"/>
    <w:rsid w:val="008C6717"/>
  </w:style>
  <w:style w:type="character" w:styleId="Emphasis">
    <w:name w:val="Emphasis"/>
    <w:basedOn w:val="DefaultParagraphFont"/>
    <w:uiPriority w:val="20"/>
    <w:qFormat/>
    <w:rsid w:val="008C6717"/>
    <w:rPr>
      <w:i/>
      <w:iCs/>
    </w:rPr>
  </w:style>
  <w:style w:type="character" w:customStyle="1" w:styleId="highlight">
    <w:name w:val="highlight"/>
    <w:basedOn w:val="DefaultParagraphFont"/>
    <w:rsid w:val="00E56AC2"/>
  </w:style>
  <w:style w:type="character" w:customStyle="1" w:styleId="highwire-citation-authors">
    <w:name w:val="highwire-citation-authors"/>
    <w:basedOn w:val="DefaultParagraphFont"/>
    <w:rsid w:val="00962F2E"/>
  </w:style>
  <w:style w:type="character" w:customStyle="1" w:styleId="highwire-citation-author">
    <w:name w:val="highwire-citation-author"/>
    <w:basedOn w:val="DefaultParagraphFont"/>
    <w:rsid w:val="00962F2E"/>
  </w:style>
  <w:style w:type="character" w:customStyle="1" w:styleId="nlm-given-names">
    <w:name w:val="nlm-given-names"/>
    <w:basedOn w:val="DefaultParagraphFont"/>
    <w:rsid w:val="00962F2E"/>
  </w:style>
  <w:style w:type="character" w:customStyle="1" w:styleId="nlm-surname">
    <w:name w:val="nlm-surname"/>
    <w:basedOn w:val="DefaultParagraphFont"/>
    <w:rsid w:val="00962F2E"/>
  </w:style>
  <w:style w:type="character" w:customStyle="1" w:styleId="highwire-cite-metadata-journal">
    <w:name w:val="highwire-cite-metadata-journal"/>
    <w:basedOn w:val="DefaultParagraphFont"/>
    <w:rsid w:val="00962F2E"/>
  </w:style>
  <w:style w:type="character" w:customStyle="1" w:styleId="highwire-cite-metadata-date">
    <w:name w:val="highwire-cite-metadata-date"/>
    <w:basedOn w:val="DefaultParagraphFont"/>
    <w:rsid w:val="00962F2E"/>
  </w:style>
  <w:style w:type="character" w:customStyle="1" w:styleId="highwire-cite-metadata-volume">
    <w:name w:val="highwire-cite-metadata-volume"/>
    <w:basedOn w:val="DefaultParagraphFont"/>
    <w:rsid w:val="00962F2E"/>
  </w:style>
  <w:style w:type="character" w:customStyle="1" w:styleId="highwire-cite-metadata-issue">
    <w:name w:val="highwire-cite-metadata-issue"/>
    <w:basedOn w:val="DefaultParagraphFont"/>
    <w:rsid w:val="00962F2E"/>
  </w:style>
  <w:style w:type="character" w:customStyle="1" w:styleId="highwire-cite-metadata-pages">
    <w:name w:val="highwire-cite-metadata-pages"/>
    <w:basedOn w:val="DefaultParagraphFont"/>
    <w:rsid w:val="00962F2E"/>
  </w:style>
  <w:style w:type="character" w:customStyle="1" w:styleId="highwire-cite-metadata-doi">
    <w:name w:val="highwire-cite-metadata-doi"/>
    <w:basedOn w:val="DefaultParagraphFont"/>
    <w:rsid w:val="00962F2E"/>
  </w:style>
  <w:style w:type="character" w:customStyle="1" w:styleId="label">
    <w:name w:val="label"/>
    <w:basedOn w:val="DefaultParagraphFont"/>
    <w:rsid w:val="00962F2E"/>
  </w:style>
  <w:style w:type="character" w:customStyle="1" w:styleId="title-text">
    <w:name w:val="title-text"/>
    <w:basedOn w:val="DefaultParagraphFont"/>
    <w:rsid w:val="00962F2E"/>
  </w:style>
  <w:style w:type="character" w:customStyle="1" w:styleId="sr-only">
    <w:name w:val="sr-only"/>
    <w:basedOn w:val="DefaultParagraphFont"/>
    <w:rsid w:val="00962F2E"/>
  </w:style>
  <w:style w:type="character" w:customStyle="1" w:styleId="text">
    <w:name w:val="text"/>
    <w:basedOn w:val="DefaultParagraphFont"/>
    <w:rsid w:val="00962F2E"/>
  </w:style>
  <w:style w:type="character" w:customStyle="1" w:styleId="author-ref">
    <w:name w:val="author-ref"/>
    <w:basedOn w:val="DefaultParagraphFont"/>
    <w:rsid w:val="00962F2E"/>
  </w:style>
  <w:style w:type="character" w:customStyle="1" w:styleId="fn">
    <w:name w:val="fn"/>
    <w:basedOn w:val="DefaultParagraphFont"/>
    <w:rsid w:val="00BE20E5"/>
  </w:style>
  <w:style w:type="character" w:customStyle="1" w:styleId="selectable">
    <w:name w:val="selectable"/>
    <w:basedOn w:val="DefaultParagraphFont"/>
    <w:rsid w:val="00BE20E5"/>
  </w:style>
  <w:style w:type="character" w:customStyle="1" w:styleId="UnresolvedMention1">
    <w:name w:val="Unresolved Mention1"/>
    <w:basedOn w:val="DefaultParagraphFont"/>
    <w:uiPriority w:val="99"/>
    <w:semiHidden/>
    <w:unhideWhenUsed/>
    <w:rsid w:val="00E04007"/>
    <w:rPr>
      <w:color w:val="605E5C"/>
      <w:shd w:val="clear" w:color="auto" w:fill="E1DFDD"/>
    </w:rPr>
  </w:style>
  <w:style w:type="character" w:customStyle="1" w:styleId="st">
    <w:name w:val="st"/>
    <w:basedOn w:val="DefaultParagraphFont"/>
    <w:rsid w:val="00267B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834717">
      <w:bodyDiv w:val="1"/>
      <w:marLeft w:val="0"/>
      <w:marRight w:val="0"/>
      <w:marTop w:val="0"/>
      <w:marBottom w:val="0"/>
      <w:divBdr>
        <w:top w:val="none" w:sz="0" w:space="0" w:color="auto"/>
        <w:left w:val="none" w:sz="0" w:space="0" w:color="auto"/>
        <w:bottom w:val="none" w:sz="0" w:space="0" w:color="auto"/>
        <w:right w:val="none" w:sz="0" w:space="0" w:color="auto"/>
      </w:divBdr>
    </w:div>
    <w:div w:id="509098602">
      <w:bodyDiv w:val="1"/>
      <w:marLeft w:val="0"/>
      <w:marRight w:val="0"/>
      <w:marTop w:val="0"/>
      <w:marBottom w:val="0"/>
      <w:divBdr>
        <w:top w:val="none" w:sz="0" w:space="0" w:color="auto"/>
        <w:left w:val="none" w:sz="0" w:space="0" w:color="auto"/>
        <w:bottom w:val="none" w:sz="0" w:space="0" w:color="auto"/>
        <w:right w:val="none" w:sz="0" w:space="0" w:color="auto"/>
      </w:divBdr>
    </w:div>
    <w:div w:id="769282076">
      <w:bodyDiv w:val="1"/>
      <w:marLeft w:val="0"/>
      <w:marRight w:val="0"/>
      <w:marTop w:val="0"/>
      <w:marBottom w:val="0"/>
      <w:divBdr>
        <w:top w:val="none" w:sz="0" w:space="0" w:color="auto"/>
        <w:left w:val="none" w:sz="0" w:space="0" w:color="auto"/>
        <w:bottom w:val="none" w:sz="0" w:space="0" w:color="auto"/>
        <w:right w:val="none" w:sz="0" w:space="0" w:color="auto"/>
      </w:divBdr>
      <w:divsChild>
        <w:div w:id="1480611158">
          <w:marLeft w:val="0"/>
          <w:marRight w:val="0"/>
          <w:marTop w:val="0"/>
          <w:marBottom w:val="0"/>
          <w:divBdr>
            <w:top w:val="none" w:sz="0" w:space="0" w:color="auto"/>
            <w:left w:val="none" w:sz="0" w:space="0" w:color="auto"/>
            <w:bottom w:val="none" w:sz="0" w:space="0" w:color="auto"/>
            <w:right w:val="none" w:sz="0" w:space="0" w:color="auto"/>
          </w:divBdr>
          <w:divsChild>
            <w:div w:id="132136273">
              <w:marLeft w:val="0"/>
              <w:marRight w:val="0"/>
              <w:marTop w:val="0"/>
              <w:marBottom w:val="0"/>
              <w:divBdr>
                <w:top w:val="none" w:sz="0" w:space="0" w:color="auto"/>
                <w:left w:val="none" w:sz="0" w:space="0" w:color="auto"/>
                <w:bottom w:val="none" w:sz="0" w:space="0" w:color="auto"/>
                <w:right w:val="none" w:sz="0" w:space="0" w:color="auto"/>
              </w:divBdr>
            </w:div>
          </w:divsChild>
        </w:div>
        <w:div w:id="1195270616">
          <w:marLeft w:val="0"/>
          <w:marRight w:val="0"/>
          <w:marTop w:val="0"/>
          <w:marBottom w:val="0"/>
          <w:divBdr>
            <w:top w:val="none" w:sz="0" w:space="0" w:color="auto"/>
            <w:left w:val="none" w:sz="0" w:space="0" w:color="auto"/>
            <w:bottom w:val="none" w:sz="0" w:space="0" w:color="auto"/>
            <w:right w:val="none" w:sz="0" w:space="0" w:color="auto"/>
          </w:divBdr>
          <w:divsChild>
            <w:div w:id="1151865692">
              <w:marLeft w:val="0"/>
              <w:marRight w:val="0"/>
              <w:marTop w:val="0"/>
              <w:marBottom w:val="0"/>
              <w:divBdr>
                <w:top w:val="none" w:sz="0" w:space="0" w:color="auto"/>
                <w:left w:val="none" w:sz="0" w:space="0" w:color="auto"/>
                <w:bottom w:val="none" w:sz="0" w:space="0" w:color="auto"/>
                <w:right w:val="none" w:sz="0" w:space="0" w:color="auto"/>
              </w:divBdr>
              <w:divsChild>
                <w:div w:id="1828085233">
                  <w:marLeft w:val="0"/>
                  <w:marRight w:val="0"/>
                  <w:marTop w:val="0"/>
                  <w:marBottom w:val="0"/>
                  <w:divBdr>
                    <w:top w:val="none" w:sz="0" w:space="0" w:color="auto"/>
                    <w:left w:val="none" w:sz="0" w:space="0" w:color="auto"/>
                    <w:bottom w:val="none" w:sz="0" w:space="0" w:color="auto"/>
                    <w:right w:val="none" w:sz="0" w:space="0" w:color="auto"/>
                  </w:divBdr>
                </w:div>
                <w:div w:id="1855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341075">
      <w:bodyDiv w:val="1"/>
      <w:marLeft w:val="0"/>
      <w:marRight w:val="0"/>
      <w:marTop w:val="0"/>
      <w:marBottom w:val="0"/>
      <w:divBdr>
        <w:top w:val="none" w:sz="0" w:space="0" w:color="auto"/>
        <w:left w:val="none" w:sz="0" w:space="0" w:color="auto"/>
        <w:bottom w:val="none" w:sz="0" w:space="0" w:color="auto"/>
        <w:right w:val="none" w:sz="0" w:space="0" w:color="auto"/>
      </w:divBdr>
    </w:div>
    <w:div w:id="1089035671">
      <w:bodyDiv w:val="1"/>
      <w:marLeft w:val="0"/>
      <w:marRight w:val="0"/>
      <w:marTop w:val="0"/>
      <w:marBottom w:val="0"/>
      <w:divBdr>
        <w:top w:val="none" w:sz="0" w:space="0" w:color="auto"/>
        <w:left w:val="none" w:sz="0" w:space="0" w:color="auto"/>
        <w:bottom w:val="none" w:sz="0" w:space="0" w:color="auto"/>
        <w:right w:val="none" w:sz="0" w:space="0" w:color="auto"/>
      </w:divBdr>
    </w:div>
    <w:div w:id="1165129107">
      <w:bodyDiv w:val="1"/>
      <w:marLeft w:val="0"/>
      <w:marRight w:val="0"/>
      <w:marTop w:val="0"/>
      <w:marBottom w:val="0"/>
      <w:divBdr>
        <w:top w:val="none" w:sz="0" w:space="0" w:color="auto"/>
        <w:left w:val="none" w:sz="0" w:space="0" w:color="auto"/>
        <w:bottom w:val="none" w:sz="0" w:space="0" w:color="auto"/>
        <w:right w:val="none" w:sz="0" w:space="0" w:color="auto"/>
      </w:divBdr>
      <w:divsChild>
        <w:div w:id="1668363752">
          <w:marLeft w:val="0"/>
          <w:marRight w:val="0"/>
          <w:marTop w:val="0"/>
          <w:marBottom w:val="0"/>
          <w:divBdr>
            <w:top w:val="none" w:sz="0" w:space="0" w:color="auto"/>
            <w:left w:val="none" w:sz="0" w:space="0" w:color="auto"/>
            <w:bottom w:val="none" w:sz="0" w:space="0" w:color="auto"/>
            <w:right w:val="none" w:sz="0" w:space="0" w:color="auto"/>
          </w:divBdr>
          <w:divsChild>
            <w:div w:id="1453356940">
              <w:marLeft w:val="0"/>
              <w:marRight w:val="0"/>
              <w:marTop w:val="0"/>
              <w:marBottom w:val="0"/>
              <w:divBdr>
                <w:top w:val="none" w:sz="0" w:space="0" w:color="auto"/>
                <w:left w:val="none" w:sz="0" w:space="0" w:color="auto"/>
                <w:bottom w:val="none" w:sz="0" w:space="0" w:color="auto"/>
                <w:right w:val="none" w:sz="0" w:space="0" w:color="auto"/>
              </w:divBdr>
            </w:div>
          </w:divsChild>
        </w:div>
        <w:div w:id="1232890475">
          <w:marLeft w:val="0"/>
          <w:marRight w:val="0"/>
          <w:marTop w:val="0"/>
          <w:marBottom w:val="0"/>
          <w:divBdr>
            <w:top w:val="none" w:sz="0" w:space="0" w:color="auto"/>
            <w:left w:val="none" w:sz="0" w:space="0" w:color="auto"/>
            <w:bottom w:val="none" w:sz="0" w:space="0" w:color="auto"/>
            <w:right w:val="none" w:sz="0" w:space="0" w:color="auto"/>
          </w:divBdr>
          <w:divsChild>
            <w:div w:id="272325740">
              <w:marLeft w:val="0"/>
              <w:marRight w:val="0"/>
              <w:marTop w:val="0"/>
              <w:marBottom w:val="0"/>
              <w:divBdr>
                <w:top w:val="none" w:sz="0" w:space="0" w:color="auto"/>
                <w:left w:val="none" w:sz="0" w:space="0" w:color="auto"/>
                <w:bottom w:val="none" w:sz="0" w:space="0" w:color="auto"/>
                <w:right w:val="none" w:sz="0" w:space="0" w:color="auto"/>
              </w:divBdr>
              <w:divsChild>
                <w:div w:id="526792495">
                  <w:marLeft w:val="0"/>
                  <w:marRight w:val="0"/>
                  <w:marTop w:val="0"/>
                  <w:marBottom w:val="0"/>
                  <w:divBdr>
                    <w:top w:val="none" w:sz="0" w:space="0" w:color="auto"/>
                    <w:left w:val="none" w:sz="0" w:space="0" w:color="auto"/>
                    <w:bottom w:val="none" w:sz="0" w:space="0" w:color="auto"/>
                    <w:right w:val="none" w:sz="0" w:space="0" w:color="auto"/>
                  </w:divBdr>
                  <w:divsChild>
                    <w:div w:id="29513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788076">
      <w:bodyDiv w:val="1"/>
      <w:marLeft w:val="0"/>
      <w:marRight w:val="0"/>
      <w:marTop w:val="0"/>
      <w:marBottom w:val="0"/>
      <w:divBdr>
        <w:top w:val="none" w:sz="0" w:space="0" w:color="auto"/>
        <w:left w:val="none" w:sz="0" w:space="0" w:color="auto"/>
        <w:bottom w:val="none" w:sz="0" w:space="0" w:color="auto"/>
        <w:right w:val="none" w:sz="0" w:space="0" w:color="auto"/>
      </w:divBdr>
      <w:divsChild>
        <w:div w:id="1768773313">
          <w:marLeft w:val="0"/>
          <w:marRight w:val="0"/>
          <w:marTop w:val="0"/>
          <w:marBottom w:val="0"/>
          <w:divBdr>
            <w:top w:val="none" w:sz="0" w:space="0" w:color="auto"/>
            <w:left w:val="none" w:sz="0" w:space="0" w:color="auto"/>
            <w:bottom w:val="none" w:sz="0" w:space="0" w:color="auto"/>
            <w:right w:val="none" w:sz="0" w:space="0" w:color="auto"/>
          </w:divBdr>
          <w:divsChild>
            <w:div w:id="1593274278">
              <w:marLeft w:val="0"/>
              <w:marRight w:val="0"/>
              <w:marTop w:val="0"/>
              <w:marBottom w:val="0"/>
              <w:divBdr>
                <w:top w:val="none" w:sz="0" w:space="0" w:color="auto"/>
                <w:left w:val="none" w:sz="0" w:space="0" w:color="auto"/>
                <w:bottom w:val="none" w:sz="0" w:space="0" w:color="auto"/>
                <w:right w:val="none" w:sz="0" w:space="0" w:color="auto"/>
              </w:divBdr>
              <w:divsChild>
                <w:div w:id="1294678980">
                  <w:marLeft w:val="0"/>
                  <w:marRight w:val="0"/>
                  <w:marTop w:val="0"/>
                  <w:marBottom w:val="0"/>
                  <w:divBdr>
                    <w:top w:val="none" w:sz="0" w:space="0" w:color="auto"/>
                    <w:left w:val="none" w:sz="0" w:space="0" w:color="auto"/>
                    <w:bottom w:val="none" w:sz="0" w:space="0" w:color="auto"/>
                    <w:right w:val="none" w:sz="0" w:space="0" w:color="auto"/>
                  </w:divBdr>
                  <w:divsChild>
                    <w:div w:id="209763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452993">
      <w:bodyDiv w:val="1"/>
      <w:marLeft w:val="0"/>
      <w:marRight w:val="0"/>
      <w:marTop w:val="0"/>
      <w:marBottom w:val="0"/>
      <w:divBdr>
        <w:top w:val="none" w:sz="0" w:space="0" w:color="auto"/>
        <w:left w:val="none" w:sz="0" w:space="0" w:color="auto"/>
        <w:bottom w:val="none" w:sz="0" w:space="0" w:color="auto"/>
        <w:right w:val="none" w:sz="0" w:space="0" w:color="auto"/>
      </w:divBdr>
      <w:divsChild>
        <w:div w:id="1747141902">
          <w:marLeft w:val="0"/>
          <w:marRight w:val="0"/>
          <w:marTop w:val="0"/>
          <w:marBottom w:val="0"/>
          <w:divBdr>
            <w:top w:val="none" w:sz="0" w:space="0" w:color="auto"/>
            <w:left w:val="none" w:sz="0" w:space="0" w:color="auto"/>
            <w:bottom w:val="none" w:sz="0" w:space="0" w:color="auto"/>
            <w:right w:val="none" w:sz="0" w:space="0" w:color="auto"/>
          </w:divBdr>
          <w:divsChild>
            <w:div w:id="862013047">
              <w:marLeft w:val="0"/>
              <w:marRight w:val="0"/>
              <w:marTop w:val="0"/>
              <w:marBottom w:val="0"/>
              <w:divBdr>
                <w:top w:val="none" w:sz="0" w:space="0" w:color="auto"/>
                <w:left w:val="none" w:sz="0" w:space="0" w:color="auto"/>
                <w:bottom w:val="none" w:sz="0" w:space="0" w:color="auto"/>
                <w:right w:val="none" w:sz="0" w:space="0" w:color="auto"/>
              </w:divBdr>
              <w:divsChild>
                <w:div w:id="1258709787">
                  <w:marLeft w:val="0"/>
                  <w:marRight w:val="0"/>
                  <w:marTop w:val="0"/>
                  <w:marBottom w:val="0"/>
                  <w:divBdr>
                    <w:top w:val="none" w:sz="0" w:space="0" w:color="auto"/>
                    <w:left w:val="none" w:sz="0" w:space="0" w:color="auto"/>
                    <w:bottom w:val="none" w:sz="0" w:space="0" w:color="auto"/>
                    <w:right w:val="none" w:sz="0" w:space="0" w:color="auto"/>
                  </w:divBdr>
                  <w:divsChild>
                    <w:div w:id="838542717">
                      <w:marLeft w:val="0"/>
                      <w:marRight w:val="0"/>
                      <w:marTop w:val="0"/>
                      <w:marBottom w:val="0"/>
                      <w:divBdr>
                        <w:top w:val="none" w:sz="0" w:space="0" w:color="auto"/>
                        <w:left w:val="none" w:sz="0" w:space="0" w:color="auto"/>
                        <w:bottom w:val="none" w:sz="0" w:space="0" w:color="auto"/>
                        <w:right w:val="none" w:sz="0" w:space="0" w:color="auto"/>
                      </w:divBdr>
                      <w:divsChild>
                        <w:div w:id="15706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6965221">
      <w:bodyDiv w:val="1"/>
      <w:marLeft w:val="0"/>
      <w:marRight w:val="0"/>
      <w:marTop w:val="0"/>
      <w:marBottom w:val="0"/>
      <w:divBdr>
        <w:top w:val="none" w:sz="0" w:space="0" w:color="auto"/>
        <w:left w:val="none" w:sz="0" w:space="0" w:color="auto"/>
        <w:bottom w:val="none" w:sz="0" w:space="0" w:color="auto"/>
        <w:right w:val="none" w:sz="0" w:space="0" w:color="auto"/>
      </w:divBdr>
    </w:div>
    <w:div w:id="1554389393">
      <w:bodyDiv w:val="1"/>
      <w:marLeft w:val="0"/>
      <w:marRight w:val="0"/>
      <w:marTop w:val="0"/>
      <w:marBottom w:val="0"/>
      <w:divBdr>
        <w:top w:val="none" w:sz="0" w:space="0" w:color="auto"/>
        <w:left w:val="none" w:sz="0" w:space="0" w:color="auto"/>
        <w:bottom w:val="none" w:sz="0" w:space="0" w:color="auto"/>
        <w:right w:val="none" w:sz="0" w:space="0" w:color="auto"/>
      </w:divBdr>
    </w:div>
    <w:div w:id="1587611167">
      <w:bodyDiv w:val="1"/>
      <w:marLeft w:val="0"/>
      <w:marRight w:val="0"/>
      <w:marTop w:val="0"/>
      <w:marBottom w:val="0"/>
      <w:divBdr>
        <w:top w:val="none" w:sz="0" w:space="0" w:color="auto"/>
        <w:left w:val="none" w:sz="0" w:space="0" w:color="auto"/>
        <w:bottom w:val="none" w:sz="0" w:space="0" w:color="auto"/>
        <w:right w:val="none" w:sz="0" w:space="0" w:color="auto"/>
      </w:divBdr>
      <w:divsChild>
        <w:div w:id="1199196081">
          <w:marLeft w:val="0"/>
          <w:marRight w:val="0"/>
          <w:marTop w:val="0"/>
          <w:marBottom w:val="0"/>
          <w:divBdr>
            <w:top w:val="none" w:sz="0" w:space="0" w:color="auto"/>
            <w:left w:val="none" w:sz="0" w:space="0" w:color="auto"/>
            <w:bottom w:val="none" w:sz="0" w:space="0" w:color="auto"/>
            <w:right w:val="none" w:sz="0" w:space="0" w:color="auto"/>
          </w:divBdr>
          <w:divsChild>
            <w:div w:id="1810585474">
              <w:marLeft w:val="0"/>
              <w:marRight w:val="0"/>
              <w:marTop w:val="0"/>
              <w:marBottom w:val="0"/>
              <w:divBdr>
                <w:top w:val="none" w:sz="0" w:space="0" w:color="auto"/>
                <w:left w:val="none" w:sz="0" w:space="0" w:color="auto"/>
                <w:bottom w:val="none" w:sz="0" w:space="0" w:color="auto"/>
                <w:right w:val="none" w:sz="0" w:space="0" w:color="auto"/>
              </w:divBdr>
              <w:divsChild>
                <w:div w:id="1980070229">
                  <w:marLeft w:val="0"/>
                  <w:marRight w:val="0"/>
                  <w:marTop w:val="0"/>
                  <w:marBottom w:val="0"/>
                  <w:divBdr>
                    <w:top w:val="none" w:sz="0" w:space="0" w:color="auto"/>
                    <w:left w:val="none" w:sz="0" w:space="0" w:color="auto"/>
                    <w:bottom w:val="none" w:sz="0" w:space="0" w:color="auto"/>
                    <w:right w:val="none" w:sz="0" w:space="0" w:color="auto"/>
                  </w:divBdr>
                  <w:divsChild>
                    <w:div w:id="894781979">
                      <w:marLeft w:val="0"/>
                      <w:marRight w:val="0"/>
                      <w:marTop w:val="0"/>
                      <w:marBottom w:val="0"/>
                      <w:divBdr>
                        <w:top w:val="none" w:sz="0" w:space="0" w:color="auto"/>
                        <w:left w:val="none" w:sz="0" w:space="0" w:color="auto"/>
                        <w:bottom w:val="none" w:sz="0" w:space="0" w:color="auto"/>
                        <w:right w:val="none" w:sz="0" w:space="0" w:color="auto"/>
                      </w:divBdr>
                    </w:div>
                    <w:div w:id="2079011315">
                      <w:marLeft w:val="0"/>
                      <w:marRight w:val="0"/>
                      <w:marTop w:val="0"/>
                      <w:marBottom w:val="0"/>
                      <w:divBdr>
                        <w:top w:val="none" w:sz="0" w:space="0" w:color="auto"/>
                        <w:left w:val="none" w:sz="0" w:space="0" w:color="auto"/>
                        <w:bottom w:val="none" w:sz="0" w:space="0" w:color="auto"/>
                        <w:right w:val="none" w:sz="0" w:space="0" w:color="auto"/>
                      </w:divBdr>
                    </w:div>
                    <w:div w:id="99642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869437">
      <w:bodyDiv w:val="1"/>
      <w:marLeft w:val="0"/>
      <w:marRight w:val="0"/>
      <w:marTop w:val="0"/>
      <w:marBottom w:val="0"/>
      <w:divBdr>
        <w:top w:val="none" w:sz="0" w:space="0" w:color="auto"/>
        <w:left w:val="none" w:sz="0" w:space="0" w:color="auto"/>
        <w:bottom w:val="none" w:sz="0" w:space="0" w:color="auto"/>
        <w:right w:val="none" w:sz="0" w:space="0" w:color="auto"/>
      </w:divBdr>
    </w:div>
    <w:div w:id="1885021649">
      <w:bodyDiv w:val="1"/>
      <w:marLeft w:val="0"/>
      <w:marRight w:val="0"/>
      <w:marTop w:val="0"/>
      <w:marBottom w:val="0"/>
      <w:divBdr>
        <w:top w:val="none" w:sz="0" w:space="0" w:color="auto"/>
        <w:left w:val="none" w:sz="0" w:space="0" w:color="auto"/>
        <w:bottom w:val="none" w:sz="0" w:space="0" w:color="auto"/>
        <w:right w:val="none" w:sz="0" w:space="0" w:color="auto"/>
      </w:divBdr>
      <w:divsChild>
        <w:div w:id="1175264079">
          <w:marLeft w:val="0"/>
          <w:marRight w:val="0"/>
          <w:marTop w:val="0"/>
          <w:marBottom w:val="0"/>
          <w:divBdr>
            <w:top w:val="none" w:sz="0" w:space="0" w:color="auto"/>
            <w:left w:val="none" w:sz="0" w:space="0" w:color="auto"/>
            <w:bottom w:val="none" w:sz="0" w:space="0" w:color="auto"/>
            <w:right w:val="none" w:sz="0" w:space="0" w:color="auto"/>
          </w:divBdr>
        </w:div>
        <w:div w:id="622468474">
          <w:marLeft w:val="0"/>
          <w:marRight w:val="0"/>
          <w:marTop w:val="0"/>
          <w:marBottom w:val="0"/>
          <w:divBdr>
            <w:top w:val="none" w:sz="0" w:space="0" w:color="auto"/>
            <w:left w:val="none" w:sz="0" w:space="0" w:color="auto"/>
            <w:bottom w:val="none" w:sz="0" w:space="0" w:color="auto"/>
            <w:right w:val="none" w:sz="0" w:space="0" w:color="auto"/>
          </w:divBdr>
        </w:div>
      </w:divsChild>
    </w:div>
    <w:div w:id="1973293720">
      <w:bodyDiv w:val="1"/>
      <w:marLeft w:val="0"/>
      <w:marRight w:val="0"/>
      <w:marTop w:val="0"/>
      <w:marBottom w:val="0"/>
      <w:divBdr>
        <w:top w:val="none" w:sz="0" w:space="0" w:color="auto"/>
        <w:left w:val="none" w:sz="0" w:space="0" w:color="auto"/>
        <w:bottom w:val="none" w:sz="0" w:space="0" w:color="auto"/>
        <w:right w:val="none" w:sz="0" w:space="0" w:color="auto"/>
      </w:divBdr>
    </w:div>
    <w:div w:id="1998459982">
      <w:bodyDiv w:val="1"/>
      <w:marLeft w:val="0"/>
      <w:marRight w:val="0"/>
      <w:marTop w:val="0"/>
      <w:marBottom w:val="0"/>
      <w:divBdr>
        <w:top w:val="none" w:sz="0" w:space="0" w:color="auto"/>
        <w:left w:val="none" w:sz="0" w:space="0" w:color="auto"/>
        <w:bottom w:val="none" w:sz="0" w:space="0" w:color="auto"/>
        <w:right w:val="none" w:sz="0" w:space="0" w:color="auto"/>
      </w:divBdr>
      <w:divsChild>
        <w:div w:id="1979723032">
          <w:marLeft w:val="0"/>
          <w:marRight w:val="0"/>
          <w:marTop w:val="0"/>
          <w:marBottom w:val="0"/>
          <w:divBdr>
            <w:top w:val="none" w:sz="0" w:space="0" w:color="auto"/>
            <w:left w:val="none" w:sz="0" w:space="0" w:color="auto"/>
            <w:bottom w:val="none" w:sz="0" w:space="0" w:color="auto"/>
            <w:right w:val="none" w:sz="0" w:space="0" w:color="auto"/>
          </w:divBdr>
        </w:div>
      </w:divsChild>
    </w:div>
    <w:div w:id="2073308672">
      <w:bodyDiv w:val="1"/>
      <w:marLeft w:val="0"/>
      <w:marRight w:val="0"/>
      <w:marTop w:val="0"/>
      <w:marBottom w:val="0"/>
      <w:divBdr>
        <w:top w:val="none" w:sz="0" w:space="0" w:color="auto"/>
        <w:left w:val="none" w:sz="0" w:space="0" w:color="auto"/>
        <w:bottom w:val="none" w:sz="0" w:space="0" w:color="auto"/>
        <w:right w:val="none" w:sz="0" w:space="0" w:color="auto"/>
      </w:divBdr>
    </w:div>
    <w:div w:id="209704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hbr.org/search?term=frederick%20f.%20reichhel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1132C-35B9-4156-ADEB-A491521C9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5987</Words>
  <Characters>34131</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FINAL SUBMISSION FORMAT INSTRUCTIONS FOR PROCEEDINGS OF BUSINESS AND INFORMATION: PLEASE READ CAREFULLY</vt:lpstr>
    </vt:vector>
  </TitlesOfParts>
  <Company>Company</Company>
  <LinksUpToDate>false</LinksUpToDate>
  <CharactersWithSpaces>40038</CharactersWithSpaces>
  <SharedDoc>false</SharedDoc>
  <HLinks>
    <vt:vector size="6" baseType="variant">
      <vt:variant>
        <vt:i4>2686996</vt:i4>
      </vt:variant>
      <vt:variant>
        <vt:i4>0</vt:i4>
      </vt:variant>
      <vt:variant>
        <vt:i4>0</vt:i4>
      </vt:variant>
      <vt:variant>
        <vt:i4>5</vt:i4>
      </vt:variant>
      <vt:variant>
        <vt:lpwstr>mailto:wangson@mail.ntpu.edu.tw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SUBMISSION FORMAT INSTRUCTIONS FOR PROCEEDINGS OF BUSINESS AND INFORMATION: PLEASE READ CAREFULLY</dc:title>
  <dc:creator>User</dc:creator>
  <cp:lastModifiedBy>林宜風</cp:lastModifiedBy>
  <cp:revision>9</cp:revision>
  <cp:lastPrinted>2019-06-13T10:52:00Z</cp:lastPrinted>
  <dcterms:created xsi:type="dcterms:W3CDTF">2020-08-21T06:00:00Z</dcterms:created>
  <dcterms:modified xsi:type="dcterms:W3CDTF">2023-12-08T09:39:00Z</dcterms:modified>
</cp:coreProperties>
</file>