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ACEC" w14:textId="6E05D671" w:rsidR="00D70133" w:rsidRPr="004B4314" w:rsidRDefault="00D653C4" w:rsidP="00F836A3">
      <w:pPr>
        <w:snapToGrid w:val="0"/>
        <w:jc w:val="center"/>
        <w:outlineLvl w:val="0"/>
        <w:rPr>
          <w:rFonts w:ascii="Arial" w:eastAsia="Arial Unicode MS" w:hAnsi="Arial" w:cs="Arial"/>
          <w:b/>
          <w:bCs/>
          <w:sz w:val="32"/>
          <w:szCs w:val="32"/>
          <w:lang w:eastAsia="zh-TW"/>
        </w:rPr>
      </w:pPr>
      <w:r w:rsidRPr="004B4314">
        <w:rPr>
          <w:rFonts w:ascii="Arial" w:eastAsia="Arial Unicode MS" w:hAnsi="Arial" w:cs="Arial"/>
          <w:b/>
          <w:bCs/>
          <w:sz w:val="32"/>
          <w:szCs w:val="32"/>
          <w:lang w:eastAsia="zh-TW"/>
        </w:rPr>
        <w:t>Gamified</w:t>
      </w:r>
      <w:r w:rsidR="005D6AA0" w:rsidRPr="004B4314">
        <w:rPr>
          <w:rFonts w:ascii="Arial" w:eastAsia="Arial Unicode MS" w:hAnsi="Arial" w:cs="Arial"/>
          <w:b/>
          <w:bCs/>
          <w:sz w:val="32"/>
          <w:szCs w:val="32"/>
          <w:lang w:eastAsia="zh-TW"/>
        </w:rPr>
        <w:t xml:space="preserve"> Customer Experience and Engagement</w:t>
      </w:r>
      <w:r w:rsidR="00C623C2" w:rsidRPr="004B4314">
        <w:rPr>
          <w:rFonts w:ascii="Arial" w:eastAsia="Arial Unicode MS" w:hAnsi="Arial" w:cs="Arial"/>
          <w:b/>
          <w:bCs/>
          <w:sz w:val="32"/>
          <w:szCs w:val="32"/>
          <w:lang w:eastAsia="zh-TW"/>
        </w:rPr>
        <w:t xml:space="preserve"> </w:t>
      </w:r>
      <w:r w:rsidRPr="004B4314">
        <w:rPr>
          <w:rFonts w:ascii="Arial" w:eastAsia="Arial Unicode MS" w:hAnsi="Arial" w:cs="Arial"/>
          <w:b/>
          <w:bCs/>
          <w:sz w:val="32"/>
          <w:szCs w:val="32"/>
          <w:lang w:eastAsia="zh-TW"/>
        </w:rPr>
        <w:t>in</w:t>
      </w:r>
      <w:r w:rsidR="00C623C2" w:rsidRPr="004B4314">
        <w:rPr>
          <w:rFonts w:ascii="Arial" w:eastAsia="Arial Unicode MS" w:hAnsi="Arial" w:cs="Arial"/>
          <w:b/>
          <w:bCs/>
          <w:sz w:val="32"/>
          <w:szCs w:val="32"/>
          <w:lang w:eastAsia="zh-TW"/>
        </w:rPr>
        <w:t xml:space="preserve"> Amazon </w:t>
      </w:r>
      <w:r w:rsidR="0072558A" w:rsidRPr="004B4314">
        <w:rPr>
          <w:rFonts w:ascii="Arial" w:eastAsia="Arial Unicode MS" w:hAnsi="Arial" w:cs="Arial"/>
          <w:b/>
          <w:bCs/>
          <w:sz w:val="32"/>
          <w:szCs w:val="32"/>
          <w:lang w:eastAsia="zh-TW"/>
        </w:rPr>
        <w:t>Online Retailing Company</w:t>
      </w:r>
      <w:r w:rsidRPr="004B4314">
        <w:rPr>
          <w:rFonts w:ascii="Arial" w:eastAsia="Arial Unicode MS" w:hAnsi="Arial" w:cs="Arial"/>
          <w:b/>
          <w:bCs/>
          <w:sz w:val="32"/>
          <w:szCs w:val="32"/>
          <w:lang w:eastAsia="zh-TW"/>
        </w:rPr>
        <w:t xml:space="preserve"> in </w:t>
      </w:r>
      <w:r w:rsidR="00801AAF" w:rsidRPr="004B4314">
        <w:rPr>
          <w:rFonts w:ascii="Arial" w:eastAsia="Arial Unicode MS" w:hAnsi="Arial" w:cs="Arial"/>
          <w:b/>
          <w:bCs/>
          <w:sz w:val="32"/>
          <w:szCs w:val="32"/>
          <w:lang w:eastAsia="zh-TW"/>
        </w:rPr>
        <w:t>The Covid</w:t>
      </w:r>
      <w:r w:rsidR="00810634" w:rsidRPr="004B4314">
        <w:rPr>
          <w:rFonts w:ascii="Arial" w:eastAsia="Arial Unicode MS" w:hAnsi="Arial" w:cs="Arial"/>
          <w:b/>
          <w:bCs/>
          <w:sz w:val="32"/>
          <w:szCs w:val="32"/>
          <w:lang w:eastAsia="zh-TW"/>
        </w:rPr>
        <w:t xml:space="preserve"> </w:t>
      </w:r>
      <w:r w:rsidRPr="004B4314">
        <w:rPr>
          <w:rFonts w:ascii="Arial" w:eastAsia="Arial Unicode MS" w:hAnsi="Arial" w:cs="Arial"/>
          <w:b/>
          <w:bCs/>
          <w:sz w:val="32"/>
          <w:szCs w:val="32"/>
          <w:lang w:eastAsia="zh-TW"/>
        </w:rPr>
        <w:t>-19 era</w:t>
      </w:r>
    </w:p>
    <w:p w14:paraId="5A0911E2" w14:textId="77777777" w:rsidR="00AE686D" w:rsidRPr="004B4314" w:rsidRDefault="00AE686D" w:rsidP="001F48F0">
      <w:pPr>
        <w:pStyle w:val="ijecsauthor"/>
        <w:spacing w:beforeLines="100" w:before="240"/>
      </w:pPr>
      <w:proofErr w:type="spellStart"/>
      <w:r w:rsidRPr="004B4314">
        <w:t>Mahsa</w:t>
      </w:r>
      <w:proofErr w:type="spellEnd"/>
      <w:r w:rsidRPr="004B4314">
        <w:t xml:space="preserve"> Akbari </w:t>
      </w:r>
    </w:p>
    <w:p w14:paraId="7E6DAFAF" w14:textId="7B0C17BA" w:rsidR="005028E7" w:rsidRPr="004B4314" w:rsidRDefault="00BA12B5" w:rsidP="00BA12B5">
      <w:pPr>
        <w:pStyle w:val="ijecsauthor"/>
        <w:spacing w:afterLines="100" w:after="240"/>
      </w:pPr>
      <w:r w:rsidRPr="004B4314">
        <w:t>Assistant professor, Department of management</w:t>
      </w:r>
      <w:r w:rsidR="004F4734" w:rsidRPr="004B4314">
        <w:t xml:space="preserve">, </w:t>
      </w:r>
      <w:r w:rsidR="00AE686D" w:rsidRPr="004B4314">
        <w:t>Islamic Azad University, Karaj</w:t>
      </w:r>
      <w:r w:rsidRPr="004B4314">
        <w:t>, Iran</w:t>
      </w:r>
      <w:r w:rsidR="00AE686D" w:rsidRPr="004B4314">
        <w:t xml:space="preserve"> </w:t>
      </w:r>
      <w:r w:rsidR="005028E7" w:rsidRPr="004B4314">
        <w:br/>
        <w:t>akbari.mahsa@gmail.com</w:t>
      </w:r>
    </w:p>
    <w:p w14:paraId="63391248" w14:textId="77777777" w:rsidR="00AE686D" w:rsidRPr="004B4314" w:rsidRDefault="00AE686D" w:rsidP="001F48F0">
      <w:pPr>
        <w:pStyle w:val="ijecsauthor"/>
      </w:pPr>
      <w:r w:rsidRPr="004B4314">
        <w:t xml:space="preserve">Mostafa </w:t>
      </w:r>
      <w:proofErr w:type="spellStart"/>
      <w:r w:rsidRPr="004B4314">
        <w:t>Bigdeli</w:t>
      </w:r>
      <w:proofErr w:type="spellEnd"/>
    </w:p>
    <w:p w14:paraId="01C21E3B" w14:textId="60BB362D" w:rsidR="00AE686D" w:rsidRPr="004B4314" w:rsidRDefault="005028E7" w:rsidP="001F48F0">
      <w:pPr>
        <w:pStyle w:val="ijecsauthor"/>
      </w:pPr>
      <w:r w:rsidRPr="004B4314">
        <w:t xml:space="preserve">Islamic </w:t>
      </w:r>
      <w:r w:rsidR="00AE686D" w:rsidRPr="004B4314">
        <w:t>Azad University - Karaj Branch, Iran</w:t>
      </w:r>
    </w:p>
    <w:p w14:paraId="091A3451" w14:textId="53D19E35" w:rsidR="005028E7" w:rsidRPr="004B4314" w:rsidRDefault="005028E7" w:rsidP="001F48F0">
      <w:pPr>
        <w:pStyle w:val="ijecsauthor"/>
      </w:pPr>
      <w:r w:rsidRPr="004B4314">
        <w:t>Mst.bigdeli98@gmail.com</w:t>
      </w:r>
    </w:p>
    <w:p w14:paraId="4CD11A3E" w14:textId="77777777" w:rsidR="00AE686D" w:rsidRPr="004B4314" w:rsidRDefault="00AE686D" w:rsidP="00AE686D">
      <w:pPr>
        <w:pStyle w:val="ijecsauthor"/>
        <w:spacing w:line="276" w:lineRule="auto"/>
      </w:pPr>
    </w:p>
    <w:p w14:paraId="551A45AC" w14:textId="7DA688C9" w:rsidR="00BF12E5" w:rsidRPr="004B4314" w:rsidRDefault="00BF12E5" w:rsidP="00AE686D">
      <w:pPr>
        <w:pStyle w:val="IJECSAbstract"/>
        <w:spacing w:before="240" w:after="240" w:line="276" w:lineRule="auto"/>
      </w:pPr>
      <w:r w:rsidRPr="004B4314">
        <w:t xml:space="preserve">ABSTRACT </w:t>
      </w:r>
    </w:p>
    <w:p w14:paraId="7CEA4EF4" w14:textId="11BD2B3D" w:rsidR="0025679D" w:rsidRPr="004B4314" w:rsidRDefault="00AC2FA9" w:rsidP="0068060F">
      <w:pPr>
        <w:snapToGrid w:val="0"/>
        <w:spacing w:afterLines="100" w:after="240"/>
        <w:jc w:val="both"/>
        <w:outlineLvl w:val="0"/>
        <w:rPr>
          <w:rFonts w:eastAsia="Arial Unicode MS"/>
          <w:lang w:eastAsia="zh-TW"/>
        </w:rPr>
      </w:pPr>
      <w:r w:rsidRPr="004B4314">
        <w:rPr>
          <w:rFonts w:eastAsia="Arial Unicode MS"/>
          <w:lang w:eastAsia="zh-TW"/>
        </w:rPr>
        <w:t xml:space="preserve">This study aims to fill the gap between gamification </w:t>
      </w:r>
      <w:r w:rsidR="00810634" w:rsidRPr="004B4314">
        <w:rPr>
          <w:rFonts w:eastAsia="Arial Unicode MS"/>
          <w:lang w:eastAsia="zh-TW"/>
        </w:rPr>
        <w:t>features</w:t>
      </w:r>
      <w:r w:rsidRPr="004B4314">
        <w:rPr>
          <w:rFonts w:eastAsia="Arial Unicode MS"/>
          <w:lang w:eastAsia="zh-TW"/>
        </w:rPr>
        <w:t xml:space="preserve"> and </w:t>
      </w:r>
      <w:r w:rsidR="00CD7B43" w:rsidRPr="004B4314">
        <w:rPr>
          <w:rFonts w:eastAsia="Arial Unicode MS"/>
          <w:lang w:eastAsia="zh-TW"/>
        </w:rPr>
        <w:t>their</w:t>
      </w:r>
      <w:r w:rsidRPr="004B4314">
        <w:rPr>
          <w:rFonts w:eastAsia="Arial Unicode MS"/>
          <w:lang w:eastAsia="zh-TW"/>
        </w:rPr>
        <w:t xml:space="preserve"> impacts on </w:t>
      </w:r>
      <w:r w:rsidR="003C2B72" w:rsidRPr="004B4314">
        <w:rPr>
          <w:rFonts w:eastAsia="Arial Unicode MS"/>
          <w:lang w:eastAsia="zh-TW"/>
        </w:rPr>
        <w:t>practical</w:t>
      </w:r>
      <w:r w:rsidRPr="004B4314">
        <w:rPr>
          <w:rFonts w:eastAsia="Arial Unicode MS"/>
          <w:lang w:eastAsia="zh-TW"/>
        </w:rPr>
        <w:t xml:space="preserve"> marketing activities in </w:t>
      </w:r>
      <w:r w:rsidR="00801AAF" w:rsidRPr="004B4314">
        <w:rPr>
          <w:rFonts w:eastAsia="Arial Unicode MS"/>
          <w:lang w:eastAsia="zh-TW"/>
        </w:rPr>
        <w:t>The Covid</w:t>
      </w:r>
      <w:r w:rsidR="00810634" w:rsidRPr="004B4314">
        <w:rPr>
          <w:rFonts w:eastAsia="Arial Unicode MS"/>
          <w:lang w:eastAsia="zh-TW"/>
        </w:rPr>
        <w:t xml:space="preserve"> </w:t>
      </w:r>
      <w:r w:rsidRPr="004B4314">
        <w:rPr>
          <w:rFonts w:eastAsia="Arial Unicode MS"/>
          <w:lang w:eastAsia="zh-TW"/>
        </w:rPr>
        <w:t xml:space="preserve">-19 era by providing a comprehensive </w:t>
      </w:r>
      <w:r w:rsidR="003C2B72" w:rsidRPr="004B4314">
        <w:rPr>
          <w:rFonts w:eastAsia="Arial Unicode MS"/>
          <w:lang w:eastAsia="zh-TW"/>
        </w:rPr>
        <w:t>analysis</w:t>
      </w:r>
      <w:r w:rsidRPr="004B4314">
        <w:rPr>
          <w:rFonts w:eastAsia="Arial Unicode MS"/>
          <w:lang w:eastAsia="zh-TW"/>
        </w:rPr>
        <w:t xml:space="preserve"> between gamification features: immersion (storytelling), achievement (reward)</w:t>
      </w:r>
      <w:r w:rsidR="003C2B72" w:rsidRPr="004B4314">
        <w:rPr>
          <w:rFonts w:eastAsia="Arial Unicode MS"/>
          <w:lang w:eastAsia="zh-TW"/>
        </w:rPr>
        <w:t xml:space="preserve">, </w:t>
      </w:r>
      <w:r w:rsidRPr="004B4314">
        <w:rPr>
          <w:rFonts w:eastAsia="Arial Unicode MS"/>
          <w:lang w:eastAsia="zh-TW"/>
        </w:rPr>
        <w:t xml:space="preserve">and social (competition) </w:t>
      </w:r>
      <w:r w:rsidR="003C2B72" w:rsidRPr="004B4314">
        <w:rPr>
          <w:rFonts w:eastAsia="Arial Unicode MS"/>
          <w:lang w:eastAsia="zh-TW"/>
        </w:rPr>
        <w:t>on</w:t>
      </w:r>
      <w:r w:rsidRPr="004B4314">
        <w:rPr>
          <w:rFonts w:eastAsia="Arial Unicode MS"/>
          <w:lang w:eastAsia="zh-TW"/>
        </w:rPr>
        <w:t xml:space="preserve"> customer experience</w:t>
      </w:r>
      <w:r w:rsidR="00374057" w:rsidRPr="004B4314">
        <w:rPr>
          <w:rFonts w:eastAsia="Arial Unicode MS"/>
          <w:lang w:eastAsia="zh-TW"/>
        </w:rPr>
        <w:t xml:space="preserve"> </w:t>
      </w:r>
      <w:r w:rsidR="00E964C3" w:rsidRPr="004B4314">
        <w:rPr>
          <w:rFonts w:eastAsia="Arial Unicode MS"/>
          <w:lang w:eastAsia="zh-TW"/>
        </w:rPr>
        <w:t>(CX)</w:t>
      </w:r>
      <w:r w:rsidRPr="004B4314">
        <w:rPr>
          <w:rFonts w:eastAsia="Arial Unicode MS"/>
          <w:lang w:eastAsia="zh-TW"/>
        </w:rPr>
        <w:t xml:space="preserve"> and engagement</w:t>
      </w:r>
      <w:r w:rsidR="00E964C3" w:rsidRPr="004B4314">
        <w:rPr>
          <w:rFonts w:eastAsia="Arial Unicode MS"/>
          <w:lang w:eastAsia="zh-TW"/>
        </w:rPr>
        <w:t xml:space="preserve"> (CE)</w:t>
      </w:r>
      <w:r w:rsidRPr="004B4314">
        <w:rPr>
          <w:rFonts w:eastAsia="Arial Unicode MS"/>
          <w:lang w:eastAsia="zh-TW"/>
        </w:rPr>
        <w:t xml:space="preserve">. In this study, </w:t>
      </w:r>
      <w:r w:rsidR="00F12F7C" w:rsidRPr="004B4314">
        <w:rPr>
          <w:rFonts w:eastAsia="Arial Unicode MS"/>
          <w:lang w:eastAsia="zh-TW"/>
        </w:rPr>
        <w:t>a Quasi</w:t>
      </w:r>
      <w:r w:rsidRPr="004B4314">
        <w:rPr>
          <w:rFonts w:eastAsia="Arial Unicode MS"/>
          <w:lang w:eastAsia="zh-TW"/>
        </w:rPr>
        <w:t xml:space="preserve">-experimental design method was used to examine the relationship of </w:t>
      </w:r>
      <w:r w:rsidR="00F12F7C" w:rsidRPr="004B4314">
        <w:rPr>
          <w:rFonts w:eastAsia="Arial Unicode MS"/>
          <w:lang w:eastAsia="zh-TW"/>
        </w:rPr>
        <w:t xml:space="preserve">the </w:t>
      </w:r>
      <w:r w:rsidRPr="004B4314">
        <w:rPr>
          <w:rFonts w:eastAsia="Arial Unicode MS"/>
          <w:lang w:eastAsia="zh-TW"/>
        </w:rPr>
        <w:t xml:space="preserve">gamification features on </w:t>
      </w:r>
      <w:r w:rsidR="00A82266" w:rsidRPr="004B4314">
        <w:rPr>
          <w:rFonts w:eastAsia="Arial Unicode MS"/>
          <w:lang w:eastAsia="zh-TW"/>
        </w:rPr>
        <w:t>CX</w:t>
      </w:r>
      <w:r w:rsidRPr="004B4314">
        <w:rPr>
          <w:rFonts w:eastAsia="Arial Unicode MS"/>
          <w:lang w:eastAsia="zh-TW"/>
        </w:rPr>
        <w:t xml:space="preserve"> and engagement. To investigate, an online survey was distributed </w:t>
      </w:r>
      <w:r w:rsidR="003C2B72" w:rsidRPr="004B4314">
        <w:rPr>
          <w:rFonts w:eastAsia="Arial Unicode MS"/>
          <w:lang w:eastAsia="zh-TW"/>
        </w:rPr>
        <w:t>to</w:t>
      </w:r>
      <w:r w:rsidRPr="004B4314">
        <w:rPr>
          <w:rFonts w:eastAsia="Arial Unicode MS"/>
          <w:lang w:eastAsia="zh-TW"/>
        </w:rPr>
        <w:t xml:space="preserve"> 200 </w:t>
      </w:r>
      <w:proofErr w:type="gramStart"/>
      <w:r w:rsidRPr="004B4314">
        <w:rPr>
          <w:rFonts w:eastAsia="Arial Unicode MS"/>
          <w:lang w:eastAsia="zh-TW"/>
        </w:rPr>
        <w:t>students</w:t>
      </w:r>
      <w:proofErr w:type="gramEnd"/>
      <w:r w:rsidRPr="004B4314">
        <w:rPr>
          <w:rFonts w:eastAsia="Arial Unicode MS"/>
          <w:lang w:eastAsia="zh-TW"/>
        </w:rPr>
        <w:t xml:space="preserve"> and they were exposed to three different scenarios randomly. Structural equation modeling, Analysis of variance (ANOVA), t-test, regression, path analysis and Sobel test were used to </w:t>
      </w:r>
      <w:r w:rsidR="00F12F7C" w:rsidRPr="004B4314">
        <w:rPr>
          <w:rFonts w:eastAsia="Arial Unicode MS"/>
          <w:lang w:eastAsia="zh-TW"/>
        </w:rPr>
        <w:t>evaluate</w:t>
      </w:r>
      <w:r w:rsidRPr="004B4314">
        <w:rPr>
          <w:rFonts w:eastAsia="Arial Unicode MS"/>
          <w:lang w:eastAsia="zh-TW"/>
        </w:rPr>
        <w:t xml:space="preserve"> the impacts of gamification on </w:t>
      </w:r>
      <w:r w:rsidR="00A82266" w:rsidRPr="004B4314">
        <w:rPr>
          <w:rFonts w:eastAsia="Arial Unicode MS"/>
          <w:lang w:eastAsia="zh-TW"/>
        </w:rPr>
        <w:t>CX</w:t>
      </w:r>
      <w:r w:rsidRPr="004B4314">
        <w:rPr>
          <w:rFonts w:eastAsia="Arial Unicode MS"/>
          <w:lang w:eastAsia="zh-TW"/>
        </w:rPr>
        <w:t xml:space="preserve"> and engagement. The results reveal that gamification has positive effect on </w:t>
      </w:r>
      <w:r w:rsidR="00A82266" w:rsidRPr="004B4314">
        <w:rPr>
          <w:rFonts w:eastAsia="Arial Unicode MS"/>
          <w:lang w:eastAsia="zh-TW"/>
        </w:rPr>
        <w:t>CE and CX</w:t>
      </w:r>
      <w:r w:rsidR="00D731C8" w:rsidRPr="004B4314">
        <w:rPr>
          <w:rFonts w:eastAsia="Arial Unicode MS"/>
          <w:lang w:eastAsia="zh-TW"/>
        </w:rPr>
        <w:t xml:space="preserve"> w</w:t>
      </w:r>
      <w:r w:rsidRPr="004B4314">
        <w:rPr>
          <w:rFonts w:eastAsia="Arial Unicode MS"/>
          <w:lang w:eastAsia="zh-TW"/>
        </w:rPr>
        <w:t xml:space="preserve">hile, </w:t>
      </w:r>
      <w:r w:rsidR="00F12F7C" w:rsidRPr="004B4314">
        <w:rPr>
          <w:rFonts w:eastAsia="Arial Unicode MS"/>
          <w:lang w:eastAsia="zh-TW"/>
        </w:rPr>
        <w:t>a</w:t>
      </w:r>
      <w:r w:rsidRPr="004B4314">
        <w:rPr>
          <w:rFonts w:eastAsia="Arial Unicode MS"/>
          <w:lang w:eastAsia="zh-TW"/>
        </w:rPr>
        <w:t xml:space="preserve">chievement has a </w:t>
      </w:r>
      <w:r w:rsidR="003C2B72" w:rsidRPr="004B4314">
        <w:rPr>
          <w:rFonts w:eastAsia="Arial Unicode MS"/>
          <w:lang w:eastAsia="zh-TW"/>
        </w:rPr>
        <w:t>more substantial</w:t>
      </w:r>
      <w:r w:rsidRPr="004B4314">
        <w:rPr>
          <w:rFonts w:eastAsia="Arial Unicode MS"/>
          <w:lang w:eastAsia="zh-TW"/>
        </w:rPr>
        <w:t xml:space="preserve"> </w:t>
      </w:r>
      <w:r w:rsidR="003C2B72" w:rsidRPr="004B4314">
        <w:rPr>
          <w:rFonts w:eastAsia="Arial Unicode MS"/>
          <w:lang w:eastAsia="zh-TW"/>
        </w:rPr>
        <w:t>impact</w:t>
      </w:r>
      <w:r w:rsidRPr="004B4314">
        <w:rPr>
          <w:rFonts w:eastAsia="Arial Unicode MS"/>
          <w:lang w:eastAsia="zh-TW"/>
        </w:rPr>
        <w:t xml:space="preserve"> than immersion and social on </w:t>
      </w:r>
      <w:r w:rsidR="00A82266" w:rsidRPr="004B4314">
        <w:rPr>
          <w:rFonts w:eastAsia="Arial Unicode MS"/>
          <w:lang w:eastAsia="zh-TW"/>
        </w:rPr>
        <w:t>CX</w:t>
      </w:r>
      <w:r w:rsidRPr="004B4314">
        <w:rPr>
          <w:rFonts w:eastAsia="Arial Unicode MS"/>
          <w:lang w:eastAsia="zh-TW"/>
        </w:rPr>
        <w:t xml:space="preserve">, competition has a stronger positive effect than storytelling but weaker positive effect than reward. </w:t>
      </w:r>
    </w:p>
    <w:p w14:paraId="32A2DCDE" w14:textId="3400EFB7" w:rsidR="008A6E56" w:rsidRPr="004B4314" w:rsidRDefault="008A6E56" w:rsidP="0068060F">
      <w:pPr>
        <w:pBdr>
          <w:bottom w:val="single" w:sz="6" w:space="1" w:color="auto"/>
        </w:pBdr>
        <w:snapToGrid w:val="0"/>
        <w:jc w:val="both"/>
        <w:outlineLvl w:val="0"/>
        <w:rPr>
          <w:rFonts w:eastAsia="Arial Unicode MS"/>
          <w:lang w:eastAsia="zh-TW"/>
        </w:rPr>
      </w:pPr>
      <w:r w:rsidRPr="004B4314">
        <w:rPr>
          <w:rFonts w:eastAsia="Arial Unicode MS"/>
          <w:b/>
          <w:bCs/>
          <w:lang w:eastAsia="zh-TW"/>
        </w:rPr>
        <w:t>Keywords</w:t>
      </w:r>
      <w:r w:rsidRPr="004B4314">
        <w:rPr>
          <w:rFonts w:eastAsia="Arial Unicode MS"/>
          <w:lang w:eastAsia="zh-TW"/>
        </w:rPr>
        <w:t>:</w:t>
      </w:r>
      <w:r w:rsidR="00647011" w:rsidRPr="004B4314">
        <w:rPr>
          <w:rFonts w:eastAsia="Arial Unicode MS"/>
          <w:lang w:eastAsia="zh-TW"/>
        </w:rPr>
        <w:t xml:space="preserve"> </w:t>
      </w:r>
      <w:r w:rsidR="00801AAF" w:rsidRPr="004B4314">
        <w:rPr>
          <w:rFonts w:eastAsia="Arial Unicode MS"/>
          <w:lang w:eastAsia="zh-TW"/>
        </w:rPr>
        <w:t>The Covid</w:t>
      </w:r>
      <w:r w:rsidR="00810634" w:rsidRPr="004B4314">
        <w:rPr>
          <w:rFonts w:eastAsia="Arial Unicode MS"/>
          <w:lang w:eastAsia="zh-TW"/>
        </w:rPr>
        <w:t xml:space="preserve"> </w:t>
      </w:r>
      <w:r w:rsidR="009B7A63" w:rsidRPr="004B4314">
        <w:rPr>
          <w:rFonts w:eastAsia="Arial Unicode MS"/>
          <w:lang w:eastAsia="zh-TW"/>
        </w:rPr>
        <w:t xml:space="preserve">-19, </w:t>
      </w:r>
      <w:r w:rsidR="00647011" w:rsidRPr="004B4314">
        <w:rPr>
          <w:rFonts w:eastAsia="Arial Unicode MS"/>
          <w:lang w:eastAsia="zh-TW"/>
        </w:rPr>
        <w:t>Gamification, Customer experience</w:t>
      </w:r>
      <w:r w:rsidR="0093525A" w:rsidRPr="004B4314">
        <w:rPr>
          <w:rFonts w:eastAsia="Arial Unicode MS"/>
          <w:lang w:eastAsia="zh-TW"/>
        </w:rPr>
        <w:t xml:space="preserve"> (CX)</w:t>
      </w:r>
      <w:r w:rsidR="00647011" w:rsidRPr="004B4314">
        <w:rPr>
          <w:rFonts w:eastAsia="Arial Unicode MS"/>
          <w:lang w:eastAsia="zh-TW"/>
        </w:rPr>
        <w:t>, Customer engagement</w:t>
      </w:r>
      <w:r w:rsidR="0093525A" w:rsidRPr="004B4314">
        <w:rPr>
          <w:rFonts w:eastAsia="Arial Unicode MS"/>
          <w:lang w:eastAsia="zh-TW"/>
        </w:rPr>
        <w:t xml:space="preserve"> (CE)</w:t>
      </w:r>
      <w:r w:rsidR="008030DF" w:rsidRPr="004B4314">
        <w:rPr>
          <w:rFonts w:eastAsia="Arial Unicode MS"/>
          <w:lang w:eastAsia="zh-TW"/>
        </w:rPr>
        <w:t>, Achie</w:t>
      </w:r>
      <w:r w:rsidR="007F617D" w:rsidRPr="004B4314">
        <w:rPr>
          <w:rFonts w:eastAsia="Arial Unicode MS"/>
          <w:lang w:eastAsia="zh-TW"/>
        </w:rPr>
        <w:t>vement</w:t>
      </w:r>
      <w:r w:rsidR="00C0669E" w:rsidRPr="004B4314">
        <w:rPr>
          <w:rFonts w:eastAsia="Arial Unicode MS"/>
          <w:lang w:eastAsia="zh-TW"/>
        </w:rPr>
        <w:t xml:space="preserve"> features</w:t>
      </w:r>
    </w:p>
    <w:p w14:paraId="22F90517" w14:textId="77777777" w:rsidR="00AE686D" w:rsidRPr="004B4314" w:rsidRDefault="00AE686D" w:rsidP="00AE686D">
      <w:pPr>
        <w:pBdr>
          <w:bottom w:val="single" w:sz="6" w:space="1" w:color="auto"/>
        </w:pBdr>
        <w:snapToGrid w:val="0"/>
        <w:spacing w:line="276" w:lineRule="auto"/>
        <w:jc w:val="both"/>
        <w:outlineLvl w:val="0"/>
        <w:rPr>
          <w:rFonts w:eastAsia="Arial Unicode MS"/>
          <w:lang w:eastAsia="zh-TW"/>
        </w:rPr>
      </w:pPr>
    </w:p>
    <w:p w14:paraId="5BFF5EE9" w14:textId="68CD87FC" w:rsidR="000632BD" w:rsidRPr="004B4314" w:rsidRDefault="00BF12E5" w:rsidP="00AE686D">
      <w:pPr>
        <w:pStyle w:val="IJECSAbstract"/>
        <w:numPr>
          <w:ilvl w:val="0"/>
          <w:numId w:val="12"/>
        </w:numPr>
        <w:spacing w:before="240" w:after="240" w:line="276" w:lineRule="auto"/>
      </w:pPr>
      <w:r w:rsidRPr="004B4314">
        <w:t>INTRODUCTION</w:t>
      </w:r>
    </w:p>
    <w:p w14:paraId="14F021C3" w14:textId="3D0797AD" w:rsidR="00797B35" w:rsidRPr="004B4314" w:rsidRDefault="00333347" w:rsidP="000D49F0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 xml:space="preserve">The emergence of </w:t>
      </w:r>
      <w:r w:rsidR="00801AAF" w:rsidRPr="004B4314">
        <w:rPr>
          <w:rFonts w:asciiTheme="majorBidi" w:hAnsiTheme="majorBidi" w:cstheme="majorBidi"/>
        </w:rPr>
        <w:t>The Covid</w:t>
      </w:r>
      <w:r w:rsidR="00810634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>-19 has negatively and profoundly impacted global economy and marketing activities</w:t>
      </w:r>
      <w:r w:rsidR="00EE23AF" w:rsidRPr="004B4314">
        <w:rPr>
          <w:rFonts w:asciiTheme="majorBidi" w:hAnsiTheme="majorBidi" w:cstheme="majorBidi"/>
        </w:rPr>
        <w:t xml:space="preserve"> </w:t>
      </w:r>
      <w:r w:rsidR="003D23B6" w:rsidRPr="004B4314">
        <w:rPr>
          <w:rFonts w:asciiTheme="majorBidi" w:hAnsiTheme="majorBidi" w:cstheme="majorBidi"/>
        </w:rPr>
        <w:t>[</w:t>
      </w:r>
      <w:r w:rsidR="005028F2" w:rsidRPr="004B4314">
        <w:rPr>
          <w:rFonts w:asciiTheme="majorBidi" w:hAnsiTheme="majorBidi" w:cstheme="majorBidi"/>
        </w:rPr>
        <w:t>1</w:t>
      </w:r>
      <w:r w:rsidR="0045290A" w:rsidRPr="004B4314">
        <w:rPr>
          <w:rFonts w:asciiTheme="majorBidi" w:hAnsiTheme="majorBidi" w:cstheme="majorBidi"/>
        </w:rPr>
        <w:t xml:space="preserve">, </w:t>
      </w:r>
      <w:r w:rsidR="005028F2" w:rsidRPr="004B4314">
        <w:rPr>
          <w:rFonts w:asciiTheme="majorBidi" w:hAnsiTheme="majorBidi" w:cstheme="majorBidi"/>
        </w:rPr>
        <w:t>2</w:t>
      </w:r>
      <w:r w:rsidR="00924AA8" w:rsidRPr="004B4314">
        <w:rPr>
          <w:rFonts w:asciiTheme="majorBidi" w:hAnsiTheme="majorBidi" w:cstheme="majorBidi"/>
        </w:rPr>
        <w:t>]</w:t>
      </w:r>
      <w:r w:rsidR="00E11985" w:rsidRPr="004B4314">
        <w:rPr>
          <w:rFonts w:asciiTheme="majorBidi" w:hAnsiTheme="majorBidi" w:cstheme="majorBidi"/>
        </w:rPr>
        <w:t>. As it seem</w:t>
      </w:r>
      <w:r w:rsidR="00A402D7" w:rsidRPr="004B4314">
        <w:rPr>
          <w:rFonts w:asciiTheme="majorBidi" w:hAnsiTheme="majorBidi" w:cstheme="majorBidi"/>
        </w:rPr>
        <w:t xml:space="preserve">s that this situation may </w:t>
      </w:r>
      <w:r w:rsidR="00822838" w:rsidRPr="004B4314">
        <w:rPr>
          <w:rFonts w:asciiTheme="majorBidi" w:hAnsiTheme="majorBidi" w:cstheme="majorBidi"/>
        </w:rPr>
        <w:t>continue</w:t>
      </w:r>
      <w:r w:rsidR="00E11985" w:rsidRPr="004B4314">
        <w:rPr>
          <w:rFonts w:asciiTheme="majorBidi" w:hAnsiTheme="majorBidi" w:cstheme="majorBidi"/>
        </w:rPr>
        <w:t xml:space="preserve"> for a couple of years, managers need to adopt new managerial ways to neutral</w:t>
      </w:r>
      <w:r w:rsidR="00F12F7C" w:rsidRPr="004B4314">
        <w:rPr>
          <w:rFonts w:asciiTheme="majorBidi" w:hAnsiTheme="majorBidi" w:cstheme="majorBidi"/>
        </w:rPr>
        <w:t>ize</w:t>
      </w:r>
      <w:r w:rsidR="00E11985" w:rsidRPr="004B4314">
        <w:rPr>
          <w:rFonts w:asciiTheme="majorBidi" w:hAnsiTheme="majorBidi" w:cstheme="majorBidi"/>
        </w:rPr>
        <w:t xml:space="preserve"> the </w:t>
      </w:r>
      <w:r w:rsidR="001B5E2F" w:rsidRPr="004B4314">
        <w:rPr>
          <w:rFonts w:asciiTheme="majorBidi" w:hAnsiTheme="majorBidi" w:cstheme="majorBidi"/>
        </w:rPr>
        <w:t>adverse</w:t>
      </w:r>
      <w:r w:rsidR="00E11985" w:rsidRPr="004B4314">
        <w:rPr>
          <w:rFonts w:asciiTheme="majorBidi" w:hAnsiTheme="majorBidi" w:cstheme="majorBidi"/>
        </w:rPr>
        <w:t xml:space="preserve"> effect</w:t>
      </w:r>
      <w:r w:rsidR="00143E86" w:rsidRPr="004B4314">
        <w:rPr>
          <w:rFonts w:asciiTheme="majorBidi" w:hAnsiTheme="majorBidi" w:cstheme="majorBidi"/>
        </w:rPr>
        <w:t>s</w:t>
      </w:r>
      <w:r w:rsidR="00E11985" w:rsidRPr="004B4314">
        <w:rPr>
          <w:rFonts w:asciiTheme="majorBidi" w:hAnsiTheme="majorBidi" w:cstheme="majorBidi"/>
        </w:rPr>
        <w:t xml:space="preserve"> of </w:t>
      </w:r>
      <w:r w:rsidR="00801AAF" w:rsidRPr="004B4314">
        <w:rPr>
          <w:rFonts w:asciiTheme="majorBidi" w:hAnsiTheme="majorBidi" w:cstheme="majorBidi"/>
        </w:rPr>
        <w:t>The Covid</w:t>
      </w:r>
      <w:r w:rsidR="00810634" w:rsidRPr="004B4314">
        <w:rPr>
          <w:rFonts w:asciiTheme="majorBidi" w:hAnsiTheme="majorBidi" w:cstheme="majorBidi"/>
        </w:rPr>
        <w:t xml:space="preserve"> </w:t>
      </w:r>
      <w:r w:rsidR="00E11985" w:rsidRPr="004B4314">
        <w:rPr>
          <w:rFonts w:asciiTheme="majorBidi" w:hAnsiTheme="majorBidi" w:cstheme="majorBidi"/>
        </w:rPr>
        <w:t>-19 on their marketing activities and</w:t>
      </w:r>
      <w:r w:rsidR="00E8619F" w:rsidRPr="004B4314">
        <w:rPr>
          <w:rFonts w:asciiTheme="majorBidi" w:hAnsiTheme="majorBidi" w:cstheme="majorBidi"/>
        </w:rPr>
        <w:t>,</w:t>
      </w:r>
      <w:r w:rsidR="00E11985" w:rsidRPr="004B4314">
        <w:rPr>
          <w:rFonts w:asciiTheme="majorBidi" w:hAnsiTheme="majorBidi" w:cstheme="majorBidi"/>
        </w:rPr>
        <w:t xml:space="preserve"> ultimately</w:t>
      </w:r>
      <w:r w:rsidR="00E8619F" w:rsidRPr="004B4314">
        <w:rPr>
          <w:rFonts w:asciiTheme="majorBidi" w:hAnsiTheme="majorBidi" w:cstheme="majorBidi"/>
        </w:rPr>
        <w:t>,</w:t>
      </w:r>
      <w:r w:rsidR="00E11985" w:rsidRPr="004B4314">
        <w:rPr>
          <w:rFonts w:asciiTheme="majorBidi" w:hAnsiTheme="majorBidi" w:cstheme="majorBidi"/>
        </w:rPr>
        <w:t xml:space="preserve"> their businesses</w:t>
      </w:r>
      <w:r w:rsidR="00EE23AF" w:rsidRPr="004B4314">
        <w:rPr>
          <w:rFonts w:asciiTheme="majorBidi" w:hAnsiTheme="majorBidi" w:cstheme="majorBidi"/>
        </w:rPr>
        <w:t xml:space="preserve"> </w:t>
      </w:r>
      <w:r w:rsidR="00E02AEB" w:rsidRPr="004B4314">
        <w:rPr>
          <w:rFonts w:asciiTheme="majorBidi" w:hAnsiTheme="majorBidi" w:cstheme="majorBidi"/>
        </w:rPr>
        <w:t>[</w:t>
      </w:r>
      <w:r w:rsidR="005028F2" w:rsidRPr="004B4314">
        <w:rPr>
          <w:rFonts w:asciiTheme="majorBidi" w:hAnsiTheme="majorBidi" w:cstheme="majorBidi"/>
        </w:rPr>
        <w:t>3</w:t>
      </w:r>
      <w:r w:rsidR="0045290A" w:rsidRPr="004B4314">
        <w:rPr>
          <w:rFonts w:asciiTheme="majorBidi" w:hAnsiTheme="majorBidi" w:cstheme="majorBidi"/>
        </w:rPr>
        <w:t xml:space="preserve">, </w:t>
      </w:r>
      <w:r w:rsidR="005028F2" w:rsidRPr="004B4314">
        <w:rPr>
          <w:rFonts w:asciiTheme="majorBidi" w:hAnsiTheme="majorBidi" w:cstheme="majorBidi"/>
        </w:rPr>
        <w:t>4</w:t>
      </w:r>
      <w:r w:rsidR="00924AA8" w:rsidRPr="004B4314">
        <w:rPr>
          <w:rFonts w:asciiTheme="majorBidi" w:hAnsiTheme="majorBidi" w:cstheme="majorBidi"/>
        </w:rPr>
        <w:t>]</w:t>
      </w:r>
      <w:r w:rsidR="00E02AEB" w:rsidRPr="004B4314">
        <w:rPr>
          <w:rFonts w:asciiTheme="majorBidi" w:hAnsiTheme="majorBidi" w:cstheme="majorBidi"/>
        </w:rPr>
        <w:t>.</w:t>
      </w:r>
      <w:r w:rsidR="00073544" w:rsidRPr="004B4314">
        <w:rPr>
          <w:rFonts w:asciiTheme="majorBidi" w:hAnsiTheme="majorBidi" w:cstheme="majorBidi"/>
        </w:rPr>
        <w:t xml:space="preserve"> </w:t>
      </w:r>
      <w:r w:rsidR="005E2735" w:rsidRPr="004B4314">
        <w:rPr>
          <w:rFonts w:asciiTheme="majorBidi" w:hAnsiTheme="majorBidi" w:cstheme="majorBidi"/>
        </w:rPr>
        <w:t xml:space="preserve">In this regard, negative impacts of </w:t>
      </w:r>
      <w:r w:rsidR="00801AAF" w:rsidRPr="004B4314">
        <w:rPr>
          <w:rFonts w:asciiTheme="majorBidi" w:hAnsiTheme="majorBidi" w:cstheme="majorBidi"/>
        </w:rPr>
        <w:t>The Covid</w:t>
      </w:r>
      <w:r w:rsidR="00810634" w:rsidRPr="004B4314">
        <w:rPr>
          <w:rFonts w:asciiTheme="majorBidi" w:hAnsiTheme="majorBidi" w:cstheme="majorBidi"/>
        </w:rPr>
        <w:t xml:space="preserve"> </w:t>
      </w:r>
      <w:r w:rsidR="005E2735" w:rsidRPr="004B4314">
        <w:rPr>
          <w:rFonts w:asciiTheme="majorBidi" w:hAnsiTheme="majorBidi" w:cstheme="majorBidi"/>
        </w:rPr>
        <w:t>-19 and r</w:t>
      </w:r>
      <w:r w:rsidR="00FD5B70" w:rsidRPr="004B4314">
        <w:rPr>
          <w:rFonts w:asciiTheme="majorBidi" w:hAnsiTheme="majorBidi" w:cstheme="majorBidi"/>
        </w:rPr>
        <w:t xml:space="preserve">ecent </w:t>
      </w:r>
      <w:r w:rsidR="003065F8" w:rsidRPr="004B4314">
        <w:rPr>
          <w:rFonts w:asciiTheme="majorBidi" w:hAnsiTheme="majorBidi" w:cstheme="majorBidi"/>
        </w:rPr>
        <w:t>advancements in digita</w:t>
      </w:r>
      <w:r w:rsidR="00823C3F" w:rsidRPr="004B4314">
        <w:rPr>
          <w:rFonts w:asciiTheme="majorBidi" w:hAnsiTheme="majorBidi" w:cstheme="majorBidi"/>
        </w:rPr>
        <w:t xml:space="preserve">l, social media and mobile </w:t>
      </w:r>
      <w:r w:rsidR="00FD5B70" w:rsidRPr="004B4314">
        <w:rPr>
          <w:rFonts w:asciiTheme="majorBidi" w:hAnsiTheme="majorBidi" w:cstheme="majorBidi"/>
        </w:rPr>
        <w:t>communication</w:t>
      </w:r>
      <w:r w:rsidR="003E5795" w:rsidRPr="004B4314">
        <w:rPr>
          <w:rFonts w:asciiTheme="majorBidi" w:hAnsiTheme="majorBidi" w:cstheme="majorBidi"/>
        </w:rPr>
        <w:t>s</w:t>
      </w:r>
      <w:r w:rsidR="00107281" w:rsidRPr="004B4314">
        <w:rPr>
          <w:rFonts w:asciiTheme="majorBidi" w:hAnsiTheme="majorBidi" w:cstheme="majorBidi"/>
        </w:rPr>
        <w:t xml:space="preserve"> </w:t>
      </w:r>
      <w:r w:rsidR="003E5795" w:rsidRPr="004B4314">
        <w:rPr>
          <w:rFonts w:asciiTheme="majorBidi" w:hAnsiTheme="majorBidi" w:cstheme="majorBidi"/>
        </w:rPr>
        <w:t>have</w:t>
      </w:r>
      <w:r w:rsidR="003065F8" w:rsidRPr="004B4314">
        <w:rPr>
          <w:rFonts w:asciiTheme="majorBidi" w:hAnsiTheme="majorBidi" w:cstheme="majorBidi"/>
        </w:rPr>
        <w:t xml:space="preserve"> created a new </w:t>
      </w:r>
      <w:r w:rsidR="007C2E9B" w:rsidRPr="004B4314">
        <w:rPr>
          <w:rFonts w:asciiTheme="majorBidi" w:hAnsiTheme="majorBidi" w:cstheme="majorBidi"/>
        </w:rPr>
        <w:t xml:space="preserve">area </w:t>
      </w:r>
      <w:r w:rsidR="00EE53C7" w:rsidRPr="004B4314">
        <w:rPr>
          <w:rFonts w:asciiTheme="majorBidi" w:hAnsiTheme="majorBidi" w:cstheme="majorBidi"/>
        </w:rPr>
        <w:t>that</w:t>
      </w:r>
      <w:r w:rsidR="00107281" w:rsidRPr="004B4314">
        <w:rPr>
          <w:rFonts w:asciiTheme="majorBidi" w:hAnsiTheme="majorBidi" w:cstheme="majorBidi"/>
        </w:rPr>
        <w:t xml:space="preserve"> </w:t>
      </w:r>
      <w:r w:rsidR="00494D97" w:rsidRPr="004B4314">
        <w:rPr>
          <w:rFonts w:asciiTheme="majorBidi" w:hAnsiTheme="majorBidi" w:cstheme="majorBidi"/>
        </w:rPr>
        <w:t>make</w:t>
      </w:r>
      <w:r w:rsidR="00EE53C7" w:rsidRPr="004B4314">
        <w:rPr>
          <w:rFonts w:asciiTheme="majorBidi" w:hAnsiTheme="majorBidi" w:cstheme="majorBidi"/>
        </w:rPr>
        <w:t>s</w:t>
      </w:r>
      <w:r w:rsidR="007C2E9B" w:rsidRPr="004B4314">
        <w:rPr>
          <w:rFonts w:asciiTheme="majorBidi" w:hAnsiTheme="majorBidi" w:cstheme="majorBidi"/>
        </w:rPr>
        <w:t xml:space="preserve"> marketers reconsider</w:t>
      </w:r>
      <w:r w:rsidR="003065F8" w:rsidRPr="004B4314">
        <w:rPr>
          <w:rFonts w:asciiTheme="majorBidi" w:hAnsiTheme="majorBidi" w:cstheme="majorBidi"/>
        </w:rPr>
        <w:t xml:space="preserve"> the </w:t>
      </w:r>
      <w:r w:rsidR="0023659A" w:rsidRPr="004B4314">
        <w:rPr>
          <w:rFonts w:asciiTheme="majorBidi" w:hAnsiTheme="majorBidi" w:cstheme="majorBidi"/>
        </w:rPr>
        <w:t>CX</w:t>
      </w:r>
      <w:r w:rsidR="003065F8" w:rsidRPr="004B4314">
        <w:rPr>
          <w:rFonts w:asciiTheme="majorBidi" w:hAnsiTheme="majorBidi" w:cstheme="majorBidi"/>
        </w:rPr>
        <w:t xml:space="preserve"> </w:t>
      </w:r>
      <w:r w:rsidR="007C2E9B" w:rsidRPr="004B4314">
        <w:rPr>
          <w:rFonts w:asciiTheme="majorBidi" w:hAnsiTheme="majorBidi" w:cstheme="majorBidi"/>
        </w:rPr>
        <w:t>as the</w:t>
      </w:r>
      <w:r w:rsidR="00C12DD6" w:rsidRPr="004B4314">
        <w:rPr>
          <w:rFonts w:asciiTheme="majorBidi" w:hAnsiTheme="majorBidi" w:cstheme="majorBidi"/>
        </w:rPr>
        <w:t>y</w:t>
      </w:r>
      <w:r w:rsidR="003065F8" w:rsidRPr="004B4314">
        <w:rPr>
          <w:rFonts w:asciiTheme="majorBidi" w:hAnsiTheme="majorBidi" w:cstheme="majorBidi"/>
        </w:rPr>
        <w:t xml:space="preserve"> effectively convey value propositions and </w:t>
      </w:r>
      <w:r w:rsidR="007C2E9B" w:rsidRPr="004B4314">
        <w:rPr>
          <w:rFonts w:asciiTheme="majorBidi" w:hAnsiTheme="majorBidi" w:cstheme="majorBidi"/>
        </w:rPr>
        <w:t xml:space="preserve">the procedure to </w:t>
      </w:r>
      <w:r w:rsidR="003065F8" w:rsidRPr="004B4314">
        <w:rPr>
          <w:rFonts w:asciiTheme="majorBidi" w:hAnsiTheme="majorBidi" w:cstheme="majorBidi"/>
        </w:rPr>
        <w:t>maintain meaningful customer-brand relationships</w:t>
      </w:r>
      <w:r w:rsidR="00E17A9F" w:rsidRPr="004B4314">
        <w:rPr>
          <w:rFonts w:asciiTheme="majorBidi" w:hAnsiTheme="majorBidi" w:cstheme="majorBidi"/>
        </w:rPr>
        <w:t xml:space="preserve"> and respond </w:t>
      </w:r>
      <w:r w:rsidR="00BE3ED6" w:rsidRPr="004B4314">
        <w:rPr>
          <w:rFonts w:asciiTheme="majorBidi" w:hAnsiTheme="majorBidi" w:cstheme="majorBidi"/>
        </w:rPr>
        <w:t xml:space="preserve">to </w:t>
      </w:r>
      <w:r w:rsidR="00801AAF" w:rsidRPr="004B4314">
        <w:rPr>
          <w:rFonts w:asciiTheme="majorBidi" w:hAnsiTheme="majorBidi" w:cstheme="majorBidi"/>
        </w:rPr>
        <w:t>The Covid</w:t>
      </w:r>
      <w:r w:rsidR="00810634" w:rsidRPr="004B4314">
        <w:rPr>
          <w:rFonts w:asciiTheme="majorBidi" w:hAnsiTheme="majorBidi" w:cstheme="majorBidi"/>
        </w:rPr>
        <w:t xml:space="preserve"> </w:t>
      </w:r>
      <w:r w:rsidR="00E17A9F" w:rsidRPr="004B4314">
        <w:rPr>
          <w:rFonts w:asciiTheme="majorBidi" w:hAnsiTheme="majorBidi" w:cstheme="majorBidi"/>
        </w:rPr>
        <w:t>-19 effectively</w:t>
      </w:r>
      <w:r w:rsidR="00B7542F" w:rsidRPr="004B4314">
        <w:rPr>
          <w:rFonts w:asciiTheme="majorBidi" w:hAnsiTheme="majorBidi" w:cstheme="majorBidi"/>
        </w:rPr>
        <w:t xml:space="preserve"> </w:t>
      </w:r>
      <w:r w:rsidR="00702861" w:rsidRPr="004B4314">
        <w:rPr>
          <w:rFonts w:asciiTheme="majorBidi" w:hAnsiTheme="majorBidi" w:cstheme="majorBidi"/>
        </w:rPr>
        <w:t>[</w:t>
      </w:r>
      <w:r w:rsidR="00965E8F" w:rsidRPr="004B4314">
        <w:rPr>
          <w:rFonts w:asciiTheme="majorBidi" w:hAnsiTheme="majorBidi" w:cstheme="majorBidi"/>
        </w:rPr>
        <w:t>5</w:t>
      </w:r>
      <w:r w:rsidR="0045290A" w:rsidRPr="004B4314">
        <w:rPr>
          <w:rFonts w:asciiTheme="majorBidi" w:hAnsiTheme="majorBidi" w:cstheme="majorBidi"/>
        </w:rPr>
        <w:t xml:space="preserve">, </w:t>
      </w:r>
      <w:r w:rsidR="00965E8F" w:rsidRPr="004B4314">
        <w:rPr>
          <w:rFonts w:asciiTheme="majorBidi" w:hAnsiTheme="majorBidi" w:cstheme="majorBidi"/>
        </w:rPr>
        <w:t>6</w:t>
      </w:r>
      <w:r w:rsidR="00702861" w:rsidRPr="004B4314">
        <w:rPr>
          <w:rFonts w:asciiTheme="majorBidi" w:hAnsiTheme="majorBidi" w:cstheme="majorBidi"/>
        </w:rPr>
        <w:t>]</w:t>
      </w:r>
      <w:r w:rsidR="00B7542F" w:rsidRPr="004B4314">
        <w:rPr>
          <w:rFonts w:asciiTheme="majorBidi" w:hAnsiTheme="majorBidi" w:cstheme="majorBidi"/>
        </w:rPr>
        <w:t xml:space="preserve">. </w:t>
      </w:r>
    </w:p>
    <w:p w14:paraId="0BF78672" w14:textId="163AC6EC" w:rsidR="004109CD" w:rsidRPr="004B4314" w:rsidRDefault="0027281A" w:rsidP="0068060F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The emergence of</w:t>
      </w:r>
      <w:r w:rsidR="00862E74" w:rsidRPr="004B4314">
        <w:rPr>
          <w:rFonts w:asciiTheme="majorBidi" w:hAnsiTheme="majorBidi" w:cstheme="majorBidi"/>
        </w:rPr>
        <w:t xml:space="preserve"> new strategies embraced by both academics and </w:t>
      </w:r>
      <w:r w:rsidR="008A7775" w:rsidRPr="004B4314">
        <w:rPr>
          <w:rFonts w:asciiTheme="majorBidi" w:hAnsiTheme="majorBidi" w:cstheme="majorBidi"/>
        </w:rPr>
        <w:t>practitioners</w:t>
      </w:r>
      <w:r w:rsidR="00907EEC" w:rsidRPr="004B4314">
        <w:rPr>
          <w:rFonts w:asciiTheme="majorBidi" w:hAnsiTheme="majorBidi" w:cstheme="majorBidi"/>
        </w:rPr>
        <w:t>,</w:t>
      </w:r>
      <w:r w:rsidR="008A7775" w:rsidRPr="004B4314">
        <w:rPr>
          <w:rFonts w:asciiTheme="majorBidi" w:hAnsiTheme="majorBidi" w:cstheme="majorBidi"/>
        </w:rPr>
        <w:t xml:space="preserve"> </w:t>
      </w:r>
      <w:r w:rsidR="00874D65" w:rsidRPr="004B4314">
        <w:rPr>
          <w:rFonts w:asciiTheme="majorBidi" w:hAnsiTheme="majorBidi" w:cstheme="majorBidi"/>
        </w:rPr>
        <w:t xml:space="preserve">substantial </w:t>
      </w:r>
      <w:r w:rsidR="0059255E" w:rsidRPr="004B4314">
        <w:rPr>
          <w:rFonts w:asciiTheme="majorBidi" w:hAnsiTheme="majorBidi" w:cstheme="majorBidi"/>
        </w:rPr>
        <w:t>and prolonge</w:t>
      </w:r>
      <w:r w:rsidR="00D731C8" w:rsidRPr="004B4314">
        <w:rPr>
          <w:rFonts w:asciiTheme="majorBidi" w:hAnsiTheme="majorBidi" w:cstheme="majorBidi"/>
        </w:rPr>
        <w:t>d</w:t>
      </w:r>
      <w:r w:rsidR="0059255E" w:rsidRPr="004B4314">
        <w:rPr>
          <w:rFonts w:asciiTheme="majorBidi" w:hAnsiTheme="majorBidi" w:cstheme="majorBidi"/>
        </w:rPr>
        <w:t xml:space="preserve"> negative effect of </w:t>
      </w:r>
      <w:r w:rsidR="00801AAF" w:rsidRPr="004B4314">
        <w:rPr>
          <w:rFonts w:asciiTheme="majorBidi" w:hAnsiTheme="majorBidi" w:cstheme="majorBidi"/>
        </w:rPr>
        <w:t>The Covid</w:t>
      </w:r>
      <w:r w:rsidR="00810634" w:rsidRPr="004B4314">
        <w:rPr>
          <w:rFonts w:asciiTheme="majorBidi" w:hAnsiTheme="majorBidi" w:cstheme="majorBidi"/>
        </w:rPr>
        <w:t xml:space="preserve"> </w:t>
      </w:r>
      <w:r w:rsidR="0059255E" w:rsidRPr="004B4314">
        <w:rPr>
          <w:rFonts w:asciiTheme="majorBidi" w:hAnsiTheme="majorBidi" w:cstheme="majorBidi"/>
        </w:rPr>
        <w:t>-19 on economy,</w:t>
      </w:r>
      <w:r w:rsidR="00107281" w:rsidRPr="004B4314">
        <w:rPr>
          <w:rFonts w:asciiTheme="majorBidi" w:hAnsiTheme="majorBidi" w:cstheme="majorBidi"/>
        </w:rPr>
        <w:t xml:space="preserve"> </w:t>
      </w:r>
      <w:r w:rsidR="005C1A69" w:rsidRPr="004B4314">
        <w:rPr>
          <w:rFonts w:asciiTheme="majorBidi" w:hAnsiTheme="majorBidi" w:cstheme="majorBidi"/>
        </w:rPr>
        <w:t xml:space="preserve">has </w:t>
      </w:r>
      <w:r w:rsidR="0060132F" w:rsidRPr="004B4314">
        <w:rPr>
          <w:rFonts w:asciiTheme="majorBidi" w:hAnsiTheme="majorBidi" w:cstheme="majorBidi"/>
        </w:rPr>
        <w:t>led to the</w:t>
      </w:r>
      <w:r w:rsidR="00776459" w:rsidRPr="004B4314">
        <w:rPr>
          <w:rFonts w:asciiTheme="majorBidi" w:hAnsiTheme="majorBidi" w:cstheme="majorBidi"/>
        </w:rPr>
        <w:t xml:space="preserve"> use</w:t>
      </w:r>
      <w:r w:rsidR="0060132F" w:rsidRPr="004B4314">
        <w:rPr>
          <w:rFonts w:asciiTheme="majorBidi" w:hAnsiTheme="majorBidi" w:cstheme="majorBidi"/>
        </w:rPr>
        <w:t xml:space="preserve"> </w:t>
      </w:r>
      <w:r w:rsidR="0060132F" w:rsidRPr="004B4314">
        <w:rPr>
          <w:rFonts w:asciiTheme="majorBidi" w:hAnsiTheme="majorBidi" w:cstheme="majorBidi"/>
        </w:rPr>
        <w:lastRenderedPageBreak/>
        <w:t>of the gamification in the marketing activities</w:t>
      </w:r>
      <w:r w:rsidR="00C32C8D" w:rsidRPr="004B4314">
        <w:rPr>
          <w:rFonts w:asciiTheme="majorBidi" w:hAnsiTheme="majorBidi" w:cstheme="majorBidi"/>
        </w:rPr>
        <w:t xml:space="preserve"> </w:t>
      </w:r>
      <w:r w:rsidR="000029A9" w:rsidRPr="004B4314">
        <w:rPr>
          <w:rFonts w:asciiTheme="majorBidi" w:hAnsiTheme="majorBidi" w:cstheme="majorBidi"/>
        </w:rPr>
        <w:t>[</w:t>
      </w:r>
      <w:r w:rsidR="00965E8F" w:rsidRPr="004B4314">
        <w:rPr>
          <w:rFonts w:asciiTheme="majorBidi" w:hAnsiTheme="majorBidi" w:cstheme="majorBidi"/>
        </w:rPr>
        <w:t>7</w:t>
      </w:r>
      <w:r w:rsidR="0045290A" w:rsidRPr="004B4314">
        <w:rPr>
          <w:rFonts w:asciiTheme="majorBidi" w:hAnsiTheme="majorBidi" w:cstheme="majorBidi"/>
        </w:rPr>
        <w:t xml:space="preserve">, </w:t>
      </w:r>
      <w:r w:rsidR="00965E8F" w:rsidRPr="004B4314">
        <w:rPr>
          <w:rFonts w:asciiTheme="majorBidi" w:hAnsiTheme="majorBidi" w:cstheme="majorBidi"/>
        </w:rPr>
        <w:t>8</w:t>
      </w:r>
      <w:r w:rsidR="00DB19EC" w:rsidRPr="004B4314">
        <w:rPr>
          <w:rFonts w:asciiTheme="majorBidi" w:hAnsiTheme="majorBidi" w:cstheme="majorBidi"/>
        </w:rPr>
        <w:t>]</w:t>
      </w:r>
      <w:r w:rsidR="008A7775" w:rsidRPr="004B4314">
        <w:rPr>
          <w:rFonts w:asciiTheme="majorBidi" w:hAnsiTheme="majorBidi" w:cstheme="majorBidi"/>
        </w:rPr>
        <w:t>.</w:t>
      </w:r>
      <w:r w:rsidR="00107281" w:rsidRPr="004B4314">
        <w:rPr>
          <w:rFonts w:asciiTheme="majorBidi" w:hAnsiTheme="majorBidi" w:cstheme="majorBidi"/>
        </w:rPr>
        <w:t xml:space="preserve"> </w:t>
      </w:r>
      <w:r w:rsidR="006C398B" w:rsidRPr="004B4314">
        <w:rPr>
          <w:rFonts w:asciiTheme="majorBidi" w:hAnsiTheme="majorBidi" w:cstheme="majorBidi"/>
        </w:rPr>
        <w:t>Gamification</w:t>
      </w:r>
      <w:r w:rsidR="00390A32" w:rsidRPr="004B4314">
        <w:rPr>
          <w:rFonts w:asciiTheme="majorBidi" w:hAnsiTheme="majorBidi" w:cstheme="majorBidi"/>
        </w:rPr>
        <w:t xml:space="preserve"> means us</w:t>
      </w:r>
      <w:r w:rsidR="00D731C8" w:rsidRPr="004B4314">
        <w:rPr>
          <w:rFonts w:asciiTheme="majorBidi" w:hAnsiTheme="majorBidi" w:cstheme="majorBidi"/>
        </w:rPr>
        <w:t>ing</w:t>
      </w:r>
      <w:r w:rsidR="00390A32" w:rsidRPr="004B4314">
        <w:rPr>
          <w:rFonts w:asciiTheme="majorBidi" w:hAnsiTheme="majorBidi" w:cstheme="majorBidi"/>
        </w:rPr>
        <w:t xml:space="preserve"> game designs in non-game contexts</w:t>
      </w:r>
      <w:r w:rsidR="000029A9" w:rsidRPr="004B4314">
        <w:rPr>
          <w:rFonts w:asciiTheme="majorBidi" w:hAnsiTheme="majorBidi" w:cstheme="majorBidi"/>
        </w:rPr>
        <w:t xml:space="preserve"> </w:t>
      </w:r>
      <w:r w:rsidR="00702861" w:rsidRPr="004B4314">
        <w:rPr>
          <w:rFonts w:asciiTheme="majorBidi" w:hAnsiTheme="majorBidi" w:cstheme="majorBidi"/>
        </w:rPr>
        <w:t>[</w:t>
      </w:r>
      <w:r w:rsidR="00965E8F" w:rsidRPr="004B4314">
        <w:rPr>
          <w:rFonts w:asciiTheme="majorBidi" w:hAnsiTheme="majorBidi" w:cstheme="majorBidi"/>
        </w:rPr>
        <w:t>9</w:t>
      </w:r>
      <w:r w:rsidR="00702861" w:rsidRPr="004B4314">
        <w:rPr>
          <w:rFonts w:asciiTheme="majorBidi" w:hAnsiTheme="majorBidi" w:cstheme="majorBidi"/>
        </w:rPr>
        <w:t>]</w:t>
      </w:r>
      <w:r w:rsidR="008B7C6F" w:rsidRPr="004B4314">
        <w:rPr>
          <w:rFonts w:asciiTheme="majorBidi" w:hAnsiTheme="majorBidi" w:cstheme="majorBidi"/>
        </w:rPr>
        <w:t xml:space="preserve">. That is, </w:t>
      </w:r>
      <w:r w:rsidR="00226C9A" w:rsidRPr="004B4314">
        <w:rPr>
          <w:rFonts w:asciiTheme="majorBidi" w:hAnsiTheme="majorBidi" w:cstheme="majorBidi"/>
        </w:rPr>
        <w:t xml:space="preserve">gamification refers to use </w:t>
      </w:r>
      <w:r w:rsidR="007C1D16" w:rsidRPr="004B4314">
        <w:rPr>
          <w:rFonts w:asciiTheme="majorBidi" w:hAnsiTheme="majorBidi" w:cstheme="majorBidi"/>
        </w:rPr>
        <w:t xml:space="preserve">and </w:t>
      </w:r>
      <w:r w:rsidR="00907EEC" w:rsidRPr="004B4314">
        <w:rPr>
          <w:rFonts w:asciiTheme="majorBidi" w:hAnsiTheme="majorBidi" w:cstheme="majorBidi"/>
        </w:rPr>
        <w:t>application</w:t>
      </w:r>
      <w:r w:rsidR="007C1D16" w:rsidRPr="004B4314">
        <w:rPr>
          <w:rFonts w:asciiTheme="majorBidi" w:hAnsiTheme="majorBidi" w:cstheme="majorBidi"/>
        </w:rPr>
        <w:t xml:space="preserve"> </w:t>
      </w:r>
      <w:r w:rsidR="00226C9A" w:rsidRPr="004B4314">
        <w:rPr>
          <w:rFonts w:asciiTheme="majorBidi" w:hAnsiTheme="majorBidi" w:cstheme="majorBidi"/>
        </w:rPr>
        <w:t xml:space="preserve">of game features and </w:t>
      </w:r>
      <w:r w:rsidR="009E3FF6" w:rsidRPr="004B4314">
        <w:rPr>
          <w:rFonts w:asciiTheme="majorBidi" w:hAnsiTheme="majorBidi" w:cstheme="majorBidi"/>
        </w:rPr>
        <w:t>mechanisms</w:t>
      </w:r>
      <w:r w:rsidR="00226C9A" w:rsidRPr="004B4314">
        <w:rPr>
          <w:rFonts w:asciiTheme="majorBidi" w:hAnsiTheme="majorBidi" w:cstheme="majorBidi"/>
        </w:rPr>
        <w:t xml:space="preserve"> such as fun, storytelling, reward</w:t>
      </w:r>
      <w:r w:rsidR="00C26AAC" w:rsidRPr="004B4314">
        <w:rPr>
          <w:rFonts w:asciiTheme="majorBidi" w:hAnsiTheme="majorBidi" w:cstheme="majorBidi"/>
        </w:rPr>
        <w:t>,</w:t>
      </w:r>
      <w:r w:rsidR="00C05D40" w:rsidRPr="004B4314">
        <w:rPr>
          <w:rFonts w:asciiTheme="majorBidi" w:hAnsiTheme="majorBidi" w:cstheme="majorBidi"/>
        </w:rPr>
        <w:t xml:space="preserve"> </w:t>
      </w:r>
      <w:r w:rsidR="00226C9A" w:rsidRPr="004B4314">
        <w:rPr>
          <w:rFonts w:asciiTheme="majorBidi" w:hAnsiTheme="majorBidi" w:cstheme="majorBidi"/>
        </w:rPr>
        <w:t xml:space="preserve">or competing </w:t>
      </w:r>
      <w:r w:rsidR="005571D7" w:rsidRPr="004B4314">
        <w:rPr>
          <w:rFonts w:asciiTheme="majorBidi" w:hAnsiTheme="majorBidi" w:cstheme="majorBidi"/>
        </w:rPr>
        <w:t xml:space="preserve">to change </w:t>
      </w:r>
      <w:r w:rsidR="00A356AA" w:rsidRPr="004B4314">
        <w:rPr>
          <w:rFonts w:asciiTheme="majorBidi" w:hAnsiTheme="majorBidi" w:cstheme="majorBidi"/>
        </w:rPr>
        <w:t>in the real-</w:t>
      </w:r>
      <w:r w:rsidR="007C1D16" w:rsidRPr="004B4314">
        <w:rPr>
          <w:rFonts w:asciiTheme="majorBidi" w:hAnsiTheme="majorBidi" w:cstheme="majorBidi"/>
        </w:rPr>
        <w:t>word contexts</w:t>
      </w:r>
      <w:r w:rsidR="001A352E" w:rsidRPr="004B4314">
        <w:rPr>
          <w:rFonts w:asciiTheme="majorBidi" w:hAnsiTheme="majorBidi" w:cstheme="majorBidi"/>
        </w:rPr>
        <w:t xml:space="preserve"> to alter the user behavior and cognitive</w:t>
      </w:r>
      <w:r w:rsidR="000A6950" w:rsidRPr="004B4314">
        <w:rPr>
          <w:rFonts w:asciiTheme="majorBidi" w:hAnsiTheme="majorBidi" w:cstheme="majorBidi"/>
        </w:rPr>
        <w:t xml:space="preserve"> process </w:t>
      </w:r>
      <w:r w:rsidR="004E5678" w:rsidRPr="004B4314">
        <w:rPr>
          <w:rFonts w:asciiTheme="majorBidi" w:hAnsiTheme="majorBidi" w:cstheme="majorBidi"/>
        </w:rPr>
        <w:t>[</w:t>
      </w:r>
      <w:r w:rsidR="00965E8F" w:rsidRPr="004B4314">
        <w:rPr>
          <w:rFonts w:asciiTheme="majorBidi" w:hAnsiTheme="majorBidi" w:cstheme="majorBidi"/>
        </w:rPr>
        <w:t>10</w:t>
      </w:r>
      <w:r w:rsidR="0045290A" w:rsidRPr="004B4314">
        <w:rPr>
          <w:rFonts w:asciiTheme="majorBidi" w:hAnsiTheme="majorBidi" w:cstheme="majorBidi"/>
        </w:rPr>
        <w:t xml:space="preserve">, </w:t>
      </w:r>
      <w:r w:rsidR="00965E8F" w:rsidRPr="004B4314">
        <w:rPr>
          <w:rFonts w:asciiTheme="majorBidi" w:hAnsiTheme="majorBidi" w:cstheme="majorBidi"/>
        </w:rPr>
        <w:t>11</w:t>
      </w:r>
      <w:r w:rsidR="0045290A" w:rsidRPr="004B4314">
        <w:rPr>
          <w:rFonts w:asciiTheme="majorBidi" w:hAnsiTheme="majorBidi" w:cstheme="majorBidi"/>
        </w:rPr>
        <w:t xml:space="preserve">, </w:t>
      </w:r>
      <w:r w:rsidR="00965E8F" w:rsidRPr="004B4314">
        <w:rPr>
          <w:rFonts w:asciiTheme="majorBidi" w:hAnsiTheme="majorBidi" w:cstheme="majorBidi"/>
        </w:rPr>
        <w:t>12</w:t>
      </w:r>
      <w:r w:rsidR="00DB19EC" w:rsidRPr="004B4314">
        <w:rPr>
          <w:rFonts w:asciiTheme="majorBidi" w:hAnsiTheme="majorBidi" w:cstheme="majorBidi"/>
        </w:rPr>
        <w:t>]</w:t>
      </w:r>
      <w:r w:rsidR="007B1170" w:rsidRPr="004B4314">
        <w:rPr>
          <w:rFonts w:asciiTheme="majorBidi" w:hAnsiTheme="majorBidi" w:cstheme="majorBidi"/>
        </w:rPr>
        <w:t xml:space="preserve">. </w:t>
      </w:r>
      <w:r w:rsidR="003B208E" w:rsidRPr="004B4314">
        <w:rPr>
          <w:rFonts w:asciiTheme="majorBidi" w:hAnsiTheme="majorBidi" w:cstheme="majorBidi"/>
        </w:rPr>
        <w:t xml:space="preserve">In </w:t>
      </w:r>
      <w:r w:rsidR="00A356AA" w:rsidRPr="004B4314">
        <w:rPr>
          <w:rFonts w:asciiTheme="majorBidi" w:hAnsiTheme="majorBidi" w:cstheme="majorBidi"/>
        </w:rPr>
        <w:t>the marketing context</w:t>
      </w:r>
      <w:r w:rsidR="003B208E" w:rsidRPr="004B4314">
        <w:rPr>
          <w:rFonts w:asciiTheme="majorBidi" w:hAnsiTheme="majorBidi" w:cstheme="majorBidi"/>
        </w:rPr>
        <w:t xml:space="preserve">, </w:t>
      </w:r>
      <w:r w:rsidR="005C1A69" w:rsidRPr="004B4314">
        <w:rPr>
          <w:rFonts w:asciiTheme="majorBidi" w:hAnsiTheme="majorBidi" w:cstheme="majorBidi"/>
        </w:rPr>
        <w:t>gamification</w:t>
      </w:r>
      <w:r w:rsidR="003B208E" w:rsidRPr="004B4314">
        <w:rPr>
          <w:rFonts w:asciiTheme="majorBidi" w:hAnsiTheme="majorBidi" w:cstheme="majorBidi"/>
        </w:rPr>
        <w:t xml:space="preserve"> means </w:t>
      </w:r>
      <w:r w:rsidR="00C065BA" w:rsidRPr="004B4314">
        <w:rPr>
          <w:rFonts w:asciiTheme="majorBidi" w:hAnsiTheme="majorBidi" w:cstheme="majorBidi"/>
        </w:rPr>
        <w:t>“designing products</w:t>
      </w:r>
      <w:r w:rsidR="00F41B91" w:rsidRPr="004B4314">
        <w:rPr>
          <w:rFonts w:asciiTheme="majorBidi" w:hAnsiTheme="majorBidi" w:cstheme="majorBidi"/>
        </w:rPr>
        <w:t xml:space="preserve"> and services to provide game-like experiences to create value and prompt more positive </w:t>
      </w:r>
      <w:r w:rsidR="00C065BA" w:rsidRPr="004B4314">
        <w:rPr>
          <w:rFonts w:asciiTheme="majorBidi" w:hAnsiTheme="majorBidi" w:cstheme="majorBidi"/>
        </w:rPr>
        <w:t>responses</w:t>
      </w:r>
      <w:r w:rsidR="00F41B91" w:rsidRPr="004B4314">
        <w:rPr>
          <w:rFonts w:asciiTheme="majorBidi" w:hAnsiTheme="majorBidi" w:cstheme="majorBidi"/>
        </w:rPr>
        <w:t xml:space="preserve"> from customers</w:t>
      </w:r>
      <w:r w:rsidR="0060132F" w:rsidRPr="004B4314">
        <w:rPr>
          <w:rFonts w:asciiTheme="majorBidi" w:hAnsiTheme="majorBidi" w:cstheme="majorBidi"/>
        </w:rPr>
        <w:t>”</w:t>
      </w:r>
      <w:r w:rsidR="000A6950" w:rsidRPr="004B4314">
        <w:rPr>
          <w:rFonts w:asciiTheme="majorBidi" w:hAnsiTheme="majorBidi" w:cstheme="majorBidi"/>
        </w:rPr>
        <w:t xml:space="preserve"> </w:t>
      </w:r>
      <w:r w:rsidR="00C717FD" w:rsidRPr="004B4314">
        <w:rPr>
          <w:rFonts w:asciiTheme="majorBidi" w:hAnsiTheme="majorBidi" w:cstheme="majorBidi"/>
        </w:rPr>
        <w:t>[</w:t>
      </w:r>
      <w:r w:rsidR="00FC3F5F" w:rsidRPr="004B4314">
        <w:rPr>
          <w:rFonts w:asciiTheme="majorBidi" w:hAnsiTheme="majorBidi" w:cstheme="majorBidi"/>
        </w:rPr>
        <w:t>10, 13</w:t>
      </w:r>
      <w:r w:rsidR="004E5678" w:rsidRPr="004B4314">
        <w:rPr>
          <w:rFonts w:asciiTheme="majorBidi" w:hAnsiTheme="majorBidi" w:cstheme="majorBidi"/>
        </w:rPr>
        <w:t>]</w:t>
      </w:r>
      <w:r w:rsidR="008025A2" w:rsidRPr="004B4314">
        <w:rPr>
          <w:rFonts w:asciiTheme="majorBidi" w:hAnsiTheme="majorBidi" w:cstheme="majorBidi"/>
        </w:rPr>
        <w:t xml:space="preserve">. The impact of gamification has been </w:t>
      </w:r>
      <w:r w:rsidR="003B6C71" w:rsidRPr="004B4314">
        <w:rPr>
          <w:rFonts w:asciiTheme="majorBidi" w:hAnsiTheme="majorBidi" w:cstheme="majorBidi"/>
        </w:rPr>
        <w:t>studied</w:t>
      </w:r>
      <w:r w:rsidR="000214AA" w:rsidRPr="004B4314">
        <w:rPr>
          <w:rFonts w:asciiTheme="majorBidi" w:hAnsiTheme="majorBidi" w:cstheme="majorBidi"/>
        </w:rPr>
        <w:t xml:space="preserve"> </w:t>
      </w:r>
      <w:r w:rsidR="007E4800" w:rsidRPr="004B4314">
        <w:rPr>
          <w:rFonts w:asciiTheme="majorBidi" w:hAnsiTheme="majorBidi" w:cstheme="majorBidi"/>
        </w:rPr>
        <w:t>in</w:t>
      </w:r>
      <w:r w:rsidR="00211FBF" w:rsidRPr="004B4314">
        <w:rPr>
          <w:rFonts w:asciiTheme="majorBidi" w:hAnsiTheme="majorBidi" w:cstheme="majorBidi"/>
        </w:rPr>
        <w:t xml:space="preserve"> </w:t>
      </w:r>
      <w:r w:rsidR="001A0A13" w:rsidRPr="004B4314">
        <w:rPr>
          <w:rFonts w:asciiTheme="majorBidi" w:hAnsiTheme="majorBidi" w:cstheme="majorBidi"/>
        </w:rPr>
        <w:t xml:space="preserve">a </w:t>
      </w:r>
      <w:r w:rsidR="00211FBF" w:rsidRPr="004B4314">
        <w:rPr>
          <w:rFonts w:asciiTheme="majorBidi" w:hAnsiTheme="majorBidi" w:cstheme="majorBidi"/>
        </w:rPr>
        <w:t>different context such as consumer loyalty, customer satisfaction, advertising and branding</w:t>
      </w:r>
      <w:r w:rsidR="008025A2" w:rsidRPr="004B4314">
        <w:rPr>
          <w:rFonts w:asciiTheme="majorBidi" w:hAnsiTheme="majorBidi" w:cstheme="majorBidi"/>
        </w:rPr>
        <w:t xml:space="preserve"> by</w:t>
      </w:r>
      <w:r w:rsidR="00E32855" w:rsidRPr="004B4314">
        <w:rPr>
          <w:rFonts w:asciiTheme="majorBidi" w:hAnsiTheme="majorBidi" w:cstheme="majorBidi"/>
        </w:rPr>
        <w:t xml:space="preserve"> many</w:t>
      </w:r>
      <w:r w:rsidR="008025A2" w:rsidRPr="004B4314">
        <w:rPr>
          <w:rFonts w:asciiTheme="majorBidi" w:hAnsiTheme="majorBidi" w:cstheme="majorBidi"/>
        </w:rPr>
        <w:t xml:space="preserve"> researchers and scholars</w:t>
      </w:r>
      <w:r w:rsidR="001F0EED" w:rsidRPr="004B4314">
        <w:rPr>
          <w:rFonts w:asciiTheme="majorBidi" w:hAnsiTheme="majorBidi" w:cstheme="majorBidi"/>
        </w:rPr>
        <w:t xml:space="preserve">. </w:t>
      </w:r>
      <w:r w:rsidR="00383CC2" w:rsidRPr="004B4314">
        <w:rPr>
          <w:rFonts w:asciiTheme="majorBidi" w:hAnsiTheme="majorBidi" w:cstheme="majorBidi"/>
        </w:rPr>
        <w:t>[</w:t>
      </w:r>
      <w:r w:rsidR="00722581" w:rsidRPr="004B4314">
        <w:rPr>
          <w:rFonts w:asciiTheme="majorBidi" w:hAnsiTheme="majorBidi" w:cstheme="majorBidi"/>
        </w:rPr>
        <w:t>12</w:t>
      </w:r>
      <w:r w:rsidR="0045290A" w:rsidRPr="004B4314">
        <w:rPr>
          <w:rFonts w:asciiTheme="majorBidi" w:hAnsiTheme="majorBidi" w:cstheme="majorBidi"/>
        </w:rPr>
        <w:t xml:space="preserve">, </w:t>
      </w:r>
      <w:r w:rsidR="00722581" w:rsidRPr="004B4314">
        <w:rPr>
          <w:rFonts w:asciiTheme="majorBidi" w:hAnsiTheme="majorBidi" w:cstheme="majorBidi"/>
        </w:rPr>
        <w:t>14</w:t>
      </w:r>
      <w:r w:rsidR="00DB19EC" w:rsidRPr="004B4314">
        <w:rPr>
          <w:rFonts w:asciiTheme="majorBidi" w:hAnsiTheme="majorBidi" w:cstheme="majorBidi"/>
        </w:rPr>
        <w:t>]</w:t>
      </w:r>
      <w:r w:rsidR="00383CC2" w:rsidRPr="004B4314">
        <w:rPr>
          <w:rFonts w:asciiTheme="majorBidi" w:hAnsiTheme="majorBidi" w:cstheme="majorBidi"/>
        </w:rPr>
        <w:t>.</w:t>
      </w:r>
      <w:r w:rsidR="00EE6F26" w:rsidRPr="004B4314">
        <w:rPr>
          <w:rFonts w:asciiTheme="majorBidi" w:hAnsiTheme="majorBidi" w:cstheme="majorBidi"/>
        </w:rPr>
        <w:t xml:space="preserve"> </w:t>
      </w:r>
      <w:r w:rsidR="009F4094" w:rsidRPr="004B4314">
        <w:rPr>
          <w:rFonts w:asciiTheme="majorBidi" w:hAnsiTheme="majorBidi" w:cstheme="majorBidi"/>
        </w:rPr>
        <w:t xml:space="preserve">In practice, many companies also </w:t>
      </w:r>
      <w:r w:rsidR="00CE4813" w:rsidRPr="004B4314">
        <w:rPr>
          <w:rFonts w:asciiTheme="majorBidi" w:hAnsiTheme="majorBidi" w:cstheme="majorBidi"/>
        </w:rPr>
        <w:t>employed</w:t>
      </w:r>
      <w:r w:rsidR="009F4094" w:rsidRPr="004B4314">
        <w:rPr>
          <w:rFonts w:asciiTheme="majorBidi" w:hAnsiTheme="majorBidi" w:cstheme="majorBidi"/>
        </w:rPr>
        <w:t xml:space="preserve"> gamified mechanisms as a part of their marketing </w:t>
      </w:r>
      <w:r w:rsidR="00CE4813" w:rsidRPr="004B4314">
        <w:rPr>
          <w:rFonts w:asciiTheme="majorBidi" w:hAnsiTheme="majorBidi" w:cstheme="majorBidi"/>
        </w:rPr>
        <w:t>activities</w:t>
      </w:r>
      <w:r w:rsidR="009F4094" w:rsidRPr="004B4314">
        <w:rPr>
          <w:rFonts w:asciiTheme="majorBidi" w:hAnsiTheme="majorBidi" w:cstheme="majorBidi"/>
        </w:rPr>
        <w:t>.</w:t>
      </w:r>
      <w:r w:rsidR="00CE4813" w:rsidRPr="004B4314">
        <w:rPr>
          <w:rFonts w:asciiTheme="majorBidi" w:hAnsiTheme="majorBidi" w:cstheme="majorBidi"/>
        </w:rPr>
        <w:t xml:space="preserve"> For instance, </w:t>
      </w:r>
      <w:r w:rsidR="00047AE0" w:rsidRPr="004B4314">
        <w:rPr>
          <w:rFonts w:asciiTheme="majorBidi" w:hAnsiTheme="majorBidi" w:cstheme="majorBidi"/>
        </w:rPr>
        <w:t>St</w:t>
      </w:r>
      <w:r w:rsidR="00A83722" w:rsidRPr="004B4314">
        <w:rPr>
          <w:rFonts w:asciiTheme="majorBidi" w:hAnsiTheme="majorBidi" w:cstheme="majorBidi"/>
        </w:rPr>
        <w:t>a</w:t>
      </w:r>
      <w:r w:rsidR="00047AE0" w:rsidRPr="004B4314">
        <w:rPr>
          <w:rFonts w:asciiTheme="majorBidi" w:hAnsiTheme="majorBidi" w:cstheme="majorBidi"/>
        </w:rPr>
        <w:t xml:space="preserve">rbucks has launched a </w:t>
      </w:r>
      <w:r w:rsidR="00B61BD7" w:rsidRPr="004B4314">
        <w:rPr>
          <w:rFonts w:asciiTheme="majorBidi" w:hAnsiTheme="majorBidi" w:cstheme="majorBidi"/>
        </w:rPr>
        <w:t xml:space="preserve">reward-based program </w:t>
      </w:r>
      <w:r w:rsidR="00A83722" w:rsidRPr="004B4314">
        <w:rPr>
          <w:rFonts w:asciiTheme="majorBidi" w:hAnsiTheme="majorBidi" w:cstheme="majorBidi"/>
        </w:rPr>
        <w:t>where</w:t>
      </w:r>
      <w:r w:rsidR="00B61BD7" w:rsidRPr="004B4314">
        <w:rPr>
          <w:rFonts w:asciiTheme="majorBidi" w:hAnsiTheme="majorBidi" w:cstheme="majorBidi"/>
        </w:rPr>
        <w:t xml:space="preserve"> customers can get</w:t>
      </w:r>
      <w:r w:rsidR="00E3683C" w:rsidRPr="004B4314">
        <w:rPr>
          <w:rFonts w:asciiTheme="majorBidi" w:hAnsiTheme="majorBidi" w:cstheme="majorBidi"/>
        </w:rPr>
        <w:t xml:space="preserve"> free drinks for their future purchase</w:t>
      </w:r>
      <w:r w:rsidR="002D6CD8" w:rsidRPr="004B4314">
        <w:rPr>
          <w:rFonts w:asciiTheme="majorBidi" w:hAnsiTheme="majorBidi" w:cstheme="majorBidi"/>
        </w:rPr>
        <w:t>s</w:t>
      </w:r>
      <w:r w:rsidR="00E3683C" w:rsidRPr="004B4314">
        <w:rPr>
          <w:rFonts w:asciiTheme="majorBidi" w:hAnsiTheme="majorBidi" w:cstheme="majorBidi"/>
        </w:rPr>
        <w:t xml:space="preserve"> by </w:t>
      </w:r>
      <w:r w:rsidR="00DC770C" w:rsidRPr="004B4314">
        <w:rPr>
          <w:rFonts w:asciiTheme="majorBidi" w:hAnsiTheme="majorBidi" w:cstheme="majorBidi"/>
        </w:rPr>
        <w:t xml:space="preserve">collecting a certain number of </w:t>
      </w:r>
      <w:r w:rsidR="00E3683C" w:rsidRPr="004B4314">
        <w:rPr>
          <w:rFonts w:asciiTheme="majorBidi" w:hAnsiTheme="majorBidi" w:cstheme="majorBidi"/>
        </w:rPr>
        <w:t>points</w:t>
      </w:r>
      <w:r w:rsidR="00107281" w:rsidRPr="004B4314">
        <w:rPr>
          <w:rFonts w:asciiTheme="majorBidi" w:hAnsiTheme="majorBidi" w:cstheme="majorBidi"/>
        </w:rPr>
        <w:t xml:space="preserve"> </w:t>
      </w:r>
      <w:r w:rsidR="004E5678" w:rsidRPr="004B4314">
        <w:rPr>
          <w:rFonts w:asciiTheme="majorBidi" w:hAnsiTheme="majorBidi" w:cstheme="majorBidi"/>
        </w:rPr>
        <w:t>[</w:t>
      </w:r>
      <w:r w:rsidR="009E6F0D" w:rsidRPr="004B4314">
        <w:rPr>
          <w:rFonts w:asciiTheme="majorBidi" w:hAnsiTheme="majorBidi" w:cstheme="majorBidi"/>
        </w:rPr>
        <w:t>10</w:t>
      </w:r>
      <w:r w:rsidR="004E5678" w:rsidRPr="004B4314">
        <w:rPr>
          <w:rFonts w:asciiTheme="majorBidi" w:hAnsiTheme="majorBidi" w:cstheme="majorBidi"/>
        </w:rPr>
        <w:t>]</w:t>
      </w:r>
      <w:r w:rsidR="00221049" w:rsidRPr="004B4314">
        <w:rPr>
          <w:rFonts w:asciiTheme="majorBidi" w:hAnsiTheme="majorBidi" w:cstheme="majorBidi"/>
        </w:rPr>
        <w:t xml:space="preserve">. </w:t>
      </w:r>
    </w:p>
    <w:p w14:paraId="7C02B100" w14:textId="7BD76613" w:rsidR="00222F98" w:rsidRPr="004B4314" w:rsidRDefault="00222F98" w:rsidP="0068060F">
      <w:pPr>
        <w:pStyle w:val="a4"/>
        <w:snapToGrid w:val="0"/>
        <w:spacing w:afterLines="50" w:after="120" w:line="240" w:lineRule="auto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4B4314">
        <w:rPr>
          <w:rFonts w:asciiTheme="majorBidi" w:hAnsiTheme="majorBidi" w:cstheme="majorBidi"/>
          <w:sz w:val="24"/>
          <w:szCs w:val="24"/>
        </w:rPr>
        <w:t xml:space="preserve">Therefore, </w:t>
      </w:r>
      <w:r w:rsidR="005E167C" w:rsidRPr="004B4314">
        <w:rPr>
          <w:rFonts w:asciiTheme="majorBidi" w:hAnsiTheme="majorBidi" w:cstheme="majorBidi"/>
          <w:sz w:val="24"/>
          <w:szCs w:val="24"/>
        </w:rPr>
        <w:t xml:space="preserve">this </w:t>
      </w:r>
      <w:r w:rsidR="00C178FA" w:rsidRPr="004B4314">
        <w:rPr>
          <w:rFonts w:asciiTheme="majorBidi" w:hAnsiTheme="majorBidi" w:cstheme="majorBidi"/>
          <w:sz w:val="24"/>
          <w:szCs w:val="24"/>
        </w:rPr>
        <w:t>helps firms to create</w:t>
      </w:r>
      <w:r w:rsidRPr="004B4314">
        <w:rPr>
          <w:rFonts w:asciiTheme="majorBidi" w:hAnsiTheme="majorBidi" w:cstheme="majorBidi"/>
          <w:sz w:val="24"/>
          <w:szCs w:val="24"/>
        </w:rPr>
        <w:t xml:space="preserve"> emotional and reactive behavioral responses and experiences</w:t>
      </w:r>
      <w:r w:rsidR="00107281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Pr="004B4314">
        <w:rPr>
          <w:rFonts w:asciiTheme="majorBidi" w:hAnsiTheme="majorBidi" w:cstheme="majorBidi"/>
          <w:sz w:val="24"/>
          <w:szCs w:val="24"/>
        </w:rPr>
        <w:t xml:space="preserve">to a competitive advantage </w:t>
      </w:r>
      <w:r w:rsidR="00FE6D5D" w:rsidRPr="004B4314">
        <w:rPr>
          <w:rFonts w:asciiTheme="majorBidi" w:hAnsiTheme="majorBidi" w:cstheme="majorBidi"/>
          <w:sz w:val="24"/>
          <w:szCs w:val="24"/>
        </w:rPr>
        <w:t xml:space="preserve">due to the </w:t>
      </w:r>
      <w:r w:rsidR="00801AAF" w:rsidRPr="004B4314">
        <w:rPr>
          <w:rFonts w:asciiTheme="majorBidi" w:hAnsiTheme="majorBidi" w:cstheme="majorBidi"/>
          <w:sz w:val="24"/>
          <w:szCs w:val="24"/>
        </w:rPr>
        <w:t>Covid</w:t>
      </w:r>
      <w:r w:rsidR="00810634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FE6D5D" w:rsidRPr="004B4314">
        <w:rPr>
          <w:rFonts w:asciiTheme="majorBidi" w:hAnsiTheme="majorBidi" w:cstheme="majorBidi"/>
          <w:sz w:val="24"/>
          <w:szCs w:val="24"/>
        </w:rPr>
        <w:t>-19</w:t>
      </w:r>
      <w:r w:rsidRPr="004B4314">
        <w:rPr>
          <w:rFonts w:asciiTheme="majorBidi" w:hAnsiTheme="majorBidi" w:cstheme="majorBidi"/>
          <w:sz w:val="24"/>
          <w:szCs w:val="24"/>
        </w:rPr>
        <w:t xml:space="preserve">. In this respect, </w:t>
      </w:r>
      <w:r w:rsidR="004B7E6D" w:rsidRPr="004B4314">
        <w:rPr>
          <w:rFonts w:asciiTheme="majorBidi" w:hAnsiTheme="majorBidi" w:cstheme="majorBidi"/>
          <w:sz w:val="24"/>
          <w:szCs w:val="24"/>
        </w:rPr>
        <w:t>despite</w:t>
      </w:r>
      <w:r w:rsidRPr="004B4314">
        <w:rPr>
          <w:rFonts w:asciiTheme="majorBidi" w:hAnsiTheme="majorBidi" w:cstheme="majorBidi"/>
          <w:sz w:val="24"/>
          <w:szCs w:val="24"/>
        </w:rPr>
        <w:t xml:space="preserve"> numerous investigations on advertising, branding </w:t>
      </w:r>
      <w:r w:rsidR="007E4800" w:rsidRPr="004B4314">
        <w:rPr>
          <w:rFonts w:asciiTheme="majorBidi" w:hAnsiTheme="majorBidi" w:cstheme="majorBidi"/>
          <w:sz w:val="24"/>
          <w:szCs w:val="24"/>
        </w:rPr>
        <w:t>and</w:t>
      </w:r>
      <w:r w:rsidRPr="004B4314">
        <w:rPr>
          <w:rFonts w:asciiTheme="majorBidi" w:hAnsiTheme="majorBidi" w:cstheme="majorBidi"/>
          <w:sz w:val="24"/>
          <w:szCs w:val="24"/>
        </w:rPr>
        <w:t xml:space="preserve"> engagement, the customers’ behavioral contexts, specifically customers’ experience (CX) and</w:t>
      </w:r>
      <w:r w:rsidR="00212693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Pr="004B4314">
        <w:rPr>
          <w:rFonts w:asciiTheme="majorBidi" w:hAnsiTheme="majorBidi" w:cstheme="majorBidi"/>
          <w:sz w:val="24"/>
          <w:szCs w:val="24"/>
        </w:rPr>
        <w:t>its impacts on customer engagement (CE) almost</w:t>
      </w:r>
      <w:r w:rsidR="00107281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B81210" w:rsidRPr="004B4314">
        <w:rPr>
          <w:rFonts w:asciiTheme="majorBidi" w:hAnsiTheme="majorBidi" w:cstheme="majorBidi"/>
          <w:sz w:val="24"/>
          <w:szCs w:val="24"/>
        </w:rPr>
        <w:t>remained</w:t>
      </w:r>
      <w:r w:rsidR="008C2578" w:rsidRPr="004B4314">
        <w:rPr>
          <w:rFonts w:asciiTheme="majorBidi" w:hAnsiTheme="majorBidi" w:cstheme="majorBidi"/>
          <w:sz w:val="24"/>
          <w:szCs w:val="24"/>
        </w:rPr>
        <w:t xml:space="preserve"> unsolved.</w:t>
      </w:r>
      <w:r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23659A" w:rsidRPr="004B4314">
        <w:rPr>
          <w:rFonts w:asciiTheme="majorBidi" w:hAnsiTheme="majorBidi" w:cstheme="majorBidi"/>
          <w:sz w:val="24"/>
          <w:szCs w:val="24"/>
        </w:rPr>
        <w:t>CX</w:t>
      </w:r>
      <w:r w:rsidR="009200DC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Pr="004B4314">
        <w:rPr>
          <w:rFonts w:asciiTheme="majorBidi" w:hAnsiTheme="majorBidi" w:cstheme="majorBidi"/>
          <w:sz w:val="24"/>
          <w:szCs w:val="24"/>
        </w:rPr>
        <w:t>which was firstly introduced by Holbrook and Hirschman (1982)</w:t>
      </w:r>
      <w:r w:rsidR="009200DC" w:rsidRPr="004B4314">
        <w:rPr>
          <w:rFonts w:asciiTheme="majorBidi" w:hAnsiTheme="majorBidi" w:cstheme="majorBidi"/>
          <w:sz w:val="24"/>
          <w:szCs w:val="24"/>
        </w:rPr>
        <w:t>,</w:t>
      </w:r>
      <w:r w:rsidRPr="004B4314">
        <w:rPr>
          <w:rFonts w:asciiTheme="majorBidi" w:hAnsiTheme="majorBidi" w:cstheme="majorBidi"/>
          <w:sz w:val="24"/>
          <w:szCs w:val="24"/>
        </w:rPr>
        <w:t xml:space="preserve"> is a multidimensional and individual response </w:t>
      </w:r>
      <w:r w:rsidR="00040C72" w:rsidRPr="004B4314">
        <w:rPr>
          <w:rFonts w:asciiTheme="majorBidi" w:hAnsiTheme="majorBidi" w:cstheme="majorBidi"/>
          <w:sz w:val="24"/>
          <w:szCs w:val="24"/>
        </w:rPr>
        <w:t>that</w:t>
      </w:r>
      <w:r w:rsidRPr="004B4314">
        <w:rPr>
          <w:rFonts w:asciiTheme="majorBidi" w:hAnsiTheme="majorBidi" w:cstheme="majorBidi"/>
          <w:sz w:val="24"/>
          <w:szCs w:val="24"/>
        </w:rPr>
        <w:t xml:space="preserve"> customers have with companies, whether directly or </w:t>
      </w:r>
      <w:r w:rsidR="00ED3039" w:rsidRPr="004B4314">
        <w:rPr>
          <w:rFonts w:asciiTheme="majorBidi" w:hAnsiTheme="majorBidi" w:cstheme="majorBidi"/>
          <w:sz w:val="24"/>
          <w:szCs w:val="24"/>
        </w:rPr>
        <w:t>indirectly</w:t>
      </w:r>
      <w:r w:rsidR="00967A62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4E5678" w:rsidRPr="004B4314">
        <w:rPr>
          <w:rFonts w:asciiTheme="majorBidi" w:hAnsiTheme="majorBidi" w:cstheme="majorBidi"/>
          <w:sz w:val="24"/>
          <w:szCs w:val="24"/>
        </w:rPr>
        <w:t>[</w:t>
      </w:r>
      <w:r w:rsidR="008522FB" w:rsidRPr="004B4314">
        <w:rPr>
          <w:rFonts w:asciiTheme="majorBidi" w:hAnsiTheme="majorBidi" w:cstheme="majorBidi"/>
          <w:sz w:val="24"/>
          <w:szCs w:val="24"/>
        </w:rPr>
        <w:t>15</w:t>
      </w:r>
      <w:r w:rsidR="0045290A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8522FB" w:rsidRPr="004B4314">
        <w:rPr>
          <w:rFonts w:asciiTheme="majorBidi" w:hAnsiTheme="majorBidi" w:cstheme="majorBidi"/>
          <w:sz w:val="24"/>
          <w:szCs w:val="24"/>
        </w:rPr>
        <w:t>16</w:t>
      </w:r>
      <w:r w:rsidR="0045290A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8522FB" w:rsidRPr="004B4314">
        <w:rPr>
          <w:rFonts w:asciiTheme="majorBidi" w:hAnsiTheme="majorBidi" w:cstheme="majorBidi"/>
          <w:sz w:val="24"/>
          <w:szCs w:val="24"/>
        </w:rPr>
        <w:t>17</w:t>
      </w:r>
      <w:r w:rsidR="008C1E9A" w:rsidRPr="004B4314">
        <w:rPr>
          <w:rFonts w:asciiTheme="majorBidi" w:hAnsiTheme="majorBidi" w:cstheme="majorBidi"/>
          <w:sz w:val="24"/>
          <w:szCs w:val="24"/>
        </w:rPr>
        <w:t>]</w:t>
      </w:r>
      <w:r w:rsidRPr="004B4314">
        <w:rPr>
          <w:rFonts w:asciiTheme="majorBidi" w:hAnsiTheme="majorBidi" w:cstheme="majorBidi"/>
          <w:sz w:val="24"/>
          <w:szCs w:val="24"/>
        </w:rPr>
        <w:t xml:space="preserve">. This concept plays a </w:t>
      </w:r>
      <w:r w:rsidR="00C84769" w:rsidRPr="004B4314">
        <w:rPr>
          <w:rFonts w:asciiTheme="majorBidi" w:hAnsiTheme="majorBidi" w:cstheme="majorBidi"/>
          <w:sz w:val="24"/>
          <w:szCs w:val="24"/>
        </w:rPr>
        <w:t>vital</w:t>
      </w:r>
      <w:r w:rsidRPr="004B4314">
        <w:rPr>
          <w:rFonts w:asciiTheme="majorBidi" w:hAnsiTheme="majorBidi" w:cstheme="majorBidi"/>
          <w:sz w:val="24"/>
          <w:szCs w:val="24"/>
        </w:rPr>
        <w:t xml:space="preserve"> role in marketing and entrepreneurial performance</w:t>
      </w:r>
      <w:r w:rsidR="00A07C00" w:rsidRPr="004B4314">
        <w:rPr>
          <w:rFonts w:asciiTheme="majorBidi" w:hAnsiTheme="majorBidi" w:cstheme="majorBidi"/>
          <w:sz w:val="24"/>
          <w:szCs w:val="24"/>
        </w:rPr>
        <w:t xml:space="preserve"> by making the marketing activities more attractive for the customers</w:t>
      </w:r>
      <w:r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4A6CD2" w:rsidRPr="004B4314">
        <w:rPr>
          <w:rFonts w:asciiTheme="majorBidi" w:hAnsiTheme="majorBidi" w:cstheme="majorBidi"/>
          <w:sz w:val="24"/>
          <w:szCs w:val="24"/>
        </w:rPr>
        <w:t>[</w:t>
      </w:r>
      <w:r w:rsidR="006062CE" w:rsidRPr="004B4314">
        <w:rPr>
          <w:rFonts w:asciiTheme="majorBidi" w:hAnsiTheme="majorBidi" w:cstheme="majorBidi"/>
          <w:sz w:val="24"/>
          <w:szCs w:val="24"/>
        </w:rPr>
        <w:t>18</w:t>
      </w:r>
      <w:r w:rsidR="004A6CD2" w:rsidRPr="004B4314">
        <w:rPr>
          <w:rFonts w:asciiTheme="majorBidi" w:hAnsiTheme="majorBidi" w:cstheme="majorBidi"/>
          <w:sz w:val="24"/>
          <w:szCs w:val="24"/>
        </w:rPr>
        <w:t>]</w:t>
      </w:r>
      <w:r w:rsidRPr="004B4314">
        <w:rPr>
          <w:rFonts w:asciiTheme="majorBidi" w:hAnsiTheme="majorBidi" w:cstheme="majorBidi"/>
          <w:sz w:val="24"/>
          <w:szCs w:val="24"/>
        </w:rPr>
        <w:t xml:space="preserve">. </w:t>
      </w:r>
      <w:r w:rsidR="000F4896" w:rsidRPr="004B4314">
        <w:rPr>
          <w:rFonts w:asciiTheme="majorBidi" w:hAnsiTheme="majorBidi" w:cstheme="majorBidi"/>
          <w:sz w:val="24"/>
          <w:szCs w:val="24"/>
        </w:rPr>
        <w:t>Consequently</w:t>
      </w:r>
      <w:r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A83444" w:rsidRPr="004B4314">
        <w:rPr>
          <w:rFonts w:asciiTheme="majorBidi" w:hAnsiTheme="majorBidi" w:cstheme="majorBidi"/>
          <w:sz w:val="24"/>
          <w:szCs w:val="24"/>
        </w:rPr>
        <w:t>CE</w:t>
      </w:r>
      <w:r w:rsidRPr="004B4314">
        <w:rPr>
          <w:rFonts w:asciiTheme="majorBidi" w:hAnsiTheme="majorBidi" w:cstheme="majorBidi"/>
          <w:sz w:val="24"/>
          <w:szCs w:val="24"/>
        </w:rPr>
        <w:t xml:space="preserve"> refers to a psychological state in which customers have a strong feeling toward a company that is beyond just purchasing and has a crucial role in </w:t>
      </w:r>
      <w:r w:rsidR="00B94965" w:rsidRPr="004B4314">
        <w:rPr>
          <w:rFonts w:asciiTheme="majorBidi" w:hAnsiTheme="majorBidi" w:cstheme="majorBidi"/>
          <w:sz w:val="24"/>
          <w:szCs w:val="24"/>
        </w:rPr>
        <w:t xml:space="preserve">the </w:t>
      </w:r>
      <w:r w:rsidRPr="004B4314">
        <w:rPr>
          <w:rFonts w:asciiTheme="majorBidi" w:hAnsiTheme="majorBidi" w:cstheme="majorBidi"/>
          <w:sz w:val="24"/>
          <w:szCs w:val="24"/>
        </w:rPr>
        <w:t>relational exchange pro</w:t>
      </w:r>
      <w:r w:rsidR="00ED3039" w:rsidRPr="004B4314">
        <w:rPr>
          <w:rFonts w:asciiTheme="majorBidi" w:hAnsiTheme="majorBidi" w:cstheme="majorBidi"/>
          <w:sz w:val="24"/>
          <w:szCs w:val="24"/>
        </w:rPr>
        <w:t xml:space="preserve">cess </w:t>
      </w:r>
      <w:r w:rsidR="007D3E3A" w:rsidRPr="004B4314">
        <w:rPr>
          <w:rFonts w:asciiTheme="majorBidi" w:hAnsiTheme="majorBidi" w:cstheme="majorBidi"/>
          <w:sz w:val="24"/>
          <w:szCs w:val="24"/>
        </w:rPr>
        <w:t>[</w:t>
      </w:r>
      <w:r w:rsidR="00D12DE6" w:rsidRPr="004B4314">
        <w:rPr>
          <w:rFonts w:asciiTheme="majorBidi" w:hAnsiTheme="majorBidi" w:cstheme="majorBidi"/>
          <w:sz w:val="24"/>
          <w:szCs w:val="24"/>
        </w:rPr>
        <w:t>9, 19, 20</w:t>
      </w:r>
      <w:r w:rsidR="00702861" w:rsidRPr="004B4314">
        <w:rPr>
          <w:rFonts w:asciiTheme="majorBidi" w:hAnsiTheme="majorBidi" w:cstheme="majorBidi"/>
          <w:sz w:val="24"/>
          <w:szCs w:val="24"/>
        </w:rPr>
        <w:t>]</w:t>
      </w:r>
      <w:r w:rsidRPr="004B4314">
        <w:rPr>
          <w:rFonts w:asciiTheme="majorBidi" w:hAnsiTheme="majorBidi" w:cstheme="majorBidi"/>
          <w:sz w:val="24"/>
          <w:szCs w:val="24"/>
        </w:rPr>
        <w:t xml:space="preserve">. Despite the </w:t>
      </w:r>
      <w:r w:rsidR="001E396C" w:rsidRPr="004B4314">
        <w:rPr>
          <w:rFonts w:asciiTheme="majorBidi" w:hAnsiTheme="majorBidi" w:cstheme="majorBidi"/>
          <w:sz w:val="24"/>
          <w:szCs w:val="24"/>
        </w:rPr>
        <w:t>recent studies</w:t>
      </w:r>
      <w:r w:rsidRPr="004B4314">
        <w:rPr>
          <w:rFonts w:asciiTheme="majorBidi" w:hAnsiTheme="majorBidi" w:cstheme="majorBidi"/>
          <w:sz w:val="24"/>
          <w:szCs w:val="24"/>
        </w:rPr>
        <w:t xml:space="preserve">, the </w:t>
      </w:r>
      <w:r w:rsidR="000F4896" w:rsidRPr="004B4314">
        <w:rPr>
          <w:rFonts w:asciiTheme="majorBidi" w:hAnsiTheme="majorBidi" w:cstheme="majorBidi"/>
          <w:sz w:val="24"/>
          <w:szCs w:val="24"/>
        </w:rPr>
        <w:t>efficiency of gamification mechanism</w:t>
      </w:r>
      <w:r w:rsidR="0023024E" w:rsidRPr="004B4314">
        <w:rPr>
          <w:rFonts w:asciiTheme="majorBidi" w:hAnsiTheme="majorBidi" w:cstheme="majorBidi"/>
          <w:sz w:val="24"/>
          <w:szCs w:val="24"/>
        </w:rPr>
        <w:t>s</w:t>
      </w:r>
      <w:r w:rsidR="000F4896" w:rsidRPr="004B4314">
        <w:rPr>
          <w:rFonts w:asciiTheme="majorBidi" w:hAnsiTheme="majorBidi" w:cstheme="majorBidi"/>
          <w:sz w:val="24"/>
          <w:szCs w:val="24"/>
        </w:rPr>
        <w:t xml:space="preserve"> is</w:t>
      </w:r>
      <w:r w:rsidRPr="004B4314">
        <w:rPr>
          <w:rFonts w:asciiTheme="majorBidi" w:hAnsiTheme="majorBidi" w:cstheme="majorBidi"/>
          <w:sz w:val="24"/>
          <w:szCs w:val="24"/>
        </w:rPr>
        <w:t xml:space="preserve"> not </w:t>
      </w:r>
      <w:r w:rsidR="00D731C8" w:rsidRPr="004B4314">
        <w:rPr>
          <w:rFonts w:asciiTheme="majorBidi" w:hAnsiTheme="majorBidi" w:cstheme="majorBidi"/>
          <w:sz w:val="24"/>
          <w:szCs w:val="24"/>
        </w:rPr>
        <w:t xml:space="preserve">as much </w:t>
      </w:r>
      <w:r w:rsidR="00B94965" w:rsidRPr="004B4314">
        <w:rPr>
          <w:rFonts w:asciiTheme="majorBidi" w:hAnsiTheme="majorBidi" w:cstheme="majorBidi"/>
          <w:sz w:val="24"/>
          <w:szCs w:val="24"/>
        </w:rPr>
        <w:t>evident</w:t>
      </w:r>
      <w:r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23024E" w:rsidRPr="004B4314">
        <w:rPr>
          <w:rFonts w:asciiTheme="majorBidi" w:hAnsiTheme="majorBidi" w:cstheme="majorBidi"/>
          <w:sz w:val="24"/>
          <w:szCs w:val="24"/>
        </w:rPr>
        <w:t>as the</w:t>
      </w:r>
      <w:r w:rsidRPr="004B4314">
        <w:rPr>
          <w:rFonts w:asciiTheme="majorBidi" w:hAnsiTheme="majorBidi" w:cstheme="majorBidi"/>
          <w:sz w:val="24"/>
          <w:szCs w:val="24"/>
        </w:rPr>
        <w:t xml:space="preserve"> investigations were conducted descriptively and conceptually</w:t>
      </w:r>
      <w:r w:rsidR="00B94965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9D1A58" w:rsidRPr="004B4314">
        <w:rPr>
          <w:rFonts w:asciiTheme="majorBidi" w:hAnsiTheme="majorBidi" w:cstheme="majorBidi"/>
          <w:sz w:val="24"/>
          <w:szCs w:val="24"/>
        </w:rPr>
        <w:t xml:space="preserve">especially </w:t>
      </w:r>
      <w:r w:rsidR="000F4896" w:rsidRPr="004B4314">
        <w:rPr>
          <w:rFonts w:asciiTheme="majorBidi" w:hAnsiTheme="majorBidi" w:cstheme="majorBidi"/>
          <w:sz w:val="24"/>
          <w:szCs w:val="24"/>
        </w:rPr>
        <w:t>in the marketing fi</w:t>
      </w:r>
      <w:r w:rsidR="00DB2D7B" w:rsidRPr="004B4314">
        <w:rPr>
          <w:rFonts w:asciiTheme="majorBidi" w:hAnsiTheme="majorBidi" w:cstheme="majorBidi"/>
          <w:sz w:val="24"/>
          <w:szCs w:val="24"/>
        </w:rPr>
        <w:t>el</w:t>
      </w:r>
      <w:r w:rsidR="000F4896" w:rsidRPr="004B4314">
        <w:rPr>
          <w:rFonts w:asciiTheme="majorBidi" w:hAnsiTheme="majorBidi" w:cstheme="majorBidi"/>
          <w:sz w:val="24"/>
          <w:szCs w:val="24"/>
        </w:rPr>
        <w:t>d</w:t>
      </w:r>
      <w:r w:rsidR="0023024E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7E4800" w:rsidRPr="004B4314">
        <w:rPr>
          <w:rFonts w:asciiTheme="majorBidi" w:hAnsiTheme="majorBidi" w:cstheme="majorBidi"/>
          <w:sz w:val="24"/>
          <w:szCs w:val="24"/>
        </w:rPr>
        <w:t>and</w:t>
      </w:r>
      <w:r w:rsidR="008A7FB9" w:rsidRPr="004B4314">
        <w:rPr>
          <w:rFonts w:asciiTheme="majorBidi" w:hAnsiTheme="majorBidi" w:cstheme="majorBidi"/>
          <w:sz w:val="24"/>
          <w:szCs w:val="24"/>
        </w:rPr>
        <w:t xml:space="preserve"> is still in an early stage</w:t>
      </w:r>
      <w:r w:rsidR="007D3E3A" w:rsidRPr="004B4314">
        <w:rPr>
          <w:rFonts w:asciiTheme="majorBidi" w:hAnsiTheme="majorBidi" w:cstheme="majorBidi"/>
          <w:sz w:val="24"/>
          <w:szCs w:val="24"/>
        </w:rPr>
        <w:t xml:space="preserve"> [</w:t>
      </w:r>
      <w:r w:rsidR="00D12DE6" w:rsidRPr="004B4314">
        <w:rPr>
          <w:rFonts w:asciiTheme="majorBidi" w:hAnsiTheme="majorBidi" w:cstheme="majorBidi"/>
          <w:sz w:val="24"/>
          <w:szCs w:val="24"/>
        </w:rPr>
        <w:t>19, 20, 21</w:t>
      </w:r>
      <w:r w:rsidR="000029A9" w:rsidRPr="004B4314">
        <w:rPr>
          <w:rFonts w:asciiTheme="majorBidi" w:hAnsiTheme="majorBidi" w:cstheme="majorBidi"/>
          <w:sz w:val="24"/>
          <w:szCs w:val="24"/>
        </w:rPr>
        <w:t>]</w:t>
      </w:r>
      <w:r w:rsidR="00B94965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Pr="004B4314">
        <w:rPr>
          <w:rFonts w:asciiTheme="majorBidi" w:hAnsiTheme="majorBidi" w:cstheme="majorBidi"/>
          <w:sz w:val="24"/>
          <w:szCs w:val="24"/>
        </w:rPr>
        <w:t xml:space="preserve">and </w:t>
      </w:r>
      <w:r w:rsidR="0061046E" w:rsidRPr="004B4314">
        <w:rPr>
          <w:rFonts w:asciiTheme="majorBidi" w:hAnsiTheme="majorBidi" w:cstheme="majorBidi"/>
          <w:sz w:val="24"/>
          <w:szCs w:val="24"/>
        </w:rPr>
        <w:t xml:space="preserve">due to nature of this </w:t>
      </w:r>
      <w:r w:rsidR="00D12DE6" w:rsidRPr="004B4314">
        <w:rPr>
          <w:rFonts w:asciiTheme="majorBidi" w:hAnsiTheme="majorBidi" w:cstheme="majorBidi"/>
          <w:sz w:val="24"/>
          <w:szCs w:val="24"/>
        </w:rPr>
        <w:t>subject, more</w:t>
      </w:r>
      <w:r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FC461F" w:rsidRPr="004B4314">
        <w:rPr>
          <w:rFonts w:asciiTheme="majorBidi" w:hAnsiTheme="majorBidi" w:cstheme="majorBidi"/>
          <w:sz w:val="24"/>
          <w:szCs w:val="24"/>
        </w:rPr>
        <w:t>experiential</w:t>
      </w:r>
      <w:r w:rsidRPr="004B431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B4314">
        <w:rPr>
          <w:rFonts w:asciiTheme="majorBidi" w:hAnsiTheme="majorBidi" w:cstheme="majorBidi"/>
          <w:sz w:val="24"/>
          <w:szCs w:val="24"/>
        </w:rPr>
        <w:t>researches</w:t>
      </w:r>
      <w:proofErr w:type="gramEnd"/>
      <w:r w:rsidR="000F4896" w:rsidRPr="004B4314">
        <w:rPr>
          <w:rFonts w:asciiTheme="majorBidi" w:hAnsiTheme="majorBidi" w:cstheme="majorBidi"/>
          <w:sz w:val="24"/>
          <w:szCs w:val="24"/>
        </w:rPr>
        <w:t xml:space="preserve"> are</w:t>
      </w:r>
      <w:r w:rsidR="009D1A58" w:rsidRPr="004B4314">
        <w:rPr>
          <w:rFonts w:asciiTheme="majorBidi" w:hAnsiTheme="majorBidi" w:cstheme="majorBidi"/>
          <w:sz w:val="24"/>
          <w:szCs w:val="24"/>
        </w:rPr>
        <w:t xml:space="preserve"> needed</w:t>
      </w:r>
      <w:r w:rsidRPr="004B4314">
        <w:rPr>
          <w:rFonts w:asciiTheme="majorBidi" w:hAnsiTheme="majorBidi" w:cstheme="majorBidi"/>
          <w:sz w:val="24"/>
          <w:szCs w:val="24"/>
        </w:rPr>
        <w:t>.</w:t>
      </w:r>
      <w:r w:rsidR="00107281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8F43CE" w:rsidRPr="004B4314">
        <w:rPr>
          <w:rFonts w:asciiTheme="majorBidi" w:hAnsiTheme="majorBidi" w:cstheme="majorBidi"/>
          <w:sz w:val="24"/>
          <w:szCs w:val="24"/>
        </w:rPr>
        <w:t xml:space="preserve">Moreover, it is well noted to explain that no research has </w:t>
      </w:r>
      <w:r w:rsidR="008B5A99" w:rsidRPr="004B4314">
        <w:rPr>
          <w:rFonts w:asciiTheme="majorBidi" w:hAnsiTheme="majorBidi" w:cstheme="majorBidi"/>
          <w:sz w:val="24"/>
          <w:szCs w:val="24"/>
        </w:rPr>
        <w:t>seen</w:t>
      </w:r>
      <w:r w:rsidR="008F43CE" w:rsidRPr="004B4314">
        <w:rPr>
          <w:rFonts w:asciiTheme="majorBidi" w:hAnsiTheme="majorBidi" w:cstheme="majorBidi"/>
          <w:sz w:val="24"/>
          <w:szCs w:val="24"/>
        </w:rPr>
        <w:t xml:space="preserve"> in </w:t>
      </w:r>
      <w:r w:rsidR="0023438E" w:rsidRPr="004B4314">
        <w:rPr>
          <w:rFonts w:asciiTheme="majorBidi" w:hAnsiTheme="majorBidi" w:cstheme="majorBidi"/>
          <w:sz w:val="24"/>
          <w:szCs w:val="24"/>
        </w:rPr>
        <w:t>this field</w:t>
      </w:r>
      <w:r w:rsidR="008B5A99" w:rsidRPr="004B4314">
        <w:rPr>
          <w:rFonts w:asciiTheme="majorBidi" w:hAnsiTheme="majorBidi" w:cstheme="majorBidi"/>
          <w:sz w:val="24"/>
          <w:szCs w:val="24"/>
        </w:rPr>
        <w:t xml:space="preserve"> (but the authors)</w:t>
      </w:r>
      <w:r w:rsidR="008F43CE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042CF5" w:rsidRPr="004B4314">
        <w:rPr>
          <w:rFonts w:asciiTheme="majorBidi" w:hAnsiTheme="majorBidi" w:cstheme="majorBidi"/>
          <w:sz w:val="24"/>
          <w:szCs w:val="24"/>
        </w:rPr>
        <w:t>that</w:t>
      </w:r>
      <w:r w:rsidR="008F43CE" w:rsidRPr="004B4314">
        <w:rPr>
          <w:rFonts w:asciiTheme="majorBidi" w:hAnsiTheme="majorBidi" w:cstheme="majorBidi"/>
          <w:sz w:val="24"/>
          <w:szCs w:val="24"/>
        </w:rPr>
        <w:t xml:space="preserve"> demonstrate</w:t>
      </w:r>
      <w:r w:rsidR="00042CF5" w:rsidRPr="004B4314">
        <w:rPr>
          <w:rFonts w:asciiTheme="majorBidi" w:hAnsiTheme="majorBidi" w:cstheme="majorBidi"/>
          <w:sz w:val="24"/>
          <w:szCs w:val="24"/>
        </w:rPr>
        <w:t>s</w:t>
      </w:r>
      <w:r w:rsidR="008F43CE" w:rsidRPr="004B4314">
        <w:rPr>
          <w:rFonts w:asciiTheme="majorBidi" w:hAnsiTheme="majorBidi" w:cstheme="majorBidi"/>
          <w:sz w:val="24"/>
          <w:szCs w:val="24"/>
        </w:rPr>
        <w:t xml:space="preserve"> the impacts of gamification features on </w:t>
      </w:r>
      <w:r w:rsidR="00A83444" w:rsidRPr="004B4314">
        <w:rPr>
          <w:rFonts w:asciiTheme="majorBidi" w:hAnsiTheme="majorBidi" w:cstheme="majorBidi"/>
          <w:sz w:val="24"/>
          <w:szCs w:val="24"/>
        </w:rPr>
        <w:t>CE</w:t>
      </w:r>
      <w:r w:rsidR="00042CF5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8F43CE" w:rsidRPr="004B4314">
        <w:rPr>
          <w:rFonts w:asciiTheme="majorBidi" w:hAnsiTheme="majorBidi" w:cstheme="majorBidi"/>
          <w:sz w:val="24"/>
          <w:szCs w:val="24"/>
        </w:rPr>
        <w:t xml:space="preserve">and </w:t>
      </w:r>
      <w:r w:rsidR="0023659A" w:rsidRPr="004B4314">
        <w:rPr>
          <w:rFonts w:asciiTheme="majorBidi" w:hAnsiTheme="majorBidi" w:cstheme="majorBidi"/>
          <w:sz w:val="24"/>
          <w:szCs w:val="24"/>
        </w:rPr>
        <w:t>CX</w:t>
      </w:r>
      <w:r w:rsidR="00042CF5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8F43CE" w:rsidRPr="004B4314">
        <w:rPr>
          <w:rFonts w:asciiTheme="majorBidi" w:hAnsiTheme="majorBidi" w:cstheme="majorBidi"/>
          <w:sz w:val="24"/>
          <w:szCs w:val="24"/>
        </w:rPr>
        <w:t xml:space="preserve">and this research has </w:t>
      </w:r>
      <w:r w:rsidR="00C06A89" w:rsidRPr="004B4314">
        <w:rPr>
          <w:rFonts w:asciiTheme="majorBidi" w:hAnsiTheme="majorBidi" w:cstheme="majorBidi"/>
          <w:sz w:val="24"/>
          <w:szCs w:val="24"/>
        </w:rPr>
        <w:t xml:space="preserve">been </w:t>
      </w:r>
      <w:r w:rsidR="008F43CE" w:rsidRPr="004B4314">
        <w:rPr>
          <w:rFonts w:asciiTheme="majorBidi" w:hAnsiTheme="majorBidi" w:cstheme="majorBidi"/>
          <w:sz w:val="24"/>
          <w:szCs w:val="24"/>
        </w:rPr>
        <w:t xml:space="preserve">done for </w:t>
      </w:r>
      <w:r w:rsidR="0023438E" w:rsidRPr="004B4314">
        <w:rPr>
          <w:rFonts w:asciiTheme="majorBidi" w:hAnsiTheme="majorBidi" w:cstheme="majorBidi"/>
          <w:sz w:val="24"/>
          <w:szCs w:val="24"/>
        </w:rPr>
        <w:t>the first time in this area on of t</w:t>
      </w:r>
      <w:r w:rsidR="008F43CE" w:rsidRPr="004B4314">
        <w:rPr>
          <w:rFonts w:asciiTheme="majorBidi" w:hAnsiTheme="majorBidi" w:cstheme="majorBidi"/>
          <w:sz w:val="24"/>
          <w:szCs w:val="24"/>
        </w:rPr>
        <w:t>he biggest online shopping platform</w:t>
      </w:r>
      <w:r w:rsidR="0023438E" w:rsidRPr="004B4314">
        <w:rPr>
          <w:rFonts w:asciiTheme="majorBidi" w:hAnsiTheme="majorBidi" w:cstheme="majorBidi"/>
          <w:sz w:val="24"/>
          <w:szCs w:val="24"/>
        </w:rPr>
        <w:t>s</w:t>
      </w:r>
      <w:r w:rsidR="008F43CE" w:rsidRPr="004B4314">
        <w:rPr>
          <w:rFonts w:asciiTheme="majorBidi" w:hAnsiTheme="majorBidi" w:cstheme="majorBidi"/>
          <w:sz w:val="24"/>
          <w:szCs w:val="24"/>
        </w:rPr>
        <w:t xml:space="preserve"> (</w:t>
      </w:r>
      <w:r w:rsidR="00B94965" w:rsidRPr="004B4314">
        <w:rPr>
          <w:rFonts w:asciiTheme="majorBidi" w:hAnsiTheme="majorBidi" w:cstheme="majorBidi"/>
          <w:sz w:val="24"/>
          <w:szCs w:val="24"/>
        </w:rPr>
        <w:t>Amazon)</w:t>
      </w:r>
      <w:r w:rsidR="008F43CE" w:rsidRPr="004B4314">
        <w:rPr>
          <w:rFonts w:asciiTheme="majorBidi" w:hAnsiTheme="majorBidi" w:cstheme="majorBidi"/>
          <w:sz w:val="24"/>
          <w:szCs w:val="24"/>
        </w:rPr>
        <w:t>.</w:t>
      </w:r>
      <w:r w:rsidR="00DE4E1C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8C2578" w:rsidRPr="004B4314">
        <w:rPr>
          <w:rFonts w:asciiTheme="majorBidi" w:hAnsiTheme="majorBidi" w:cstheme="majorBidi"/>
          <w:sz w:val="24"/>
          <w:szCs w:val="24"/>
        </w:rPr>
        <w:t xml:space="preserve">In this respect, to address this </w:t>
      </w:r>
      <w:r w:rsidR="00F500A6" w:rsidRPr="004B4314">
        <w:rPr>
          <w:rFonts w:asciiTheme="majorBidi" w:hAnsiTheme="majorBidi" w:cstheme="majorBidi"/>
          <w:sz w:val="24"/>
          <w:szCs w:val="24"/>
        </w:rPr>
        <w:t>critical</w:t>
      </w:r>
      <w:r w:rsidR="008C2578" w:rsidRPr="004B4314">
        <w:rPr>
          <w:rFonts w:asciiTheme="majorBidi" w:hAnsiTheme="majorBidi" w:cstheme="majorBidi"/>
          <w:sz w:val="24"/>
          <w:szCs w:val="24"/>
        </w:rPr>
        <w:t xml:space="preserve"> gap</w:t>
      </w:r>
      <w:r w:rsidR="00107281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8C2578" w:rsidRPr="004B4314">
        <w:rPr>
          <w:rFonts w:asciiTheme="majorBidi" w:hAnsiTheme="majorBidi" w:cstheme="majorBidi"/>
          <w:sz w:val="24"/>
          <w:szCs w:val="24"/>
        </w:rPr>
        <w:t>we explor</w:t>
      </w:r>
      <w:r w:rsidR="00DE1FEC" w:rsidRPr="004B4314">
        <w:rPr>
          <w:rFonts w:asciiTheme="majorBidi" w:hAnsiTheme="majorBidi" w:cstheme="majorBidi"/>
          <w:sz w:val="24"/>
          <w:szCs w:val="24"/>
        </w:rPr>
        <w:t>e</w:t>
      </w:r>
      <w:r w:rsidR="008C2578" w:rsidRPr="004B4314">
        <w:rPr>
          <w:rFonts w:asciiTheme="majorBidi" w:hAnsiTheme="majorBidi" w:cstheme="majorBidi"/>
          <w:sz w:val="24"/>
          <w:szCs w:val="24"/>
        </w:rPr>
        <w:t xml:space="preserve"> the impact of gamification features on </w:t>
      </w:r>
      <w:r w:rsidR="00A83444" w:rsidRPr="004B4314">
        <w:rPr>
          <w:rFonts w:asciiTheme="majorBidi" w:hAnsiTheme="majorBidi" w:cstheme="majorBidi"/>
          <w:sz w:val="24"/>
          <w:szCs w:val="24"/>
        </w:rPr>
        <w:t>CX</w:t>
      </w:r>
      <w:r w:rsidR="008C2578" w:rsidRPr="004B4314">
        <w:rPr>
          <w:rFonts w:asciiTheme="majorBidi" w:hAnsiTheme="majorBidi" w:cstheme="majorBidi"/>
          <w:sz w:val="24"/>
          <w:szCs w:val="24"/>
        </w:rPr>
        <w:t xml:space="preserve"> and </w:t>
      </w:r>
      <w:r w:rsidR="00A83444" w:rsidRPr="004B4314">
        <w:rPr>
          <w:rFonts w:asciiTheme="majorBidi" w:hAnsiTheme="majorBidi" w:cstheme="majorBidi"/>
          <w:sz w:val="24"/>
          <w:szCs w:val="24"/>
        </w:rPr>
        <w:t>CE</w:t>
      </w:r>
      <w:r w:rsidR="008C2578" w:rsidRPr="004B4314">
        <w:rPr>
          <w:rFonts w:asciiTheme="majorBidi" w:hAnsiTheme="majorBidi" w:cstheme="majorBidi"/>
          <w:sz w:val="24"/>
          <w:szCs w:val="24"/>
        </w:rPr>
        <w:t xml:space="preserve"> by developing </w:t>
      </w:r>
      <w:r w:rsidR="00F12F7C" w:rsidRPr="004B4314">
        <w:rPr>
          <w:rFonts w:asciiTheme="majorBidi" w:hAnsiTheme="majorBidi" w:cstheme="majorBidi"/>
          <w:sz w:val="24"/>
          <w:szCs w:val="24"/>
        </w:rPr>
        <w:t>Quasi</w:t>
      </w:r>
      <w:r w:rsidR="008C2578" w:rsidRPr="004B4314">
        <w:rPr>
          <w:rFonts w:asciiTheme="majorBidi" w:hAnsiTheme="majorBidi" w:cstheme="majorBidi"/>
          <w:sz w:val="24"/>
          <w:szCs w:val="24"/>
        </w:rPr>
        <w:t xml:space="preserve">-experiments and tests. </w:t>
      </w:r>
    </w:p>
    <w:p w14:paraId="653F6640" w14:textId="0336BFE3" w:rsidR="00955D77" w:rsidRPr="004B4314" w:rsidRDefault="008C2578" w:rsidP="0068060F">
      <w:pPr>
        <w:pStyle w:val="a4"/>
        <w:snapToGrid w:val="0"/>
        <w:spacing w:afterLines="50" w:after="120" w:line="240" w:lineRule="auto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4B4314">
        <w:rPr>
          <w:rFonts w:asciiTheme="majorBidi" w:hAnsiTheme="majorBidi" w:cstheme="majorBidi"/>
          <w:sz w:val="24"/>
          <w:szCs w:val="24"/>
        </w:rPr>
        <w:t>To sum up</w:t>
      </w:r>
      <w:r w:rsidR="006D10B8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451214" w:rsidRPr="004B4314">
        <w:rPr>
          <w:rFonts w:asciiTheme="majorBidi" w:hAnsiTheme="majorBidi" w:cstheme="majorBidi"/>
          <w:sz w:val="24"/>
          <w:szCs w:val="24"/>
        </w:rPr>
        <w:t>the research aim</w:t>
      </w:r>
      <w:r w:rsidR="00AD2D75" w:rsidRPr="004B4314">
        <w:rPr>
          <w:rFonts w:asciiTheme="majorBidi" w:hAnsiTheme="majorBidi" w:cstheme="majorBidi"/>
          <w:sz w:val="24"/>
          <w:szCs w:val="24"/>
        </w:rPr>
        <w:t>s</w:t>
      </w:r>
      <w:r w:rsidR="00107281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451214" w:rsidRPr="004B4314">
        <w:rPr>
          <w:rFonts w:asciiTheme="majorBidi" w:hAnsiTheme="majorBidi" w:cstheme="majorBidi"/>
          <w:sz w:val="24"/>
          <w:szCs w:val="24"/>
        </w:rPr>
        <w:t xml:space="preserve">to: first, </w:t>
      </w:r>
      <w:r w:rsidR="001820D4" w:rsidRPr="004B4314">
        <w:rPr>
          <w:rFonts w:asciiTheme="majorBidi" w:hAnsiTheme="majorBidi" w:cstheme="majorBidi"/>
          <w:sz w:val="24"/>
          <w:szCs w:val="24"/>
        </w:rPr>
        <w:t>scrutin</w:t>
      </w:r>
      <w:r w:rsidR="001A1662" w:rsidRPr="004B4314">
        <w:rPr>
          <w:rFonts w:asciiTheme="majorBidi" w:hAnsiTheme="majorBidi" w:cstheme="majorBidi"/>
          <w:sz w:val="24"/>
          <w:szCs w:val="24"/>
        </w:rPr>
        <w:t>ize</w:t>
      </w:r>
      <w:r w:rsidR="001820D4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851F10" w:rsidRPr="004B4314">
        <w:rPr>
          <w:rFonts w:asciiTheme="majorBidi" w:hAnsiTheme="majorBidi" w:cstheme="majorBidi"/>
          <w:sz w:val="24"/>
          <w:szCs w:val="24"/>
        </w:rPr>
        <w:t>the gamification features (reward, competition</w:t>
      </w:r>
      <w:r w:rsidR="00F500A6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851F10" w:rsidRPr="004B4314">
        <w:rPr>
          <w:rFonts w:asciiTheme="majorBidi" w:hAnsiTheme="majorBidi" w:cstheme="majorBidi"/>
          <w:sz w:val="24"/>
          <w:szCs w:val="24"/>
        </w:rPr>
        <w:t xml:space="preserve">and storytelling) and their </w:t>
      </w:r>
      <w:r w:rsidR="002862C8" w:rsidRPr="004B4314">
        <w:rPr>
          <w:rFonts w:asciiTheme="majorBidi" w:hAnsiTheme="majorBidi" w:cstheme="majorBidi"/>
          <w:sz w:val="24"/>
          <w:szCs w:val="24"/>
        </w:rPr>
        <w:t>impact</w:t>
      </w:r>
      <w:r w:rsidR="00D93DC3" w:rsidRPr="004B4314">
        <w:rPr>
          <w:rFonts w:asciiTheme="majorBidi" w:hAnsiTheme="majorBidi" w:cstheme="majorBidi"/>
          <w:sz w:val="24"/>
          <w:szCs w:val="24"/>
        </w:rPr>
        <w:t>s</w:t>
      </w:r>
      <w:r w:rsidR="002862C8" w:rsidRPr="004B4314">
        <w:rPr>
          <w:rFonts w:asciiTheme="majorBidi" w:hAnsiTheme="majorBidi" w:cstheme="majorBidi"/>
          <w:sz w:val="24"/>
          <w:szCs w:val="24"/>
        </w:rPr>
        <w:t xml:space="preserve"> on </w:t>
      </w:r>
      <w:r w:rsidR="0023659A" w:rsidRPr="004B4314">
        <w:rPr>
          <w:rFonts w:asciiTheme="majorBidi" w:hAnsiTheme="majorBidi" w:cstheme="majorBidi"/>
          <w:sz w:val="24"/>
          <w:szCs w:val="24"/>
        </w:rPr>
        <w:t>CX</w:t>
      </w:r>
      <w:r w:rsidR="00851F10" w:rsidRPr="004B4314">
        <w:rPr>
          <w:rFonts w:asciiTheme="majorBidi" w:hAnsiTheme="majorBidi" w:cstheme="majorBidi"/>
          <w:sz w:val="24"/>
          <w:szCs w:val="24"/>
        </w:rPr>
        <w:t xml:space="preserve"> using </w:t>
      </w:r>
      <w:r w:rsidR="00CE4DCE" w:rsidRPr="004B4314">
        <w:rPr>
          <w:rFonts w:asciiTheme="majorBidi" w:hAnsiTheme="majorBidi" w:cstheme="majorBidi"/>
          <w:sz w:val="24"/>
          <w:szCs w:val="24"/>
        </w:rPr>
        <w:t xml:space="preserve">a </w:t>
      </w:r>
      <w:r w:rsidR="00F9111C" w:rsidRPr="004B4314">
        <w:rPr>
          <w:rFonts w:asciiTheme="majorBidi" w:hAnsiTheme="majorBidi" w:cstheme="majorBidi"/>
          <w:sz w:val="24"/>
          <w:szCs w:val="24"/>
        </w:rPr>
        <w:t xml:space="preserve">scenario-based </w:t>
      </w:r>
      <w:r w:rsidR="00F12F7C" w:rsidRPr="004B4314">
        <w:rPr>
          <w:rFonts w:asciiTheme="majorBidi" w:hAnsiTheme="majorBidi" w:cstheme="majorBidi"/>
          <w:sz w:val="24"/>
          <w:szCs w:val="24"/>
        </w:rPr>
        <w:t>Quasi</w:t>
      </w:r>
      <w:r w:rsidR="00851F10" w:rsidRPr="004B4314">
        <w:rPr>
          <w:rFonts w:asciiTheme="majorBidi" w:hAnsiTheme="majorBidi" w:cstheme="majorBidi"/>
          <w:sz w:val="24"/>
          <w:szCs w:val="24"/>
        </w:rPr>
        <w:t>-</w:t>
      </w:r>
      <w:r w:rsidR="00F9111C" w:rsidRPr="004B4314">
        <w:rPr>
          <w:rFonts w:asciiTheme="majorBidi" w:hAnsiTheme="majorBidi" w:cstheme="majorBidi"/>
          <w:sz w:val="24"/>
          <w:szCs w:val="24"/>
        </w:rPr>
        <w:t>experimental method</w:t>
      </w:r>
      <w:r w:rsidR="001A1662" w:rsidRPr="004B4314">
        <w:rPr>
          <w:rFonts w:asciiTheme="majorBidi" w:hAnsiTheme="majorBidi" w:cstheme="majorBidi"/>
          <w:sz w:val="24"/>
          <w:szCs w:val="24"/>
        </w:rPr>
        <w:t>;</w:t>
      </w:r>
      <w:r w:rsidR="00F9111C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1A1662" w:rsidRPr="004B4314">
        <w:rPr>
          <w:rFonts w:asciiTheme="majorBidi" w:hAnsiTheme="majorBidi" w:cstheme="majorBidi"/>
          <w:sz w:val="24"/>
          <w:szCs w:val="24"/>
        </w:rPr>
        <w:t>s</w:t>
      </w:r>
      <w:r w:rsidR="00C05109" w:rsidRPr="004B4314">
        <w:rPr>
          <w:rFonts w:asciiTheme="majorBidi" w:hAnsiTheme="majorBidi" w:cstheme="majorBidi"/>
          <w:sz w:val="24"/>
          <w:szCs w:val="24"/>
        </w:rPr>
        <w:t>econd, conduct an online survey among customers (N=</w:t>
      </w:r>
      <w:r w:rsidR="0098122A" w:rsidRPr="004B4314">
        <w:rPr>
          <w:rFonts w:asciiTheme="majorBidi" w:hAnsiTheme="majorBidi" w:cstheme="majorBidi"/>
          <w:sz w:val="24"/>
          <w:szCs w:val="24"/>
        </w:rPr>
        <w:t>200</w:t>
      </w:r>
      <w:r w:rsidR="00C05109" w:rsidRPr="004B4314">
        <w:rPr>
          <w:rFonts w:asciiTheme="majorBidi" w:hAnsiTheme="majorBidi" w:cstheme="majorBidi"/>
          <w:sz w:val="24"/>
          <w:szCs w:val="24"/>
        </w:rPr>
        <w:t xml:space="preserve">) on </w:t>
      </w:r>
      <w:r w:rsidR="00704A2A" w:rsidRPr="004B4314">
        <w:rPr>
          <w:rFonts w:asciiTheme="majorBidi" w:hAnsiTheme="majorBidi" w:cstheme="majorBidi"/>
          <w:sz w:val="24"/>
          <w:szCs w:val="24"/>
        </w:rPr>
        <w:t>CX</w:t>
      </w:r>
      <w:r w:rsidR="00C05109" w:rsidRPr="004B4314">
        <w:rPr>
          <w:rFonts w:asciiTheme="majorBidi" w:hAnsiTheme="majorBidi" w:cstheme="majorBidi"/>
          <w:sz w:val="24"/>
          <w:szCs w:val="24"/>
        </w:rPr>
        <w:t xml:space="preserve"> and </w:t>
      </w:r>
      <w:r w:rsidR="00704A2A" w:rsidRPr="004B4314">
        <w:rPr>
          <w:rFonts w:asciiTheme="majorBidi" w:hAnsiTheme="majorBidi" w:cstheme="majorBidi"/>
          <w:sz w:val="24"/>
          <w:szCs w:val="24"/>
        </w:rPr>
        <w:t>CE</w:t>
      </w:r>
      <w:r w:rsidR="00C05109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B26D8C" w:rsidRPr="004B4314">
        <w:rPr>
          <w:rFonts w:asciiTheme="majorBidi" w:hAnsiTheme="majorBidi" w:cstheme="majorBidi"/>
          <w:sz w:val="24"/>
          <w:szCs w:val="24"/>
        </w:rPr>
        <w:t xml:space="preserve">to investigate the </w:t>
      </w:r>
      <w:r w:rsidR="003E1D37" w:rsidRPr="004B4314">
        <w:rPr>
          <w:rFonts w:asciiTheme="majorBidi" w:hAnsiTheme="majorBidi" w:cstheme="majorBidi"/>
          <w:sz w:val="24"/>
          <w:szCs w:val="24"/>
        </w:rPr>
        <w:t>effect</w:t>
      </w:r>
      <w:r w:rsidR="00B26D8C" w:rsidRPr="004B4314">
        <w:rPr>
          <w:rFonts w:asciiTheme="majorBidi" w:hAnsiTheme="majorBidi" w:cstheme="majorBidi"/>
          <w:sz w:val="24"/>
          <w:szCs w:val="24"/>
        </w:rPr>
        <w:t xml:space="preserve"> of </w:t>
      </w:r>
      <w:r w:rsidR="0023659A" w:rsidRPr="004B4314">
        <w:rPr>
          <w:rFonts w:asciiTheme="majorBidi" w:hAnsiTheme="majorBidi" w:cstheme="majorBidi"/>
          <w:sz w:val="24"/>
          <w:szCs w:val="24"/>
        </w:rPr>
        <w:t>CX</w:t>
      </w:r>
      <w:r w:rsidR="00B26D8C" w:rsidRPr="004B4314">
        <w:rPr>
          <w:rFonts w:asciiTheme="majorBidi" w:hAnsiTheme="majorBidi" w:cstheme="majorBidi"/>
          <w:sz w:val="24"/>
          <w:szCs w:val="24"/>
        </w:rPr>
        <w:t xml:space="preserve"> on </w:t>
      </w:r>
      <w:r w:rsidR="00A83444" w:rsidRPr="004B4314">
        <w:rPr>
          <w:rFonts w:asciiTheme="majorBidi" w:hAnsiTheme="majorBidi" w:cstheme="majorBidi"/>
          <w:sz w:val="24"/>
          <w:szCs w:val="24"/>
        </w:rPr>
        <w:t>CE</w:t>
      </w:r>
      <w:r w:rsidR="001A1662" w:rsidRPr="004B4314">
        <w:rPr>
          <w:rFonts w:asciiTheme="majorBidi" w:hAnsiTheme="majorBidi" w:cstheme="majorBidi"/>
          <w:sz w:val="24"/>
          <w:szCs w:val="24"/>
        </w:rPr>
        <w:t>; t</w:t>
      </w:r>
      <w:r w:rsidR="009E0057" w:rsidRPr="004B4314">
        <w:rPr>
          <w:rFonts w:asciiTheme="majorBidi" w:hAnsiTheme="majorBidi" w:cstheme="majorBidi"/>
          <w:sz w:val="24"/>
          <w:szCs w:val="24"/>
        </w:rPr>
        <w:t xml:space="preserve">hird, </w:t>
      </w:r>
      <w:r w:rsidR="003E205C" w:rsidRPr="004B4314">
        <w:rPr>
          <w:rFonts w:asciiTheme="majorBidi" w:hAnsiTheme="majorBidi" w:cstheme="majorBidi"/>
          <w:sz w:val="24"/>
          <w:szCs w:val="24"/>
        </w:rPr>
        <w:t>examin</w:t>
      </w:r>
      <w:r w:rsidR="001A1662" w:rsidRPr="004B4314">
        <w:rPr>
          <w:rFonts w:asciiTheme="majorBidi" w:hAnsiTheme="majorBidi" w:cstheme="majorBidi"/>
          <w:sz w:val="24"/>
          <w:szCs w:val="24"/>
        </w:rPr>
        <w:t>e</w:t>
      </w:r>
      <w:r w:rsidR="003E205C" w:rsidRPr="004B4314">
        <w:rPr>
          <w:rFonts w:asciiTheme="majorBidi" w:hAnsiTheme="majorBidi" w:cstheme="majorBidi"/>
          <w:sz w:val="24"/>
          <w:szCs w:val="24"/>
        </w:rPr>
        <w:t xml:space="preserve"> the findings and illustrating</w:t>
      </w:r>
      <w:r w:rsidR="009E0057" w:rsidRPr="004B4314">
        <w:rPr>
          <w:rFonts w:asciiTheme="majorBidi" w:hAnsiTheme="majorBidi" w:cstheme="majorBidi"/>
          <w:sz w:val="24"/>
          <w:szCs w:val="24"/>
        </w:rPr>
        <w:t xml:space="preserve"> the results</w:t>
      </w:r>
      <w:r w:rsidR="001A1662" w:rsidRPr="004B4314">
        <w:rPr>
          <w:rFonts w:asciiTheme="majorBidi" w:hAnsiTheme="majorBidi" w:cstheme="majorBidi"/>
          <w:sz w:val="24"/>
          <w:szCs w:val="24"/>
        </w:rPr>
        <w:t xml:space="preserve"> and</w:t>
      </w:r>
      <w:r w:rsidR="009E0057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1A1662" w:rsidRPr="004B4314">
        <w:rPr>
          <w:rFonts w:asciiTheme="majorBidi" w:hAnsiTheme="majorBidi" w:cstheme="majorBidi"/>
          <w:sz w:val="24"/>
          <w:szCs w:val="24"/>
        </w:rPr>
        <w:t>f</w:t>
      </w:r>
      <w:r w:rsidR="00BF76F8" w:rsidRPr="004B4314">
        <w:rPr>
          <w:rFonts w:asciiTheme="majorBidi" w:hAnsiTheme="majorBidi" w:cstheme="majorBidi"/>
          <w:sz w:val="24"/>
          <w:szCs w:val="24"/>
        </w:rPr>
        <w:t>orth</w:t>
      </w:r>
      <w:r w:rsidR="005A458E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874990" w:rsidRPr="004B4314">
        <w:rPr>
          <w:rFonts w:asciiTheme="majorBidi" w:hAnsiTheme="majorBidi" w:cstheme="majorBidi"/>
          <w:sz w:val="24"/>
          <w:szCs w:val="24"/>
        </w:rPr>
        <w:t xml:space="preserve">present an implication </w:t>
      </w:r>
      <w:r w:rsidR="00CB1D54" w:rsidRPr="004B4314">
        <w:rPr>
          <w:rFonts w:asciiTheme="majorBidi" w:hAnsiTheme="majorBidi" w:cstheme="majorBidi"/>
          <w:sz w:val="24"/>
          <w:szCs w:val="24"/>
        </w:rPr>
        <w:t xml:space="preserve">by providing </w:t>
      </w:r>
      <w:r w:rsidR="00A60239" w:rsidRPr="004B4314">
        <w:rPr>
          <w:rFonts w:asciiTheme="majorBidi" w:hAnsiTheme="majorBidi" w:cstheme="majorBidi"/>
          <w:sz w:val="24"/>
          <w:szCs w:val="24"/>
        </w:rPr>
        <w:t xml:space="preserve">scientific and </w:t>
      </w:r>
      <w:r w:rsidR="00097BE4" w:rsidRPr="004B4314">
        <w:rPr>
          <w:rFonts w:asciiTheme="majorBidi" w:hAnsiTheme="majorBidi" w:cstheme="majorBidi"/>
          <w:sz w:val="24"/>
          <w:szCs w:val="24"/>
        </w:rPr>
        <w:t>managerial</w:t>
      </w:r>
      <w:r w:rsidR="00212693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6210DB" w:rsidRPr="004B4314">
        <w:rPr>
          <w:rFonts w:asciiTheme="majorBidi" w:hAnsiTheme="majorBidi" w:cstheme="majorBidi"/>
          <w:sz w:val="24"/>
          <w:szCs w:val="24"/>
        </w:rPr>
        <w:t xml:space="preserve">findings both </w:t>
      </w:r>
      <w:r w:rsidR="00945DE8" w:rsidRPr="004B4314">
        <w:rPr>
          <w:rFonts w:asciiTheme="majorBidi" w:hAnsiTheme="majorBidi" w:cstheme="majorBidi"/>
          <w:sz w:val="24"/>
          <w:szCs w:val="24"/>
        </w:rPr>
        <w:t>for researchers and practitioners</w:t>
      </w:r>
      <w:r w:rsidR="0092473A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A242BB" w:rsidRPr="004B4314">
        <w:rPr>
          <w:rFonts w:asciiTheme="majorBidi" w:hAnsiTheme="majorBidi" w:cstheme="majorBidi"/>
          <w:sz w:val="24"/>
          <w:szCs w:val="24"/>
        </w:rPr>
        <w:t xml:space="preserve">which can be helpful in their </w:t>
      </w:r>
      <w:r w:rsidR="00DD50F6" w:rsidRPr="004B4314">
        <w:rPr>
          <w:rFonts w:asciiTheme="majorBidi" w:hAnsiTheme="majorBidi" w:cstheme="majorBidi"/>
          <w:sz w:val="24"/>
          <w:szCs w:val="24"/>
        </w:rPr>
        <w:t xml:space="preserve">marketing </w:t>
      </w:r>
      <w:r w:rsidR="00A242BB" w:rsidRPr="004B4314">
        <w:rPr>
          <w:rFonts w:asciiTheme="majorBidi" w:hAnsiTheme="majorBidi" w:cstheme="majorBidi"/>
          <w:sz w:val="24"/>
          <w:szCs w:val="24"/>
        </w:rPr>
        <w:t>activities</w:t>
      </w:r>
      <w:r w:rsidR="00DD50F6" w:rsidRPr="004B4314">
        <w:rPr>
          <w:rFonts w:asciiTheme="majorBidi" w:hAnsiTheme="majorBidi" w:cstheme="majorBidi"/>
          <w:sz w:val="24"/>
          <w:szCs w:val="24"/>
        </w:rPr>
        <w:t>.</w:t>
      </w:r>
    </w:p>
    <w:p w14:paraId="4C4299D7" w14:textId="570FD071" w:rsidR="002807C6" w:rsidRPr="004B4314" w:rsidRDefault="00BF12E5" w:rsidP="00AE686D">
      <w:pPr>
        <w:pStyle w:val="IJECSAbstract"/>
        <w:numPr>
          <w:ilvl w:val="0"/>
          <w:numId w:val="12"/>
        </w:numPr>
        <w:spacing w:before="240" w:after="240" w:line="276" w:lineRule="auto"/>
      </w:pPr>
      <w:r w:rsidRPr="004B4314">
        <w:t xml:space="preserve">LITERATURE REVIEW </w:t>
      </w:r>
    </w:p>
    <w:p w14:paraId="5B38FBE6" w14:textId="3E9BA6D6" w:rsidR="007E2129" w:rsidRPr="004B4314" w:rsidRDefault="00AE686D" w:rsidP="00AE686D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Arial" w:eastAsia="新細明體" w:hAnsi="Arial" w:cs="Arial"/>
          <w:b/>
          <w:sz w:val="28"/>
          <w:szCs w:val="28"/>
          <w:lang w:eastAsia="zh-TW"/>
        </w:rPr>
      </w:pPr>
      <w:r w:rsidRPr="004B4314">
        <w:rPr>
          <w:rFonts w:ascii="Arial" w:eastAsia="新細明體" w:hAnsi="Arial" w:cs="Arial" w:hint="eastAsia"/>
          <w:b/>
          <w:sz w:val="28"/>
          <w:szCs w:val="28"/>
          <w:lang w:eastAsia="zh-TW"/>
        </w:rPr>
        <w:t xml:space="preserve">2.1 </w:t>
      </w:r>
      <w:r w:rsidR="00D60731" w:rsidRPr="004B4314">
        <w:rPr>
          <w:rFonts w:ascii="Arial" w:eastAsia="新細明體" w:hAnsi="Arial" w:cs="Arial"/>
          <w:b/>
          <w:sz w:val="28"/>
          <w:szCs w:val="28"/>
          <w:lang w:eastAsia="zh-TW"/>
        </w:rPr>
        <w:t>Gamification</w:t>
      </w:r>
    </w:p>
    <w:p w14:paraId="786CA834" w14:textId="0906B9A2" w:rsidR="00E522A9" w:rsidRPr="004B4314" w:rsidRDefault="000E68B4" w:rsidP="0068060F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The success of computer games and</w:t>
      </w:r>
      <w:r w:rsidR="004A7E66" w:rsidRPr="004B4314">
        <w:rPr>
          <w:rFonts w:asciiTheme="majorBidi" w:hAnsiTheme="majorBidi" w:cstheme="majorBidi"/>
        </w:rPr>
        <w:t xml:space="preserve"> </w:t>
      </w:r>
      <w:r w:rsidR="006F5023" w:rsidRPr="004B4314">
        <w:rPr>
          <w:rFonts w:asciiTheme="majorBidi" w:hAnsiTheme="majorBidi" w:cstheme="majorBidi"/>
        </w:rPr>
        <w:t>their</w:t>
      </w:r>
      <w:r w:rsidR="004A7E66" w:rsidRPr="004B4314">
        <w:rPr>
          <w:rFonts w:asciiTheme="majorBidi" w:hAnsiTheme="majorBidi" w:cstheme="majorBidi"/>
        </w:rPr>
        <w:t xml:space="preserve"> massive adoption has led researchers and practitioners to invest</w:t>
      </w:r>
      <w:r w:rsidR="007E3806" w:rsidRPr="004B4314">
        <w:rPr>
          <w:rFonts w:asciiTheme="majorBidi" w:hAnsiTheme="majorBidi" w:cstheme="majorBidi"/>
        </w:rPr>
        <w:t xml:space="preserve"> </w:t>
      </w:r>
      <w:r w:rsidR="007D5137" w:rsidRPr="004B4314">
        <w:rPr>
          <w:rFonts w:asciiTheme="majorBidi" w:hAnsiTheme="majorBidi" w:cstheme="majorBidi"/>
        </w:rPr>
        <w:t>in</w:t>
      </w:r>
      <w:r w:rsidR="007E3806" w:rsidRPr="004B4314">
        <w:rPr>
          <w:rFonts w:asciiTheme="majorBidi" w:hAnsiTheme="majorBidi" w:cstheme="majorBidi"/>
        </w:rPr>
        <w:t xml:space="preserve"> </w:t>
      </w:r>
      <w:r w:rsidR="004A7E66" w:rsidRPr="004B4314">
        <w:rPr>
          <w:rFonts w:asciiTheme="majorBidi" w:hAnsiTheme="majorBidi" w:cstheme="majorBidi"/>
        </w:rPr>
        <w:t xml:space="preserve">its concept to get </w:t>
      </w:r>
      <w:r w:rsidR="006F5023" w:rsidRPr="004B4314">
        <w:rPr>
          <w:rFonts w:asciiTheme="majorBidi" w:hAnsiTheme="majorBidi" w:cstheme="majorBidi"/>
        </w:rPr>
        <w:t xml:space="preserve">a </w:t>
      </w:r>
      <w:r w:rsidR="004A7E66" w:rsidRPr="004B4314">
        <w:rPr>
          <w:rFonts w:asciiTheme="majorBidi" w:hAnsiTheme="majorBidi" w:cstheme="majorBidi"/>
        </w:rPr>
        <w:t>better picture of gamification</w:t>
      </w:r>
      <w:r w:rsidR="00107281" w:rsidRPr="004B4314">
        <w:rPr>
          <w:rFonts w:asciiTheme="majorBidi" w:hAnsiTheme="majorBidi" w:cstheme="majorBidi"/>
        </w:rPr>
        <w:t xml:space="preserve"> </w:t>
      </w:r>
      <w:r w:rsidR="00E53874" w:rsidRPr="004B4314">
        <w:rPr>
          <w:rFonts w:asciiTheme="majorBidi" w:hAnsiTheme="majorBidi" w:cstheme="majorBidi"/>
        </w:rPr>
        <w:t>features and mechanisms.</w:t>
      </w:r>
    </w:p>
    <w:p w14:paraId="247718B6" w14:textId="3133C75A" w:rsidR="007435E9" w:rsidRPr="004B4314" w:rsidRDefault="00F84D59" w:rsidP="0068060F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lastRenderedPageBreak/>
        <w:t xml:space="preserve">Gamification has paved its way to marketing </w:t>
      </w:r>
      <w:r w:rsidR="00415093" w:rsidRPr="004B4314">
        <w:rPr>
          <w:rFonts w:asciiTheme="majorBidi" w:hAnsiTheme="majorBidi" w:cstheme="majorBidi"/>
        </w:rPr>
        <w:t>and is considered one of the fastest</w:t>
      </w:r>
      <w:r w:rsidR="006F5023" w:rsidRPr="004B4314">
        <w:rPr>
          <w:rFonts w:asciiTheme="majorBidi" w:hAnsiTheme="majorBidi" w:cstheme="majorBidi"/>
        </w:rPr>
        <w:t>-</w:t>
      </w:r>
      <w:r w:rsidR="00415093" w:rsidRPr="004B4314">
        <w:rPr>
          <w:rFonts w:asciiTheme="majorBidi" w:hAnsiTheme="majorBidi" w:cstheme="majorBidi"/>
        </w:rPr>
        <w:t>growing research areas in recent years</w:t>
      </w:r>
      <w:r w:rsidR="00107281" w:rsidRPr="004B4314">
        <w:rPr>
          <w:rFonts w:asciiTheme="majorBidi" w:hAnsiTheme="majorBidi" w:cstheme="majorBidi"/>
        </w:rPr>
        <w:t xml:space="preserve"> </w:t>
      </w:r>
      <w:r w:rsidR="00293869" w:rsidRPr="004B4314">
        <w:rPr>
          <w:rFonts w:asciiTheme="majorBidi" w:hAnsiTheme="majorBidi" w:cstheme="majorBidi"/>
        </w:rPr>
        <w:t>[</w:t>
      </w:r>
      <w:r w:rsidR="00545B06" w:rsidRPr="004B4314">
        <w:rPr>
          <w:rFonts w:asciiTheme="majorBidi" w:hAnsiTheme="majorBidi" w:cstheme="majorBidi"/>
        </w:rPr>
        <w:t>2, 22</w:t>
      </w:r>
      <w:r w:rsidR="00DB19EC" w:rsidRPr="004B4314">
        <w:rPr>
          <w:rFonts w:asciiTheme="majorBidi" w:eastAsia="CharisSIL" w:hAnsiTheme="majorBidi" w:cstheme="majorBidi"/>
        </w:rPr>
        <w:t xml:space="preserve">]. </w:t>
      </w:r>
      <w:r w:rsidR="00B646BC" w:rsidRPr="004B4314">
        <w:rPr>
          <w:rFonts w:asciiTheme="majorBidi" w:hAnsiTheme="majorBidi" w:cstheme="majorBidi"/>
        </w:rPr>
        <w:t>Gamification implies</w:t>
      </w:r>
      <w:r w:rsidR="00FF3CA4" w:rsidRPr="004B4314">
        <w:rPr>
          <w:rFonts w:asciiTheme="majorBidi" w:hAnsiTheme="majorBidi" w:cstheme="majorBidi"/>
        </w:rPr>
        <w:t xml:space="preserve"> the </w:t>
      </w:r>
      <w:r w:rsidR="0057562F" w:rsidRPr="004B4314">
        <w:rPr>
          <w:rFonts w:asciiTheme="majorBidi" w:hAnsiTheme="majorBidi" w:cstheme="majorBidi"/>
        </w:rPr>
        <w:t>use of game mechanism</w:t>
      </w:r>
      <w:r w:rsidR="007D5137" w:rsidRPr="004B4314">
        <w:rPr>
          <w:rFonts w:asciiTheme="majorBidi" w:hAnsiTheme="majorBidi" w:cstheme="majorBidi"/>
        </w:rPr>
        <w:t>s</w:t>
      </w:r>
      <w:r w:rsidR="0057562F" w:rsidRPr="004B4314">
        <w:rPr>
          <w:rFonts w:asciiTheme="majorBidi" w:hAnsiTheme="majorBidi" w:cstheme="majorBidi"/>
        </w:rPr>
        <w:t xml:space="preserve"> to create game-li</w:t>
      </w:r>
      <w:r w:rsidR="004A2FA6" w:rsidRPr="004B4314">
        <w:rPr>
          <w:rFonts w:asciiTheme="majorBidi" w:hAnsiTheme="majorBidi" w:cstheme="majorBidi"/>
        </w:rPr>
        <w:t>ke</w:t>
      </w:r>
      <w:r w:rsidR="0057562F" w:rsidRPr="004B4314">
        <w:rPr>
          <w:rFonts w:asciiTheme="majorBidi" w:hAnsiTheme="majorBidi" w:cstheme="majorBidi"/>
        </w:rPr>
        <w:t xml:space="preserve"> experiences in the </w:t>
      </w:r>
      <w:r w:rsidR="00192C13" w:rsidRPr="004B4314">
        <w:rPr>
          <w:rFonts w:asciiTheme="majorBidi" w:hAnsiTheme="majorBidi" w:cstheme="majorBidi"/>
        </w:rPr>
        <w:t>real-world</w:t>
      </w:r>
      <w:r w:rsidR="0057562F" w:rsidRPr="004B4314">
        <w:rPr>
          <w:rFonts w:asciiTheme="majorBidi" w:hAnsiTheme="majorBidi" w:cstheme="majorBidi"/>
        </w:rPr>
        <w:t xml:space="preserve"> contexts to change users’ behavior</w:t>
      </w:r>
      <w:r w:rsidR="00107281" w:rsidRPr="004B4314">
        <w:rPr>
          <w:rFonts w:asciiTheme="majorBidi" w:hAnsiTheme="majorBidi" w:cstheme="majorBidi"/>
        </w:rPr>
        <w:t xml:space="preserve"> </w:t>
      </w:r>
      <w:r w:rsidR="00BE0B2F" w:rsidRPr="004B4314">
        <w:rPr>
          <w:rFonts w:asciiTheme="majorBidi" w:hAnsiTheme="majorBidi" w:cstheme="majorBidi"/>
        </w:rPr>
        <w:t>[</w:t>
      </w:r>
      <w:r w:rsidR="003B3C86" w:rsidRPr="004B4314">
        <w:rPr>
          <w:rFonts w:asciiTheme="majorBidi" w:hAnsiTheme="majorBidi" w:cstheme="majorBidi"/>
        </w:rPr>
        <w:t>13</w:t>
      </w:r>
      <w:r w:rsidR="00BE0B2F" w:rsidRPr="004B4314">
        <w:rPr>
          <w:rFonts w:asciiTheme="majorBidi" w:hAnsiTheme="majorBidi" w:cstheme="majorBidi"/>
        </w:rPr>
        <w:t>]</w:t>
      </w:r>
      <w:r w:rsidR="0057562F" w:rsidRPr="004B4314">
        <w:rPr>
          <w:rFonts w:asciiTheme="majorBidi" w:hAnsiTheme="majorBidi" w:cstheme="majorBidi"/>
        </w:rPr>
        <w:t xml:space="preserve">. </w:t>
      </w:r>
      <w:r w:rsidR="00F94824" w:rsidRPr="004B4314">
        <w:rPr>
          <w:rFonts w:asciiTheme="majorBidi" w:hAnsiTheme="majorBidi" w:cstheme="majorBidi"/>
        </w:rPr>
        <w:t>Also,</w:t>
      </w:r>
      <w:r w:rsidR="007D43E7" w:rsidRPr="004B4314">
        <w:rPr>
          <w:rFonts w:asciiTheme="majorBidi" w:hAnsiTheme="majorBidi" w:cstheme="majorBidi"/>
        </w:rPr>
        <w:t xml:space="preserve"> </w:t>
      </w:r>
      <w:r w:rsidR="00321AE8" w:rsidRPr="004B4314">
        <w:rPr>
          <w:rFonts w:asciiTheme="majorBidi" w:hAnsiTheme="majorBidi" w:cstheme="majorBidi"/>
        </w:rPr>
        <w:t xml:space="preserve">gamification </w:t>
      </w:r>
      <w:r w:rsidR="00E44F13" w:rsidRPr="004B4314">
        <w:rPr>
          <w:rFonts w:asciiTheme="majorBidi" w:hAnsiTheme="majorBidi" w:cstheme="majorBidi"/>
        </w:rPr>
        <w:t xml:space="preserve">entails more motivation and </w:t>
      </w:r>
      <w:r w:rsidR="0023659A" w:rsidRPr="004B4314">
        <w:rPr>
          <w:rFonts w:asciiTheme="majorBidi" w:hAnsiTheme="majorBidi" w:cstheme="majorBidi"/>
        </w:rPr>
        <w:t>CX</w:t>
      </w:r>
      <w:r w:rsidR="00192C13" w:rsidRPr="004B4314">
        <w:rPr>
          <w:rFonts w:asciiTheme="majorBidi" w:hAnsiTheme="majorBidi" w:cstheme="majorBidi"/>
        </w:rPr>
        <w:t xml:space="preserve">, </w:t>
      </w:r>
      <w:r w:rsidR="001767CC" w:rsidRPr="004B4314">
        <w:rPr>
          <w:rFonts w:asciiTheme="majorBidi" w:hAnsiTheme="majorBidi" w:cstheme="majorBidi"/>
        </w:rPr>
        <w:t xml:space="preserve">which in turn can increase </w:t>
      </w:r>
      <w:r w:rsidR="00192C13" w:rsidRPr="004B4314">
        <w:rPr>
          <w:rFonts w:asciiTheme="majorBidi" w:hAnsiTheme="majorBidi" w:cstheme="majorBidi"/>
        </w:rPr>
        <w:t>the</w:t>
      </w:r>
      <w:r w:rsidR="001767CC" w:rsidRPr="004B4314">
        <w:rPr>
          <w:rFonts w:asciiTheme="majorBidi" w:hAnsiTheme="majorBidi" w:cstheme="majorBidi"/>
        </w:rPr>
        <w:t xml:space="preserve"> firm’s information process</w:t>
      </w:r>
      <w:r w:rsidR="007F00A5" w:rsidRPr="004B4314">
        <w:rPr>
          <w:rFonts w:asciiTheme="majorBidi" w:hAnsiTheme="majorBidi" w:cstheme="majorBidi"/>
        </w:rPr>
        <w:t xml:space="preserve"> </w:t>
      </w:r>
      <w:r w:rsidR="00702861" w:rsidRPr="004B4314">
        <w:rPr>
          <w:rFonts w:asciiTheme="majorBidi" w:hAnsiTheme="majorBidi" w:cstheme="majorBidi"/>
        </w:rPr>
        <w:t>[</w:t>
      </w:r>
      <w:r w:rsidR="0092695A" w:rsidRPr="004B4314">
        <w:rPr>
          <w:rFonts w:asciiTheme="majorBidi" w:hAnsiTheme="majorBidi" w:cstheme="majorBidi"/>
        </w:rPr>
        <w:t>9, 23, 24</w:t>
      </w:r>
      <w:r w:rsidR="00E46653" w:rsidRPr="004B4314">
        <w:rPr>
          <w:rFonts w:asciiTheme="majorBidi" w:hAnsiTheme="majorBidi" w:cstheme="majorBidi"/>
        </w:rPr>
        <w:t>].</w:t>
      </w:r>
      <w:r w:rsidR="007F00A5" w:rsidRPr="004B4314">
        <w:rPr>
          <w:rFonts w:asciiTheme="majorBidi" w:hAnsiTheme="majorBidi" w:cstheme="majorBidi"/>
        </w:rPr>
        <w:t xml:space="preserve"> </w:t>
      </w:r>
      <w:r w:rsidR="002354ED" w:rsidRPr="004B4314">
        <w:rPr>
          <w:rFonts w:asciiTheme="majorBidi" w:hAnsiTheme="majorBidi" w:cstheme="majorBidi"/>
        </w:rPr>
        <w:t>Albeit</w:t>
      </w:r>
      <w:r w:rsidR="00D10314" w:rsidRPr="004B4314">
        <w:rPr>
          <w:rFonts w:asciiTheme="majorBidi" w:hAnsiTheme="majorBidi" w:cstheme="majorBidi"/>
        </w:rPr>
        <w:t xml:space="preserve"> gamification is based on </w:t>
      </w:r>
      <w:r w:rsidR="00107281" w:rsidRPr="004B4314">
        <w:rPr>
          <w:rFonts w:asciiTheme="majorBidi" w:hAnsiTheme="majorBidi" w:cstheme="majorBidi"/>
        </w:rPr>
        <w:t>gamified</w:t>
      </w:r>
      <w:r w:rsidR="00D10314" w:rsidRPr="004B4314">
        <w:rPr>
          <w:rFonts w:asciiTheme="majorBidi" w:hAnsiTheme="majorBidi" w:cstheme="majorBidi"/>
        </w:rPr>
        <w:t xml:space="preserve"> processes, it</w:t>
      </w:r>
      <w:r w:rsidR="00EC4FCC" w:rsidRPr="004B4314">
        <w:rPr>
          <w:rFonts w:asciiTheme="majorBidi" w:hAnsiTheme="majorBidi" w:cstheme="majorBidi"/>
        </w:rPr>
        <w:t xml:space="preserve"> </w:t>
      </w:r>
      <w:r w:rsidR="007D43E7" w:rsidRPr="004B4314">
        <w:rPr>
          <w:rFonts w:asciiTheme="majorBidi" w:hAnsiTheme="majorBidi" w:cstheme="majorBidi"/>
        </w:rPr>
        <w:t>differentiates</w:t>
      </w:r>
      <w:r w:rsidR="00EC4FCC" w:rsidRPr="004B4314">
        <w:rPr>
          <w:rFonts w:asciiTheme="majorBidi" w:hAnsiTheme="majorBidi" w:cstheme="majorBidi"/>
        </w:rPr>
        <w:t xml:space="preserve"> the game playing with four </w:t>
      </w:r>
      <w:r w:rsidR="00DA760B" w:rsidRPr="004B4314">
        <w:rPr>
          <w:rFonts w:asciiTheme="majorBidi" w:hAnsiTheme="majorBidi" w:cstheme="majorBidi"/>
        </w:rPr>
        <w:t>distinctive</w:t>
      </w:r>
      <w:r w:rsidR="00EC4FCC" w:rsidRPr="004B4314">
        <w:rPr>
          <w:rFonts w:asciiTheme="majorBidi" w:hAnsiTheme="majorBidi" w:cstheme="majorBidi"/>
        </w:rPr>
        <w:t xml:space="preserve"> features: progress paths, feedback, social connection, interface</w:t>
      </w:r>
      <w:r w:rsidR="0020692F" w:rsidRPr="004B4314">
        <w:rPr>
          <w:rFonts w:asciiTheme="majorBidi" w:hAnsiTheme="majorBidi" w:cstheme="majorBidi"/>
        </w:rPr>
        <w:t xml:space="preserve">, </w:t>
      </w:r>
      <w:r w:rsidR="00EC4FCC" w:rsidRPr="004B4314">
        <w:rPr>
          <w:rFonts w:asciiTheme="majorBidi" w:hAnsiTheme="majorBidi" w:cstheme="majorBidi"/>
        </w:rPr>
        <w:t xml:space="preserve">and user experience </w:t>
      </w:r>
      <w:r w:rsidR="004E5678" w:rsidRPr="004B4314">
        <w:rPr>
          <w:rFonts w:asciiTheme="majorBidi" w:hAnsiTheme="majorBidi" w:cstheme="majorBidi"/>
        </w:rPr>
        <w:t>[</w:t>
      </w:r>
      <w:r w:rsidR="00F106E5" w:rsidRPr="004B4314">
        <w:rPr>
          <w:rFonts w:asciiTheme="majorBidi" w:hAnsiTheme="majorBidi" w:cstheme="majorBidi"/>
        </w:rPr>
        <w:t>10, 11</w:t>
      </w:r>
      <w:r w:rsidR="00AF41D8" w:rsidRPr="004B4314">
        <w:rPr>
          <w:rFonts w:asciiTheme="majorBidi" w:hAnsiTheme="majorBidi" w:cstheme="majorBidi"/>
        </w:rPr>
        <w:t>]</w:t>
      </w:r>
      <w:r w:rsidR="00FF2ADF" w:rsidRPr="004B4314">
        <w:rPr>
          <w:rFonts w:asciiTheme="majorBidi" w:hAnsiTheme="majorBidi" w:cstheme="majorBidi"/>
        </w:rPr>
        <w:t xml:space="preserve">. </w:t>
      </w:r>
      <w:r w:rsidR="006E39B9" w:rsidRPr="004B4314">
        <w:rPr>
          <w:rFonts w:asciiTheme="majorBidi" w:hAnsiTheme="majorBidi" w:cstheme="majorBidi"/>
        </w:rPr>
        <w:t>In this research</w:t>
      </w:r>
      <w:r w:rsidR="0037450E" w:rsidRPr="004B4314">
        <w:rPr>
          <w:rFonts w:asciiTheme="majorBidi" w:hAnsiTheme="majorBidi" w:cstheme="majorBidi"/>
        </w:rPr>
        <w:t xml:space="preserve">, we focus on progress path features thorough user experience. </w:t>
      </w:r>
    </w:p>
    <w:p w14:paraId="5EECD979" w14:textId="0A20FC49" w:rsidR="00607789" w:rsidRPr="004B4314" w:rsidRDefault="00854168" w:rsidP="0068060F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eastAsia="CharisSIL" w:hAnsiTheme="majorBidi" w:cstheme="majorBidi"/>
        </w:rPr>
      </w:pPr>
      <w:r w:rsidRPr="004B4314">
        <w:rPr>
          <w:rFonts w:asciiTheme="majorBidi" w:hAnsiTheme="majorBidi" w:cstheme="majorBidi"/>
        </w:rPr>
        <w:t xml:space="preserve">Based on </w:t>
      </w:r>
      <w:r w:rsidR="00BF0A50" w:rsidRPr="004B4314">
        <w:rPr>
          <w:rFonts w:asciiTheme="majorBidi" w:hAnsiTheme="majorBidi" w:cstheme="majorBidi"/>
        </w:rPr>
        <w:t xml:space="preserve">the recent </w:t>
      </w:r>
      <w:r w:rsidR="006B4686" w:rsidRPr="004B4314">
        <w:rPr>
          <w:rFonts w:asciiTheme="majorBidi" w:hAnsiTheme="majorBidi" w:cstheme="majorBidi"/>
        </w:rPr>
        <w:t>studies</w:t>
      </w:r>
      <w:r w:rsidRPr="004B4314">
        <w:rPr>
          <w:rFonts w:asciiTheme="majorBidi" w:hAnsiTheme="majorBidi" w:cstheme="majorBidi"/>
        </w:rPr>
        <w:t xml:space="preserve">, </w:t>
      </w:r>
      <w:r w:rsidR="00936155" w:rsidRPr="004B4314">
        <w:rPr>
          <w:rFonts w:asciiTheme="majorBidi" w:hAnsiTheme="majorBidi" w:cstheme="majorBidi"/>
        </w:rPr>
        <w:t>g</w:t>
      </w:r>
      <w:r w:rsidR="00326691" w:rsidRPr="004B4314">
        <w:rPr>
          <w:rFonts w:asciiTheme="majorBidi" w:hAnsiTheme="majorBidi" w:cstheme="majorBidi"/>
        </w:rPr>
        <w:t>amification could be divided into three distinct aspects: achievement-related features, social-related features</w:t>
      </w:r>
      <w:r w:rsidR="00263EB4" w:rsidRPr="004B4314">
        <w:rPr>
          <w:rFonts w:asciiTheme="majorBidi" w:hAnsiTheme="majorBidi" w:cstheme="majorBidi"/>
        </w:rPr>
        <w:t xml:space="preserve">, </w:t>
      </w:r>
      <w:r w:rsidR="00326691" w:rsidRPr="004B4314">
        <w:rPr>
          <w:rFonts w:asciiTheme="majorBidi" w:hAnsiTheme="majorBidi" w:cstheme="majorBidi"/>
        </w:rPr>
        <w:t>and immersion-related features</w:t>
      </w:r>
      <w:r w:rsidR="00DA760B" w:rsidRPr="004B4314">
        <w:rPr>
          <w:rFonts w:asciiTheme="majorBidi" w:hAnsiTheme="majorBidi" w:cstheme="majorBidi"/>
        </w:rPr>
        <w:t xml:space="preserve"> </w:t>
      </w:r>
      <w:r w:rsidR="00DB19EC" w:rsidRPr="004B4314">
        <w:rPr>
          <w:rFonts w:asciiTheme="majorBidi" w:hAnsiTheme="majorBidi" w:cstheme="majorBidi"/>
        </w:rPr>
        <w:t>[</w:t>
      </w:r>
      <w:r w:rsidR="00E75DEC" w:rsidRPr="004B4314">
        <w:rPr>
          <w:rFonts w:asciiTheme="majorBidi" w:hAnsiTheme="majorBidi" w:cstheme="majorBidi"/>
        </w:rPr>
        <w:t>12, 25</w:t>
      </w:r>
      <w:r w:rsidR="00DB19EC" w:rsidRPr="004B4314">
        <w:rPr>
          <w:rFonts w:asciiTheme="majorBidi" w:hAnsiTheme="majorBidi" w:cstheme="majorBidi"/>
        </w:rPr>
        <w:t>]</w:t>
      </w:r>
      <w:r w:rsidR="00326691" w:rsidRPr="004B4314">
        <w:rPr>
          <w:rFonts w:asciiTheme="majorBidi" w:hAnsiTheme="majorBidi" w:cstheme="majorBidi"/>
        </w:rPr>
        <w:t xml:space="preserve">. Achievement-related features imply those features which are more associated with </w:t>
      </w:r>
      <w:r w:rsidR="002C3395" w:rsidRPr="004B4314">
        <w:rPr>
          <w:rFonts w:asciiTheme="majorBidi" w:hAnsiTheme="majorBidi" w:cstheme="majorBidi"/>
        </w:rPr>
        <w:t xml:space="preserve">the </w:t>
      </w:r>
      <w:r w:rsidR="00326691" w:rsidRPr="004B4314">
        <w:rPr>
          <w:rFonts w:asciiTheme="majorBidi" w:hAnsiTheme="majorBidi" w:cstheme="majorBidi"/>
        </w:rPr>
        <w:t xml:space="preserve">sense of </w:t>
      </w:r>
      <w:r w:rsidR="00822125" w:rsidRPr="004B4314">
        <w:rPr>
          <w:rFonts w:asciiTheme="majorBidi" w:hAnsiTheme="majorBidi" w:cstheme="majorBidi"/>
        </w:rPr>
        <w:t xml:space="preserve">accomplishments, </w:t>
      </w:r>
      <w:r w:rsidR="00BA4184" w:rsidRPr="004B4314">
        <w:rPr>
          <w:rFonts w:asciiTheme="majorBidi" w:hAnsiTheme="majorBidi" w:cstheme="majorBidi"/>
        </w:rPr>
        <w:t>e.g.,</w:t>
      </w:r>
      <w:r w:rsidR="00326691" w:rsidRPr="004B4314">
        <w:rPr>
          <w:rFonts w:asciiTheme="majorBidi" w:hAnsiTheme="majorBidi" w:cstheme="majorBidi"/>
        </w:rPr>
        <w:t xml:space="preserve"> </w:t>
      </w:r>
      <w:r w:rsidR="00326691" w:rsidRPr="004B4314">
        <w:rPr>
          <w:rFonts w:asciiTheme="majorBidi" w:hAnsiTheme="majorBidi" w:cstheme="majorBidi"/>
          <w:color w:val="000000" w:themeColor="text1"/>
        </w:rPr>
        <w:t>reward</w:t>
      </w:r>
      <w:r w:rsidR="00822125" w:rsidRPr="004B4314">
        <w:rPr>
          <w:rFonts w:asciiTheme="majorBidi" w:hAnsiTheme="majorBidi" w:cstheme="majorBidi"/>
          <w:color w:val="000000" w:themeColor="text1"/>
        </w:rPr>
        <w:t>s</w:t>
      </w:r>
      <w:r w:rsidR="00326691" w:rsidRPr="004B4314">
        <w:rPr>
          <w:rFonts w:asciiTheme="majorBidi" w:hAnsiTheme="majorBidi" w:cstheme="majorBidi"/>
          <w:color w:val="000000" w:themeColor="text1"/>
        </w:rPr>
        <w:t>, points, badges, coins,</w:t>
      </w:r>
      <w:r w:rsidR="00936155" w:rsidRPr="004B4314">
        <w:rPr>
          <w:rFonts w:asciiTheme="majorBidi" w:hAnsiTheme="majorBidi" w:cstheme="majorBidi"/>
          <w:color w:val="000000" w:themeColor="text1"/>
        </w:rPr>
        <w:t xml:space="preserve"> and </w:t>
      </w:r>
      <w:r w:rsidR="00326691" w:rsidRPr="004B4314">
        <w:rPr>
          <w:rFonts w:asciiTheme="majorBidi" w:hAnsiTheme="majorBidi" w:cstheme="majorBidi"/>
          <w:color w:val="000000" w:themeColor="text1"/>
        </w:rPr>
        <w:t xml:space="preserve">goals </w:t>
      </w:r>
      <w:r w:rsidR="009270A6" w:rsidRPr="004B4314">
        <w:rPr>
          <w:rFonts w:asciiTheme="majorBidi" w:hAnsiTheme="majorBidi" w:cstheme="majorBidi"/>
          <w:color w:val="000000" w:themeColor="text1"/>
        </w:rPr>
        <w:t>[</w:t>
      </w:r>
      <w:r w:rsidR="00A9127B" w:rsidRPr="004B4314">
        <w:rPr>
          <w:rFonts w:asciiTheme="majorBidi" w:hAnsiTheme="majorBidi" w:cstheme="majorBidi"/>
          <w:color w:val="000000" w:themeColor="text1"/>
        </w:rPr>
        <w:t>26</w:t>
      </w:r>
      <w:r w:rsidR="009270A6" w:rsidRPr="004B4314">
        <w:rPr>
          <w:rFonts w:asciiTheme="majorBidi" w:hAnsiTheme="majorBidi" w:cstheme="majorBidi"/>
          <w:color w:val="000000" w:themeColor="text1"/>
        </w:rPr>
        <w:t>]</w:t>
      </w:r>
      <w:r w:rsidR="00326691" w:rsidRPr="004B4314">
        <w:rPr>
          <w:rFonts w:asciiTheme="majorBidi" w:hAnsiTheme="majorBidi" w:cstheme="majorBidi"/>
          <w:color w:val="000000" w:themeColor="text1"/>
        </w:rPr>
        <w:t xml:space="preserve">. </w:t>
      </w:r>
      <w:r w:rsidR="00326691" w:rsidRPr="004B4314">
        <w:rPr>
          <w:rFonts w:asciiTheme="majorBidi" w:hAnsiTheme="majorBidi" w:cstheme="majorBidi"/>
        </w:rPr>
        <w:t>Immersion-related features</w:t>
      </w:r>
      <w:r w:rsidR="00936155" w:rsidRPr="004B4314">
        <w:rPr>
          <w:rFonts w:asciiTheme="majorBidi" w:hAnsiTheme="majorBidi" w:cstheme="majorBidi"/>
        </w:rPr>
        <w:t xml:space="preserve"> also </w:t>
      </w:r>
      <w:r w:rsidR="00326691" w:rsidRPr="004B4314">
        <w:rPr>
          <w:rFonts w:asciiTheme="majorBidi" w:hAnsiTheme="majorBidi" w:cstheme="majorBidi"/>
        </w:rPr>
        <w:t>refer to the factors which provoke self-directed</w:t>
      </w:r>
      <w:r w:rsidR="00822125" w:rsidRPr="004B4314">
        <w:rPr>
          <w:rFonts w:asciiTheme="majorBidi" w:hAnsiTheme="majorBidi" w:cstheme="majorBidi"/>
        </w:rPr>
        <w:t>,</w:t>
      </w:r>
      <w:r w:rsidR="00326691" w:rsidRPr="004B4314">
        <w:rPr>
          <w:rFonts w:asciiTheme="majorBidi" w:hAnsiTheme="majorBidi" w:cstheme="majorBidi"/>
        </w:rPr>
        <w:t xml:space="preserve"> inquisitive activities </w:t>
      </w:r>
      <w:r w:rsidR="00293869" w:rsidRPr="004B4314">
        <w:rPr>
          <w:rFonts w:asciiTheme="majorBidi" w:hAnsiTheme="majorBidi" w:cstheme="majorBidi"/>
        </w:rPr>
        <w:t>[</w:t>
      </w:r>
      <w:r w:rsidR="00451DF2" w:rsidRPr="004B4314">
        <w:rPr>
          <w:rFonts w:asciiTheme="majorBidi" w:hAnsiTheme="majorBidi" w:cstheme="majorBidi"/>
        </w:rPr>
        <w:t>22</w:t>
      </w:r>
      <w:r w:rsidR="00293869" w:rsidRPr="004B4314">
        <w:rPr>
          <w:rFonts w:asciiTheme="majorBidi" w:hAnsiTheme="majorBidi" w:cstheme="majorBidi"/>
        </w:rPr>
        <w:t>]</w:t>
      </w:r>
      <w:r w:rsidR="00BE0B2F" w:rsidRPr="004B4314">
        <w:rPr>
          <w:rFonts w:asciiTheme="majorBidi" w:eastAsia="CharisSIL" w:hAnsiTheme="majorBidi" w:cstheme="majorBidi"/>
        </w:rPr>
        <w:t xml:space="preserve">. </w:t>
      </w:r>
      <w:r w:rsidR="00326691" w:rsidRPr="004B4314">
        <w:rPr>
          <w:rFonts w:asciiTheme="majorBidi" w:eastAsia="CharisSIL" w:hAnsiTheme="majorBidi" w:cstheme="majorBidi"/>
        </w:rPr>
        <w:t xml:space="preserve">Immersion-related activities include avatars, role play, </w:t>
      </w:r>
      <w:proofErr w:type="gramStart"/>
      <w:r w:rsidR="00326691" w:rsidRPr="004B4314">
        <w:rPr>
          <w:rFonts w:asciiTheme="majorBidi" w:eastAsia="CharisSIL" w:hAnsiTheme="majorBidi" w:cstheme="majorBidi"/>
        </w:rPr>
        <w:t>storytelling</w:t>
      </w:r>
      <w:proofErr w:type="gramEnd"/>
      <w:r w:rsidR="009A41EC" w:rsidRPr="004B4314">
        <w:rPr>
          <w:rFonts w:asciiTheme="majorBidi" w:eastAsia="CharisSIL" w:hAnsiTheme="majorBidi" w:cstheme="majorBidi"/>
        </w:rPr>
        <w:t xml:space="preserve"> and</w:t>
      </w:r>
      <w:r w:rsidR="00326691" w:rsidRPr="004B4314">
        <w:rPr>
          <w:rFonts w:asciiTheme="majorBidi" w:eastAsia="CharisSIL" w:hAnsiTheme="majorBidi" w:cstheme="majorBidi"/>
        </w:rPr>
        <w:t xml:space="preserve"> customization</w:t>
      </w:r>
      <w:r w:rsidR="00326D2F" w:rsidRPr="004B4314">
        <w:rPr>
          <w:rFonts w:asciiTheme="majorBidi" w:eastAsia="CharisSIL" w:hAnsiTheme="majorBidi" w:cstheme="majorBidi"/>
        </w:rPr>
        <w:t xml:space="preserve">, </w:t>
      </w:r>
      <w:r w:rsidR="00326691" w:rsidRPr="004B4314">
        <w:rPr>
          <w:rFonts w:asciiTheme="majorBidi" w:eastAsia="CharisSIL" w:hAnsiTheme="majorBidi" w:cstheme="majorBidi"/>
        </w:rPr>
        <w:t xml:space="preserve">which may lead to more psychological investment in </w:t>
      </w:r>
      <w:r w:rsidR="00326D2F" w:rsidRPr="004B4314">
        <w:rPr>
          <w:rFonts w:asciiTheme="majorBidi" w:eastAsia="CharisSIL" w:hAnsiTheme="majorBidi" w:cstheme="majorBidi"/>
        </w:rPr>
        <w:t>independent</w:t>
      </w:r>
      <w:r w:rsidR="00326691" w:rsidRPr="004B4314">
        <w:rPr>
          <w:rFonts w:asciiTheme="majorBidi" w:eastAsia="CharisSIL" w:hAnsiTheme="majorBidi" w:cstheme="majorBidi"/>
        </w:rPr>
        <w:t xml:space="preserve"> thinking </w:t>
      </w:r>
      <w:r w:rsidR="00580C4B" w:rsidRPr="004B4314">
        <w:rPr>
          <w:rFonts w:asciiTheme="majorBidi" w:eastAsia="CharisSIL" w:hAnsiTheme="majorBidi" w:cstheme="majorBidi"/>
        </w:rPr>
        <w:t>[</w:t>
      </w:r>
      <w:r w:rsidR="0019420C" w:rsidRPr="004B4314">
        <w:rPr>
          <w:rFonts w:asciiTheme="majorBidi" w:eastAsia="CharisSIL" w:hAnsiTheme="majorBidi" w:cstheme="majorBidi"/>
        </w:rPr>
        <w:t>27</w:t>
      </w:r>
      <w:r w:rsidR="00580C4B" w:rsidRPr="004B4314">
        <w:rPr>
          <w:rFonts w:asciiTheme="majorBidi" w:eastAsia="CharisSIL" w:hAnsiTheme="majorBidi" w:cstheme="majorBidi"/>
        </w:rPr>
        <w:t>]</w:t>
      </w:r>
      <w:r w:rsidR="00326691" w:rsidRPr="004B4314">
        <w:rPr>
          <w:rFonts w:asciiTheme="majorBidi" w:eastAsia="CharisSIL" w:hAnsiTheme="majorBidi" w:cstheme="majorBidi"/>
        </w:rPr>
        <w:t>. Social related features</w:t>
      </w:r>
      <w:r w:rsidR="00722E81" w:rsidRPr="004B4314">
        <w:rPr>
          <w:rFonts w:asciiTheme="majorBidi" w:eastAsia="CharisSIL" w:hAnsiTheme="majorBidi" w:cstheme="majorBidi"/>
        </w:rPr>
        <w:t xml:space="preserve">, </w:t>
      </w:r>
      <w:r w:rsidR="00326691" w:rsidRPr="004B4314">
        <w:rPr>
          <w:rFonts w:asciiTheme="majorBidi" w:eastAsia="CharisSIL" w:hAnsiTheme="majorBidi" w:cstheme="majorBidi"/>
        </w:rPr>
        <w:t>on the other hand</w:t>
      </w:r>
      <w:r w:rsidR="00722E81" w:rsidRPr="004B4314">
        <w:rPr>
          <w:rFonts w:asciiTheme="majorBidi" w:eastAsia="CharisSIL" w:hAnsiTheme="majorBidi" w:cstheme="majorBidi"/>
        </w:rPr>
        <w:t>,</w:t>
      </w:r>
      <w:r w:rsidR="00326691" w:rsidRPr="004B4314">
        <w:rPr>
          <w:rFonts w:asciiTheme="majorBidi" w:eastAsia="CharisSIL" w:hAnsiTheme="majorBidi" w:cstheme="majorBidi"/>
        </w:rPr>
        <w:t xml:space="preserve"> point out to making social relationships as well as having a sense of belongings to a social environment and include competition, cooperation, </w:t>
      </w:r>
      <w:r w:rsidR="003001EF" w:rsidRPr="004B4314">
        <w:rPr>
          <w:rFonts w:asciiTheme="majorBidi" w:eastAsia="CharisSIL" w:hAnsiTheme="majorBidi" w:cstheme="majorBidi"/>
        </w:rPr>
        <w:t>etc.</w:t>
      </w:r>
      <w:r w:rsidR="001F5C7A" w:rsidRPr="004B4314">
        <w:rPr>
          <w:rFonts w:asciiTheme="majorBidi" w:eastAsia="CharisSIL" w:hAnsiTheme="majorBidi" w:cstheme="majorBidi"/>
        </w:rPr>
        <w:t xml:space="preserve"> </w:t>
      </w:r>
      <w:r w:rsidR="00D86163" w:rsidRPr="004B4314">
        <w:rPr>
          <w:rFonts w:asciiTheme="majorBidi" w:eastAsia="CharisSIL" w:hAnsiTheme="majorBidi" w:cstheme="majorBidi"/>
        </w:rPr>
        <w:t>[</w:t>
      </w:r>
      <w:r w:rsidR="00470950" w:rsidRPr="004B4314">
        <w:rPr>
          <w:rFonts w:asciiTheme="majorBidi" w:eastAsia="CharisSIL" w:hAnsiTheme="majorBidi" w:cstheme="majorBidi"/>
        </w:rPr>
        <w:t>2</w:t>
      </w:r>
      <w:r w:rsidR="0045290A" w:rsidRPr="004B4314">
        <w:rPr>
          <w:rFonts w:asciiTheme="majorBidi" w:eastAsia="CharisSIL" w:hAnsiTheme="majorBidi" w:cstheme="majorBidi"/>
        </w:rPr>
        <w:t xml:space="preserve">, </w:t>
      </w:r>
      <w:r w:rsidR="00470950" w:rsidRPr="004B4314">
        <w:rPr>
          <w:rFonts w:asciiTheme="majorBidi" w:eastAsia="CharisSIL" w:hAnsiTheme="majorBidi" w:cstheme="majorBidi"/>
        </w:rPr>
        <w:t>28</w:t>
      </w:r>
      <w:r w:rsidR="00DB19EC" w:rsidRPr="004B4314">
        <w:rPr>
          <w:rFonts w:asciiTheme="majorBidi" w:eastAsia="CharisSIL" w:hAnsiTheme="majorBidi" w:cstheme="majorBidi"/>
        </w:rPr>
        <w:t xml:space="preserve">]. </w:t>
      </w:r>
      <w:r w:rsidR="00326691" w:rsidRPr="004B4314">
        <w:rPr>
          <w:rFonts w:asciiTheme="majorBidi" w:eastAsia="CharisSIL" w:hAnsiTheme="majorBidi" w:cstheme="majorBidi"/>
        </w:rPr>
        <w:t xml:space="preserve">This feature </w:t>
      </w:r>
      <w:proofErr w:type="gramStart"/>
      <w:r w:rsidR="00326691" w:rsidRPr="004B4314">
        <w:rPr>
          <w:rFonts w:asciiTheme="majorBidi" w:eastAsia="CharisSIL" w:hAnsiTheme="majorBidi" w:cstheme="majorBidi"/>
        </w:rPr>
        <w:t>is based on the assumption</w:t>
      </w:r>
      <w:proofErr w:type="gramEnd"/>
      <w:r w:rsidR="00326691" w:rsidRPr="004B4314">
        <w:rPr>
          <w:rFonts w:asciiTheme="majorBidi" w:eastAsia="CharisSIL" w:hAnsiTheme="majorBidi" w:cstheme="majorBidi"/>
        </w:rPr>
        <w:t xml:space="preserve"> that individuals could be more satisfied and feel more related if they experience a sense of communion and develop close relationships with others </w:t>
      </w:r>
      <w:r w:rsidR="00702861" w:rsidRPr="004B4314">
        <w:rPr>
          <w:rFonts w:asciiTheme="majorBidi" w:eastAsia="CharisSIL" w:hAnsiTheme="majorBidi" w:cstheme="majorBidi"/>
        </w:rPr>
        <w:t>[</w:t>
      </w:r>
      <w:r w:rsidR="00AB747B" w:rsidRPr="004B4314">
        <w:rPr>
          <w:rFonts w:asciiTheme="majorBidi" w:eastAsia="CharisSIL" w:hAnsiTheme="majorBidi" w:cstheme="majorBidi"/>
        </w:rPr>
        <w:t>29</w:t>
      </w:r>
      <w:r w:rsidR="00702861" w:rsidRPr="004B4314">
        <w:rPr>
          <w:rFonts w:asciiTheme="majorBidi" w:eastAsia="CharisSIL" w:hAnsiTheme="majorBidi" w:cstheme="majorBidi"/>
        </w:rPr>
        <w:t>]</w:t>
      </w:r>
      <w:r w:rsidR="00326691" w:rsidRPr="004B4314">
        <w:rPr>
          <w:rFonts w:asciiTheme="majorBidi" w:eastAsia="CharisSIL" w:hAnsiTheme="majorBidi" w:cstheme="majorBidi"/>
        </w:rPr>
        <w:t>.</w:t>
      </w:r>
    </w:p>
    <w:p w14:paraId="12249063" w14:textId="596B9590" w:rsidR="00ED67AC" w:rsidRPr="004B4314" w:rsidRDefault="00226213" w:rsidP="0068060F">
      <w:pPr>
        <w:snapToGrid w:val="0"/>
        <w:spacing w:afterLines="50" w:after="120"/>
        <w:jc w:val="both"/>
        <w:rPr>
          <w:rFonts w:asciiTheme="majorBidi" w:hAnsiTheme="majorBidi" w:cstheme="majorBidi"/>
          <w:shd w:val="clear" w:color="auto" w:fill="FFFFFF"/>
        </w:rPr>
      </w:pPr>
      <w:r w:rsidRPr="004B4314">
        <w:rPr>
          <w:rFonts w:asciiTheme="majorBidi" w:eastAsia="CharisSIL" w:hAnsiTheme="majorBidi" w:cstheme="majorBidi"/>
        </w:rPr>
        <w:t>As noted earlier</w:t>
      </w:r>
      <w:r w:rsidR="001C7940" w:rsidRPr="004B4314">
        <w:rPr>
          <w:rFonts w:asciiTheme="majorBidi" w:eastAsia="CharisSIL" w:hAnsiTheme="majorBidi" w:cstheme="majorBidi"/>
        </w:rPr>
        <w:t>, achievement</w:t>
      </w:r>
      <w:r w:rsidR="009624A5" w:rsidRPr="004B4314">
        <w:rPr>
          <w:rFonts w:asciiTheme="majorBidi" w:eastAsia="CharisSIL" w:hAnsiTheme="majorBidi" w:cstheme="majorBidi"/>
        </w:rPr>
        <w:t>-</w:t>
      </w:r>
      <w:r w:rsidR="001C7940" w:rsidRPr="004B4314">
        <w:rPr>
          <w:rFonts w:asciiTheme="majorBidi" w:eastAsia="CharisSIL" w:hAnsiTheme="majorBidi" w:cstheme="majorBidi"/>
        </w:rPr>
        <w:t xml:space="preserve">related features </w:t>
      </w:r>
      <w:r w:rsidR="00C050D7" w:rsidRPr="004B4314">
        <w:rPr>
          <w:rFonts w:asciiTheme="majorBidi" w:eastAsia="CharisSIL" w:hAnsiTheme="majorBidi" w:cstheme="majorBidi"/>
        </w:rPr>
        <w:t xml:space="preserve">deal with </w:t>
      </w:r>
      <w:r w:rsidR="009624A5" w:rsidRPr="004B4314">
        <w:rPr>
          <w:rFonts w:asciiTheme="majorBidi" w:eastAsia="CharisSIL" w:hAnsiTheme="majorBidi" w:cstheme="majorBidi"/>
        </w:rPr>
        <w:t xml:space="preserve">the </w:t>
      </w:r>
      <w:r w:rsidR="00C050D7" w:rsidRPr="004B4314">
        <w:rPr>
          <w:rFonts w:asciiTheme="majorBidi" w:eastAsia="CharisSIL" w:hAnsiTheme="majorBidi" w:cstheme="majorBidi"/>
        </w:rPr>
        <w:t>sense of accomplishment</w:t>
      </w:r>
      <w:r w:rsidR="00461559" w:rsidRPr="004B4314">
        <w:rPr>
          <w:rFonts w:asciiTheme="majorBidi" w:eastAsia="CharisSIL" w:hAnsiTheme="majorBidi" w:cstheme="majorBidi"/>
        </w:rPr>
        <w:t>.</w:t>
      </w:r>
      <w:r w:rsidR="00C050D7" w:rsidRPr="004B4314">
        <w:rPr>
          <w:rFonts w:asciiTheme="majorBidi" w:eastAsia="CharisSIL" w:hAnsiTheme="majorBidi" w:cstheme="majorBidi"/>
        </w:rPr>
        <w:t xml:space="preserve"> These features are more related to goal-based activities</w:t>
      </w:r>
      <w:r w:rsidR="00B8755E" w:rsidRPr="004B4314">
        <w:rPr>
          <w:rFonts w:asciiTheme="majorBidi" w:eastAsia="CharisSIL" w:hAnsiTheme="majorBidi" w:cstheme="majorBidi"/>
        </w:rPr>
        <w:t xml:space="preserve">, </w:t>
      </w:r>
      <w:r w:rsidR="00C050D7" w:rsidRPr="004B4314">
        <w:rPr>
          <w:rFonts w:asciiTheme="majorBidi" w:eastAsia="CharisSIL" w:hAnsiTheme="majorBidi" w:cstheme="majorBidi"/>
        </w:rPr>
        <w:t xml:space="preserve">so they can be more associated with cognitive aspects than other features </w:t>
      </w:r>
      <w:r w:rsidR="00FF1746" w:rsidRPr="004B4314">
        <w:rPr>
          <w:rFonts w:asciiTheme="majorBidi" w:eastAsia="CharisSIL" w:hAnsiTheme="majorBidi" w:cstheme="majorBidi"/>
        </w:rPr>
        <w:t>[</w:t>
      </w:r>
      <w:r w:rsidR="00770365" w:rsidRPr="004B4314">
        <w:rPr>
          <w:rFonts w:asciiTheme="majorBidi" w:eastAsia="CharisSIL" w:hAnsiTheme="majorBidi" w:cstheme="majorBidi"/>
        </w:rPr>
        <w:t>25</w:t>
      </w:r>
      <w:r w:rsidR="00FF1746" w:rsidRPr="004B4314">
        <w:rPr>
          <w:rFonts w:asciiTheme="majorBidi" w:eastAsia="CharisSIL" w:hAnsiTheme="majorBidi" w:cstheme="majorBidi"/>
        </w:rPr>
        <w:t>]</w:t>
      </w:r>
      <w:r w:rsidR="00C050D7" w:rsidRPr="004B4314">
        <w:rPr>
          <w:rFonts w:asciiTheme="majorBidi" w:eastAsia="CharisSIL" w:hAnsiTheme="majorBidi" w:cstheme="majorBidi"/>
        </w:rPr>
        <w:t xml:space="preserve">. </w:t>
      </w:r>
      <w:r w:rsidR="001C7940" w:rsidRPr="004B4314">
        <w:rPr>
          <w:rFonts w:asciiTheme="majorBidi" w:eastAsia="CharisSIL" w:hAnsiTheme="majorBidi" w:cstheme="majorBidi"/>
        </w:rPr>
        <w:t>Immersion-related</w:t>
      </w:r>
      <w:r w:rsidR="00607789" w:rsidRPr="004B4314">
        <w:rPr>
          <w:rFonts w:asciiTheme="majorBidi" w:eastAsia="CharisSIL" w:hAnsiTheme="majorBidi" w:cstheme="majorBidi"/>
        </w:rPr>
        <w:t xml:space="preserve"> features</w:t>
      </w:r>
      <w:r w:rsidR="001C7940" w:rsidRPr="004B4314">
        <w:rPr>
          <w:rFonts w:asciiTheme="majorBidi" w:eastAsia="CharisSIL" w:hAnsiTheme="majorBidi" w:cstheme="majorBidi"/>
        </w:rPr>
        <w:t xml:space="preserve"> also</w:t>
      </w:r>
      <w:r w:rsidRPr="004B4314">
        <w:rPr>
          <w:rFonts w:asciiTheme="majorBidi" w:eastAsia="CharisSIL" w:hAnsiTheme="majorBidi" w:cstheme="majorBidi"/>
        </w:rPr>
        <w:t xml:space="preserve"> attempt to immerse users in more </w:t>
      </w:r>
      <w:r w:rsidRPr="004B4314">
        <w:rPr>
          <w:rFonts w:asciiTheme="majorBidi" w:hAnsiTheme="majorBidi" w:cstheme="majorBidi"/>
          <w:shd w:val="clear" w:color="auto" w:fill="FFFFFF"/>
        </w:rPr>
        <w:t>curious</w:t>
      </w:r>
      <w:r w:rsidR="00FA18BA" w:rsidRPr="004B4314">
        <w:rPr>
          <w:rFonts w:asciiTheme="majorBidi" w:hAnsiTheme="majorBidi" w:cstheme="majorBidi"/>
          <w:shd w:val="clear" w:color="auto" w:fill="FFFFFF"/>
        </w:rPr>
        <w:t xml:space="preserve"> activities and includ</w:t>
      </w:r>
      <w:r w:rsidR="00D878A0" w:rsidRPr="004B4314">
        <w:rPr>
          <w:rFonts w:asciiTheme="majorBidi" w:hAnsiTheme="majorBidi" w:cstheme="majorBidi"/>
          <w:shd w:val="clear" w:color="auto" w:fill="FFFFFF"/>
        </w:rPr>
        <w:t>e several factors such as story</w:t>
      </w:r>
      <w:r w:rsidR="00FA18BA" w:rsidRPr="004B4314">
        <w:rPr>
          <w:rFonts w:asciiTheme="majorBidi" w:hAnsiTheme="majorBidi" w:cstheme="majorBidi"/>
          <w:shd w:val="clear" w:color="auto" w:fill="FFFFFF"/>
        </w:rPr>
        <w:t xml:space="preserve">telling, </w:t>
      </w:r>
      <w:r w:rsidR="00406E4F" w:rsidRPr="004B4314">
        <w:rPr>
          <w:rFonts w:asciiTheme="majorBidi" w:hAnsiTheme="majorBidi" w:cstheme="majorBidi"/>
          <w:shd w:val="clear" w:color="auto" w:fill="FFFFFF"/>
        </w:rPr>
        <w:t>avatars,</w:t>
      </w:r>
      <w:r w:rsidR="00B8755E" w:rsidRPr="004B4314">
        <w:rPr>
          <w:rFonts w:asciiTheme="majorBidi" w:hAnsiTheme="majorBidi" w:cstheme="majorBidi"/>
          <w:shd w:val="clear" w:color="auto" w:fill="FFFFFF"/>
        </w:rPr>
        <w:t xml:space="preserve"> </w:t>
      </w:r>
      <w:r w:rsidR="00FA18BA" w:rsidRPr="004B4314">
        <w:rPr>
          <w:rFonts w:asciiTheme="majorBidi" w:hAnsiTheme="majorBidi" w:cstheme="majorBidi"/>
          <w:shd w:val="clear" w:color="auto" w:fill="FFFFFF"/>
        </w:rPr>
        <w:t>etc.</w:t>
      </w:r>
      <w:r w:rsidR="004F05D4" w:rsidRPr="004B4314">
        <w:rPr>
          <w:rFonts w:asciiTheme="majorBidi" w:hAnsiTheme="majorBidi" w:cstheme="majorBidi"/>
          <w:shd w:val="clear" w:color="auto" w:fill="FFFFFF"/>
        </w:rPr>
        <w:t xml:space="preserve"> In this respect, </w:t>
      </w:r>
      <w:proofErr w:type="gramStart"/>
      <w:r w:rsidR="009A41EC" w:rsidRPr="004B4314">
        <w:rPr>
          <w:rFonts w:asciiTheme="majorBidi" w:hAnsiTheme="majorBidi" w:cstheme="majorBidi"/>
          <w:shd w:val="clear" w:color="auto" w:fill="FFFFFF"/>
        </w:rPr>
        <w:t>a</w:t>
      </w:r>
      <w:r w:rsidR="004F05D4" w:rsidRPr="004B4314">
        <w:rPr>
          <w:rFonts w:asciiTheme="majorBidi" w:hAnsiTheme="majorBidi" w:cstheme="majorBidi"/>
          <w:shd w:val="clear" w:color="auto" w:fill="FFFFFF"/>
        </w:rPr>
        <w:t>vatars</w:t>
      </w:r>
      <w:proofErr w:type="gramEnd"/>
      <w:r w:rsidR="004F05D4" w:rsidRPr="004B4314">
        <w:rPr>
          <w:rFonts w:asciiTheme="majorBidi" w:hAnsiTheme="majorBidi" w:cstheme="majorBidi"/>
          <w:shd w:val="clear" w:color="auto" w:fill="FFFFFF"/>
        </w:rPr>
        <w:t xml:space="preserve"> and customization </w:t>
      </w:r>
      <w:r w:rsidR="00E803F4" w:rsidRPr="004B4314">
        <w:rPr>
          <w:rFonts w:asciiTheme="majorBidi" w:hAnsiTheme="majorBidi" w:cstheme="majorBidi"/>
          <w:shd w:val="clear" w:color="auto" w:fill="FFFFFF"/>
        </w:rPr>
        <w:t xml:space="preserve">by </w:t>
      </w:r>
      <w:r w:rsidR="004F05D4" w:rsidRPr="004B4314">
        <w:rPr>
          <w:rFonts w:asciiTheme="majorBidi" w:hAnsiTheme="majorBidi" w:cstheme="majorBidi"/>
          <w:shd w:val="clear" w:color="auto" w:fill="FFFFFF"/>
        </w:rPr>
        <w:t>provid</w:t>
      </w:r>
      <w:r w:rsidR="00E803F4" w:rsidRPr="004B4314">
        <w:rPr>
          <w:rFonts w:asciiTheme="majorBidi" w:hAnsiTheme="majorBidi" w:cstheme="majorBidi"/>
          <w:shd w:val="clear" w:color="auto" w:fill="FFFFFF"/>
        </w:rPr>
        <w:t>ing them</w:t>
      </w:r>
      <w:r w:rsidR="004F05D4" w:rsidRPr="004B4314">
        <w:rPr>
          <w:rFonts w:asciiTheme="majorBidi" w:hAnsiTheme="majorBidi" w:cstheme="majorBidi"/>
          <w:shd w:val="clear" w:color="auto" w:fill="FFFFFF"/>
        </w:rPr>
        <w:t xml:space="preserve"> freedom of choice</w:t>
      </w:r>
      <w:r w:rsidR="000F48DB" w:rsidRPr="004B4314">
        <w:rPr>
          <w:rFonts w:asciiTheme="majorBidi" w:hAnsiTheme="majorBidi" w:cstheme="majorBidi"/>
          <w:shd w:val="clear" w:color="auto" w:fill="FFFFFF"/>
        </w:rPr>
        <w:t xml:space="preserve"> </w:t>
      </w:r>
      <w:r w:rsidR="00E803F4" w:rsidRPr="004B4314">
        <w:rPr>
          <w:rFonts w:asciiTheme="majorBidi" w:hAnsiTheme="majorBidi" w:cstheme="majorBidi"/>
          <w:shd w:val="clear" w:color="auto" w:fill="FFFFFF"/>
        </w:rPr>
        <w:t>and</w:t>
      </w:r>
      <w:r w:rsidR="000F48DB" w:rsidRPr="004B4314">
        <w:rPr>
          <w:rFonts w:asciiTheme="majorBidi" w:hAnsiTheme="majorBidi" w:cstheme="majorBidi"/>
          <w:shd w:val="clear" w:color="auto" w:fill="FFFFFF"/>
        </w:rPr>
        <w:t xml:space="preserve"> giving them more option or the ability to have their own customized feature</w:t>
      </w:r>
      <w:r w:rsidR="004F05D4" w:rsidRPr="004B4314">
        <w:rPr>
          <w:rFonts w:asciiTheme="majorBidi" w:hAnsiTheme="majorBidi" w:cstheme="majorBidi"/>
          <w:shd w:val="clear" w:color="auto" w:fill="FFFFFF"/>
        </w:rPr>
        <w:t xml:space="preserve">, thereby, lead to </w:t>
      </w:r>
      <w:r w:rsidR="00406E4F" w:rsidRPr="004B4314">
        <w:rPr>
          <w:rFonts w:asciiTheme="majorBidi" w:hAnsiTheme="majorBidi" w:cstheme="majorBidi"/>
          <w:shd w:val="clear" w:color="auto" w:fill="FFFFFF"/>
        </w:rPr>
        <w:t xml:space="preserve">a </w:t>
      </w:r>
      <w:r w:rsidR="004F05D4" w:rsidRPr="004B4314">
        <w:rPr>
          <w:rFonts w:asciiTheme="majorBidi" w:hAnsiTheme="majorBidi" w:cstheme="majorBidi"/>
          <w:shd w:val="clear" w:color="auto" w:fill="FFFFFF"/>
        </w:rPr>
        <w:t xml:space="preserve">sense of </w:t>
      </w:r>
      <w:r w:rsidR="00781A85" w:rsidRPr="004B4314">
        <w:rPr>
          <w:rFonts w:asciiTheme="majorBidi" w:hAnsiTheme="majorBidi" w:cstheme="majorBidi"/>
          <w:shd w:val="clear" w:color="auto" w:fill="FFFFFF"/>
        </w:rPr>
        <w:t xml:space="preserve">more </w:t>
      </w:r>
      <w:r w:rsidR="004F05D4" w:rsidRPr="004B4314">
        <w:rPr>
          <w:rFonts w:asciiTheme="majorBidi" w:hAnsiTheme="majorBidi" w:cstheme="majorBidi"/>
          <w:shd w:val="clear" w:color="auto" w:fill="FFFFFF"/>
        </w:rPr>
        <w:t xml:space="preserve">autonomy. </w:t>
      </w:r>
      <w:r w:rsidR="00E803F4" w:rsidRPr="004B4314">
        <w:rPr>
          <w:rFonts w:asciiTheme="majorBidi" w:hAnsiTheme="majorBidi" w:cstheme="majorBidi"/>
          <w:shd w:val="clear" w:color="auto" w:fill="FFFFFF"/>
        </w:rPr>
        <w:t>The autonomy sense</w:t>
      </w:r>
      <w:r w:rsidR="00ED67AC" w:rsidRPr="004B4314">
        <w:rPr>
          <w:rFonts w:asciiTheme="majorBidi" w:hAnsiTheme="majorBidi" w:cstheme="majorBidi"/>
          <w:shd w:val="clear" w:color="auto" w:fill="FFFFFF"/>
        </w:rPr>
        <w:t xml:space="preserve"> can lead to the more active </w:t>
      </w:r>
      <w:proofErr w:type="gramStart"/>
      <w:r w:rsidR="00ED67AC" w:rsidRPr="004B4314">
        <w:rPr>
          <w:rFonts w:asciiTheme="majorBidi" w:hAnsiTheme="majorBidi" w:cstheme="majorBidi"/>
          <w:shd w:val="clear" w:color="auto" w:fill="FFFFFF"/>
        </w:rPr>
        <w:t>participation</w:t>
      </w:r>
      <w:proofErr w:type="gramEnd"/>
      <w:r w:rsidR="00ED67AC" w:rsidRPr="004B4314">
        <w:rPr>
          <w:rFonts w:asciiTheme="majorBidi" w:hAnsiTheme="majorBidi" w:cstheme="majorBidi"/>
          <w:shd w:val="clear" w:color="auto" w:fill="FFFFFF"/>
        </w:rPr>
        <w:t xml:space="preserve"> and </w:t>
      </w:r>
      <w:r w:rsidR="005F2AE8" w:rsidRPr="004B4314">
        <w:rPr>
          <w:rFonts w:asciiTheme="majorBidi" w:hAnsiTheme="majorBidi" w:cstheme="majorBidi"/>
          <w:shd w:val="clear" w:color="auto" w:fill="FFFFFF"/>
        </w:rPr>
        <w:t xml:space="preserve">it can </w:t>
      </w:r>
      <w:r w:rsidR="000B1933" w:rsidRPr="004B4314">
        <w:rPr>
          <w:rFonts w:asciiTheme="majorBidi" w:hAnsiTheme="majorBidi" w:cstheme="majorBidi"/>
          <w:shd w:val="clear" w:color="auto" w:fill="FFFFFF"/>
        </w:rPr>
        <w:t xml:space="preserve">bring on </w:t>
      </w:r>
      <w:r w:rsidR="00ED67AC" w:rsidRPr="004B4314">
        <w:rPr>
          <w:rFonts w:asciiTheme="majorBidi" w:hAnsiTheme="majorBidi" w:cstheme="majorBidi"/>
          <w:shd w:val="clear" w:color="auto" w:fill="FFFFFF"/>
        </w:rPr>
        <w:t>immersion.</w:t>
      </w:r>
      <w:r w:rsidR="00ED67AC" w:rsidRPr="004B4314">
        <w:rPr>
          <w:rFonts w:asciiTheme="majorBidi" w:hAnsiTheme="majorBidi" w:cstheme="majorBidi"/>
        </w:rPr>
        <w:t> </w:t>
      </w:r>
    </w:p>
    <w:p w14:paraId="24953738" w14:textId="5F87B9AF" w:rsidR="00452E8D" w:rsidRPr="004B4314" w:rsidRDefault="004F05D4" w:rsidP="0068060F">
      <w:pPr>
        <w:autoSpaceDE w:val="0"/>
        <w:autoSpaceDN w:val="0"/>
        <w:adjustRightInd w:val="0"/>
        <w:snapToGrid w:val="0"/>
        <w:spacing w:afterLines="100" w:after="240"/>
        <w:jc w:val="both"/>
        <w:rPr>
          <w:rFonts w:asciiTheme="majorBidi" w:eastAsia="CharisSIL" w:hAnsiTheme="majorBidi" w:cstheme="majorBidi"/>
        </w:rPr>
      </w:pPr>
      <w:r w:rsidRPr="004B4314">
        <w:rPr>
          <w:rFonts w:asciiTheme="majorBidi" w:hAnsiTheme="majorBidi" w:cstheme="majorBidi"/>
          <w:shd w:val="clear" w:color="auto" w:fill="FFFFFF"/>
        </w:rPr>
        <w:t>St</w:t>
      </w:r>
      <w:r w:rsidR="00FA43FD" w:rsidRPr="004B4314">
        <w:rPr>
          <w:rFonts w:asciiTheme="majorBidi" w:hAnsiTheme="majorBidi" w:cstheme="majorBidi"/>
          <w:shd w:val="clear" w:color="auto" w:fill="FFFFFF"/>
        </w:rPr>
        <w:t>orytelling</w:t>
      </w:r>
      <w:r w:rsidR="00406E4F" w:rsidRPr="004B4314">
        <w:rPr>
          <w:rFonts w:asciiTheme="majorBidi" w:hAnsiTheme="majorBidi" w:cstheme="majorBidi"/>
          <w:shd w:val="clear" w:color="auto" w:fill="FFFFFF"/>
        </w:rPr>
        <w:t xml:space="preserve">, </w:t>
      </w:r>
      <w:r w:rsidR="00FA43FD" w:rsidRPr="004B4314">
        <w:rPr>
          <w:rFonts w:asciiTheme="majorBidi" w:hAnsiTheme="majorBidi" w:cstheme="majorBidi"/>
          <w:shd w:val="clear" w:color="auto" w:fill="FFFFFF"/>
        </w:rPr>
        <w:t>on the other hand</w:t>
      </w:r>
      <w:r w:rsidR="00406E4F" w:rsidRPr="004B4314">
        <w:rPr>
          <w:rFonts w:asciiTheme="majorBidi" w:hAnsiTheme="majorBidi" w:cstheme="majorBidi"/>
          <w:shd w:val="clear" w:color="auto" w:fill="FFFFFF"/>
        </w:rPr>
        <w:t xml:space="preserve">, </w:t>
      </w:r>
      <w:r w:rsidR="00FA43FD" w:rsidRPr="004B4314">
        <w:rPr>
          <w:rFonts w:asciiTheme="majorBidi" w:hAnsiTheme="majorBidi" w:cstheme="majorBidi"/>
          <w:shd w:val="clear" w:color="auto" w:fill="FFFFFF"/>
        </w:rPr>
        <w:t xml:space="preserve">produces </w:t>
      </w:r>
      <w:r w:rsidR="008F0F5D" w:rsidRPr="004B4314">
        <w:rPr>
          <w:rFonts w:asciiTheme="majorBidi" w:hAnsiTheme="majorBidi" w:cstheme="majorBidi"/>
          <w:shd w:val="clear" w:color="auto" w:fill="FFFFFF"/>
        </w:rPr>
        <w:t xml:space="preserve">a </w:t>
      </w:r>
      <w:r w:rsidR="00FA43FD" w:rsidRPr="004B4314">
        <w:rPr>
          <w:rFonts w:asciiTheme="majorBidi" w:hAnsiTheme="majorBidi" w:cstheme="majorBidi"/>
          <w:shd w:val="clear" w:color="auto" w:fill="FFFFFF"/>
        </w:rPr>
        <w:t>sense of meaningfulness</w:t>
      </w:r>
      <w:r w:rsidR="008F0F5D" w:rsidRPr="004B4314">
        <w:rPr>
          <w:rFonts w:asciiTheme="majorBidi" w:hAnsiTheme="majorBidi" w:cstheme="majorBidi"/>
          <w:shd w:val="clear" w:color="auto" w:fill="FFFFFF"/>
        </w:rPr>
        <w:t xml:space="preserve">, </w:t>
      </w:r>
      <w:r w:rsidR="00FA43FD" w:rsidRPr="004B4314">
        <w:rPr>
          <w:rFonts w:asciiTheme="majorBidi" w:hAnsiTheme="majorBidi" w:cstheme="majorBidi"/>
          <w:shd w:val="clear" w:color="auto" w:fill="FFFFFF"/>
        </w:rPr>
        <w:t xml:space="preserve">so </w:t>
      </w:r>
      <w:r w:rsidR="008344A1" w:rsidRPr="004B4314">
        <w:rPr>
          <w:rFonts w:asciiTheme="majorBidi" w:hAnsiTheme="majorBidi" w:cstheme="majorBidi"/>
          <w:shd w:val="clear" w:color="auto" w:fill="FFFFFF"/>
        </w:rPr>
        <w:t xml:space="preserve">it </w:t>
      </w:r>
      <w:r w:rsidR="00FA43FD" w:rsidRPr="004B4314">
        <w:rPr>
          <w:rFonts w:asciiTheme="majorBidi" w:hAnsiTheme="majorBidi" w:cstheme="majorBidi"/>
          <w:shd w:val="clear" w:color="auto" w:fill="FFFFFF"/>
        </w:rPr>
        <w:t xml:space="preserve">might cause voluntary activities </w:t>
      </w:r>
      <w:r w:rsidR="005F2AE8" w:rsidRPr="004B4314">
        <w:rPr>
          <w:rFonts w:asciiTheme="majorBidi" w:hAnsiTheme="majorBidi" w:cstheme="majorBidi"/>
          <w:shd w:val="clear" w:color="auto" w:fill="FFFFFF"/>
        </w:rPr>
        <w:t>and more participation</w:t>
      </w:r>
      <w:r w:rsidR="00A06BEF" w:rsidRPr="004B4314">
        <w:rPr>
          <w:rFonts w:asciiTheme="majorBidi" w:hAnsiTheme="majorBidi" w:cstheme="majorBidi"/>
          <w:shd w:val="clear" w:color="auto" w:fill="FFFFFF"/>
        </w:rPr>
        <w:t xml:space="preserve"> </w:t>
      </w:r>
      <w:r w:rsidR="00D86163" w:rsidRPr="004B4314">
        <w:rPr>
          <w:rFonts w:asciiTheme="majorBidi" w:eastAsia="CharisSIL" w:hAnsiTheme="majorBidi" w:cstheme="majorBidi"/>
        </w:rPr>
        <w:t>[</w:t>
      </w:r>
      <w:r w:rsidR="00A06BEF" w:rsidRPr="004B4314">
        <w:rPr>
          <w:rFonts w:asciiTheme="majorBidi" w:eastAsia="CharisSIL" w:hAnsiTheme="majorBidi" w:cstheme="majorBidi"/>
        </w:rPr>
        <w:t>28</w:t>
      </w:r>
      <w:r w:rsidR="00D86163" w:rsidRPr="004B4314">
        <w:rPr>
          <w:rFonts w:asciiTheme="majorBidi" w:eastAsia="CharisSIL" w:hAnsiTheme="majorBidi" w:cstheme="majorBidi"/>
        </w:rPr>
        <w:t>]</w:t>
      </w:r>
      <w:r w:rsidR="005A7B2B" w:rsidRPr="004B4314">
        <w:rPr>
          <w:rFonts w:asciiTheme="majorBidi" w:eastAsia="CharisSIL" w:hAnsiTheme="majorBidi" w:cstheme="majorBidi"/>
        </w:rPr>
        <w:t>.</w:t>
      </w:r>
      <w:r w:rsidR="008E06CF" w:rsidRPr="004B4314">
        <w:rPr>
          <w:rFonts w:asciiTheme="majorBidi" w:eastAsia="CharisSIL" w:hAnsiTheme="majorBidi" w:cstheme="majorBidi"/>
        </w:rPr>
        <w:t xml:space="preserve"> Social-related features </w:t>
      </w:r>
      <w:r w:rsidR="007E652C" w:rsidRPr="004B4314">
        <w:rPr>
          <w:rFonts w:asciiTheme="majorBidi" w:eastAsia="CharisSIL" w:hAnsiTheme="majorBidi" w:cstheme="majorBidi"/>
        </w:rPr>
        <w:t xml:space="preserve">also improve participation and better performance due to </w:t>
      </w:r>
      <w:r w:rsidR="008F0F5D" w:rsidRPr="004B4314">
        <w:rPr>
          <w:rFonts w:asciiTheme="majorBidi" w:eastAsia="CharisSIL" w:hAnsiTheme="majorBidi" w:cstheme="majorBidi"/>
        </w:rPr>
        <w:t xml:space="preserve">the </w:t>
      </w:r>
      <w:r w:rsidR="007E652C" w:rsidRPr="004B4314">
        <w:rPr>
          <w:rFonts w:asciiTheme="majorBidi" w:eastAsia="CharisSIL" w:hAnsiTheme="majorBidi" w:cstheme="majorBidi"/>
        </w:rPr>
        <w:t xml:space="preserve">creation of social relations and </w:t>
      </w:r>
      <w:r w:rsidR="008F0F5D" w:rsidRPr="004B4314">
        <w:rPr>
          <w:rFonts w:asciiTheme="majorBidi" w:eastAsia="CharisSIL" w:hAnsiTheme="majorBidi" w:cstheme="majorBidi"/>
        </w:rPr>
        <w:t xml:space="preserve">the </w:t>
      </w:r>
      <w:r w:rsidR="007E652C" w:rsidRPr="004B4314">
        <w:rPr>
          <w:rFonts w:asciiTheme="majorBidi" w:eastAsia="CharisSIL" w:hAnsiTheme="majorBidi" w:cstheme="majorBidi"/>
        </w:rPr>
        <w:t xml:space="preserve">formation of belongings </w:t>
      </w:r>
      <w:r w:rsidR="00744BC3" w:rsidRPr="004B4314">
        <w:rPr>
          <w:rFonts w:asciiTheme="majorBidi" w:eastAsia="CharisSIL" w:hAnsiTheme="majorBidi" w:cstheme="majorBidi"/>
        </w:rPr>
        <w:t>in</w:t>
      </w:r>
      <w:r w:rsidR="007E652C" w:rsidRPr="004B4314">
        <w:rPr>
          <w:rFonts w:asciiTheme="majorBidi" w:eastAsia="CharisSIL" w:hAnsiTheme="majorBidi" w:cstheme="majorBidi"/>
        </w:rPr>
        <w:t xml:space="preserve"> a community</w:t>
      </w:r>
      <w:r w:rsidR="00A1444D" w:rsidRPr="004B4314">
        <w:rPr>
          <w:rFonts w:asciiTheme="majorBidi" w:eastAsia="CharisSIL" w:hAnsiTheme="majorBidi" w:cstheme="majorBidi"/>
        </w:rPr>
        <w:t xml:space="preserve"> </w:t>
      </w:r>
      <w:r w:rsidR="00C44267" w:rsidRPr="004B4314">
        <w:rPr>
          <w:rFonts w:asciiTheme="majorBidi" w:eastAsia="CharisSIL" w:hAnsiTheme="majorBidi" w:cstheme="majorBidi"/>
        </w:rPr>
        <w:t>[</w:t>
      </w:r>
      <w:r w:rsidR="00762A74" w:rsidRPr="004B4314">
        <w:rPr>
          <w:rFonts w:asciiTheme="majorBidi" w:eastAsia="CharisSIL" w:hAnsiTheme="majorBidi" w:cstheme="majorBidi"/>
        </w:rPr>
        <w:t>2</w:t>
      </w:r>
      <w:r w:rsidR="00C44267" w:rsidRPr="004B4314">
        <w:rPr>
          <w:rFonts w:asciiTheme="majorBidi" w:eastAsia="CharisSIL" w:hAnsiTheme="majorBidi" w:cstheme="majorBidi"/>
        </w:rPr>
        <w:t>]</w:t>
      </w:r>
      <w:r w:rsidR="00C45658" w:rsidRPr="004B4314">
        <w:rPr>
          <w:rFonts w:asciiTheme="majorBidi" w:eastAsia="CharisSIL" w:hAnsiTheme="majorBidi" w:cstheme="majorBidi"/>
        </w:rPr>
        <w:t xml:space="preserve">. In specific, while competition leads to more sense of </w:t>
      </w:r>
      <w:r w:rsidR="008344A1" w:rsidRPr="004B4314">
        <w:rPr>
          <w:rFonts w:asciiTheme="majorBidi" w:eastAsia="CharisSIL" w:hAnsiTheme="majorBidi" w:cstheme="majorBidi"/>
        </w:rPr>
        <w:t>belongingness</w:t>
      </w:r>
      <w:r w:rsidR="00C45658" w:rsidRPr="004B4314">
        <w:rPr>
          <w:rFonts w:asciiTheme="majorBidi" w:eastAsia="CharisSIL" w:hAnsiTheme="majorBidi" w:cstheme="majorBidi"/>
        </w:rPr>
        <w:t>,</w:t>
      </w:r>
      <w:r w:rsidR="00EB7B6B" w:rsidRPr="004B4314">
        <w:rPr>
          <w:rFonts w:asciiTheme="majorBidi" w:eastAsia="CharisSIL" w:hAnsiTheme="majorBidi" w:cstheme="majorBidi"/>
        </w:rPr>
        <w:t xml:space="preserve"> coo</w:t>
      </w:r>
      <w:r w:rsidR="00C45658" w:rsidRPr="004B4314">
        <w:rPr>
          <w:rFonts w:asciiTheme="majorBidi" w:eastAsia="CharisSIL" w:hAnsiTheme="majorBidi" w:cstheme="majorBidi"/>
        </w:rPr>
        <w:t>peration strengthen</w:t>
      </w:r>
      <w:r w:rsidR="00253F53" w:rsidRPr="004B4314">
        <w:rPr>
          <w:rFonts w:asciiTheme="majorBidi" w:eastAsia="CharisSIL" w:hAnsiTheme="majorBidi" w:cstheme="majorBidi"/>
        </w:rPr>
        <w:t>s</w:t>
      </w:r>
      <w:r w:rsidR="00DE6A2D" w:rsidRPr="004B4314">
        <w:rPr>
          <w:rFonts w:asciiTheme="majorBidi" w:eastAsia="CharisSIL" w:hAnsiTheme="majorBidi" w:cstheme="majorBidi"/>
        </w:rPr>
        <w:t xml:space="preserve"> the teamwork values</w:t>
      </w:r>
      <w:r w:rsidR="00DB6CAB" w:rsidRPr="004B4314">
        <w:rPr>
          <w:rFonts w:asciiTheme="majorBidi" w:eastAsia="CharisSIL" w:hAnsiTheme="majorBidi" w:cstheme="majorBidi"/>
        </w:rPr>
        <w:t xml:space="preserve"> </w:t>
      </w:r>
      <w:r w:rsidR="00D86163" w:rsidRPr="004B4314">
        <w:rPr>
          <w:rFonts w:asciiTheme="majorBidi" w:eastAsia="CharisSIL" w:hAnsiTheme="majorBidi" w:cstheme="majorBidi"/>
        </w:rPr>
        <w:t>[</w:t>
      </w:r>
      <w:r w:rsidR="0034556D" w:rsidRPr="004B4314">
        <w:rPr>
          <w:rFonts w:asciiTheme="majorBidi" w:eastAsia="CharisSIL" w:hAnsiTheme="majorBidi" w:cstheme="majorBidi"/>
        </w:rPr>
        <w:t>28</w:t>
      </w:r>
      <w:r w:rsidR="00D86163" w:rsidRPr="004B4314">
        <w:rPr>
          <w:rFonts w:asciiTheme="majorBidi" w:eastAsia="CharisSIL" w:hAnsiTheme="majorBidi" w:cstheme="majorBidi"/>
        </w:rPr>
        <w:t xml:space="preserve">]. </w:t>
      </w:r>
      <w:r w:rsidR="006855E6" w:rsidRPr="004B4314">
        <w:rPr>
          <w:rFonts w:asciiTheme="majorBidi" w:eastAsia="CharisSIL" w:hAnsiTheme="majorBidi" w:cstheme="majorBidi"/>
        </w:rPr>
        <w:t xml:space="preserve">Therefore, these features reinforce </w:t>
      </w:r>
      <w:r w:rsidR="00903521" w:rsidRPr="004B4314">
        <w:rPr>
          <w:rFonts w:asciiTheme="majorBidi" w:eastAsia="CharisSIL" w:hAnsiTheme="majorBidi" w:cstheme="majorBidi"/>
        </w:rPr>
        <w:t>participative and belongingness feelings through building small communities and close relationship</w:t>
      </w:r>
      <w:r w:rsidR="007B500F" w:rsidRPr="004B4314">
        <w:rPr>
          <w:rFonts w:asciiTheme="majorBidi" w:eastAsia="CharisSIL" w:hAnsiTheme="majorBidi" w:cstheme="majorBidi"/>
        </w:rPr>
        <w:t>s</w:t>
      </w:r>
      <w:r w:rsidR="00903521" w:rsidRPr="004B4314">
        <w:rPr>
          <w:rFonts w:asciiTheme="majorBidi" w:eastAsia="CharisSIL" w:hAnsiTheme="majorBidi" w:cstheme="majorBidi"/>
        </w:rPr>
        <w:t>.</w:t>
      </w:r>
    </w:p>
    <w:p w14:paraId="77447F7D" w14:textId="0DA5113D" w:rsidR="007E2129" w:rsidRPr="004B4314" w:rsidRDefault="00AE686D" w:rsidP="00AE686D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Arial" w:eastAsia="新細明體" w:hAnsi="Arial" w:cs="Arial"/>
          <w:b/>
          <w:sz w:val="28"/>
          <w:szCs w:val="28"/>
          <w:lang w:eastAsia="zh-TW"/>
        </w:rPr>
      </w:pPr>
      <w:r w:rsidRPr="004B4314">
        <w:rPr>
          <w:rFonts w:ascii="Arial" w:eastAsia="新細明體" w:hAnsi="Arial" w:cs="Arial" w:hint="eastAsia"/>
          <w:b/>
          <w:sz w:val="28"/>
          <w:szCs w:val="28"/>
          <w:lang w:eastAsia="zh-TW"/>
        </w:rPr>
        <w:t xml:space="preserve">2.2 </w:t>
      </w:r>
      <w:r w:rsidR="00937CB0" w:rsidRPr="004B4314">
        <w:rPr>
          <w:rFonts w:ascii="Arial" w:eastAsia="新細明體" w:hAnsi="Arial" w:cs="Arial"/>
          <w:b/>
          <w:sz w:val="28"/>
          <w:szCs w:val="28"/>
          <w:lang w:eastAsia="zh-TW"/>
        </w:rPr>
        <w:t>Customer</w:t>
      </w:r>
      <w:r w:rsidR="00F32317" w:rsidRPr="004B4314">
        <w:rPr>
          <w:rFonts w:ascii="Arial" w:eastAsia="新細明體" w:hAnsi="Arial" w:cs="Arial"/>
          <w:b/>
          <w:sz w:val="28"/>
          <w:szCs w:val="28"/>
          <w:lang w:eastAsia="zh-TW"/>
        </w:rPr>
        <w:t xml:space="preserve"> experience</w:t>
      </w:r>
      <w:r w:rsidR="00DE63A5" w:rsidRPr="004B4314">
        <w:rPr>
          <w:rFonts w:ascii="Arial" w:eastAsia="新細明體" w:hAnsi="Arial" w:cs="Arial"/>
          <w:b/>
          <w:sz w:val="28"/>
          <w:szCs w:val="28"/>
          <w:lang w:eastAsia="zh-TW"/>
        </w:rPr>
        <w:t xml:space="preserve"> (CX)</w:t>
      </w:r>
    </w:p>
    <w:p w14:paraId="557D3F2E" w14:textId="23E61739" w:rsidR="00BF6D6A" w:rsidRPr="004B4314" w:rsidRDefault="00447AA1" w:rsidP="0068060F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In today’s “experience economy” era, creating an experience with customers is a way to reach them</w:t>
      </w:r>
      <w:r w:rsidR="00AF41D8" w:rsidRPr="004B4314">
        <w:rPr>
          <w:rFonts w:asciiTheme="majorBidi" w:hAnsiTheme="majorBidi" w:cstheme="majorBidi"/>
        </w:rPr>
        <w:t xml:space="preserve"> </w:t>
      </w:r>
      <w:r w:rsidR="00E02AEB" w:rsidRPr="004B4314">
        <w:rPr>
          <w:rFonts w:asciiTheme="majorBidi" w:hAnsiTheme="majorBidi" w:cstheme="majorBidi"/>
        </w:rPr>
        <w:t>[</w:t>
      </w:r>
      <w:r w:rsidR="008A3908" w:rsidRPr="004B4314">
        <w:rPr>
          <w:rFonts w:asciiTheme="majorBidi" w:hAnsiTheme="majorBidi" w:cstheme="majorBidi"/>
        </w:rPr>
        <w:t>30</w:t>
      </w:r>
      <w:r w:rsidR="0045290A" w:rsidRPr="004B4314">
        <w:rPr>
          <w:rFonts w:asciiTheme="majorBidi" w:hAnsiTheme="majorBidi" w:cstheme="majorBidi"/>
        </w:rPr>
        <w:t xml:space="preserve">, </w:t>
      </w:r>
      <w:r w:rsidR="008A3908" w:rsidRPr="004B4314">
        <w:rPr>
          <w:rFonts w:asciiTheme="majorBidi" w:hAnsiTheme="majorBidi" w:cstheme="majorBidi"/>
        </w:rPr>
        <w:t>31</w:t>
      </w:r>
      <w:r w:rsidR="00AF41D8" w:rsidRPr="004B4314">
        <w:rPr>
          <w:rFonts w:asciiTheme="majorBidi" w:hAnsiTheme="majorBidi" w:cstheme="majorBidi"/>
        </w:rPr>
        <w:t>]</w:t>
      </w:r>
      <w:r w:rsidR="00B56D17" w:rsidRPr="004B4314">
        <w:rPr>
          <w:rFonts w:asciiTheme="majorBidi" w:hAnsiTheme="majorBidi" w:cstheme="majorBidi"/>
        </w:rPr>
        <w:t xml:space="preserve">. </w:t>
      </w:r>
      <w:r w:rsidR="005F0D78" w:rsidRPr="004B4314">
        <w:rPr>
          <w:rFonts w:asciiTheme="majorBidi" w:hAnsiTheme="majorBidi" w:cstheme="majorBidi"/>
        </w:rPr>
        <w:t>In line with the increasing influence of customer</w:t>
      </w:r>
      <w:r w:rsidR="00C570F2" w:rsidRPr="004B4314">
        <w:rPr>
          <w:rFonts w:asciiTheme="majorBidi" w:hAnsiTheme="majorBidi" w:cstheme="majorBidi"/>
        </w:rPr>
        <w:t>s</w:t>
      </w:r>
      <w:r w:rsidR="005F0D78" w:rsidRPr="004B4314">
        <w:rPr>
          <w:rFonts w:asciiTheme="majorBidi" w:hAnsiTheme="majorBidi" w:cstheme="majorBidi"/>
        </w:rPr>
        <w:t xml:space="preserve"> on firms’ activities, the concept of CE is receiving </w:t>
      </w:r>
      <w:r w:rsidR="00C62D7D" w:rsidRPr="004B4314">
        <w:rPr>
          <w:rFonts w:asciiTheme="majorBidi" w:hAnsiTheme="majorBidi" w:cstheme="majorBidi"/>
        </w:rPr>
        <w:t>significant</w:t>
      </w:r>
      <w:r w:rsidR="008706C2" w:rsidRPr="004B4314">
        <w:rPr>
          <w:rFonts w:asciiTheme="majorBidi" w:hAnsiTheme="majorBidi" w:cstheme="majorBidi"/>
        </w:rPr>
        <w:t xml:space="preserve"> attention.</w:t>
      </w:r>
    </w:p>
    <w:p w14:paraId="19BDDBC9" w14:textId="0DFC24EE" w:rsidR="00BF6D6A" w:rsidRPr="004B4314" w:rsidRDefault="00BF6D6A" w:rsidP="0068060F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CX</w:t>
      </w:r>
      <w:r w:rsidR="00E71D9E" w:rsidRPr="004B4314">
        <w:rPr>
          <w:rFonts w:asciiTheme="majorBidi" w:hAnsiTheme="majorBidi" w:cstheme="majorBidi"/>
        </w:rPr>
        <w:t xml:space="preserve"> refers to the multidimensional and individual response</w:t>
      </w:r>
      <w:r w:rsidR="008706C2" w:rsidRPr="004B4314">
        <w:rPr>
          <w:rFonts w:asciiTheme="majorBidi" w:hAnsiTheme="majorBidi" w:cstheme="majorBidi"/>
        </w:rPr>
        <w:t>s</w:t>
      </w:r>
      <w:r w:rsidR="00E71D9E" w:rsidRPr="004B4314">
        <w:rPr>
          <w:rFonts w:asciiTheme="majorBidi" w:hAnsiTheme="majorBidi" w:cstheme="majorBidi"/>
        </w:rPr>
        <w:t xml:space="preserve"> customers have with companies, whether directly o</w:t>
      </w:r>
      <w:r w:rsidR="00607C85" w:rsidRPr="004B4314">
        <w:rPr>
          <w:rFonts w:asciiTheme="majorBidi" w:hAnsiTheme="majorBidi" w:cstheme="majorBidi"/>
        </w:rPr>
        <w:t xml:space="preserve">r indirectly </w:t>
      </w:r>
      <w:r w:rsidR="00946230" w:rsidRPr="004B4314">
        <w:rPr>
          <w:rFonts w:asciiTheme="majorBidi" w:hAnsiTheme="majorBidi" w:cstheme="majorBidi"/>
        </w:rPr>
        <w:t>[</w:t>
      </w:r>
      <w:r w:rsidR="00827DDE" w:rsidRPr="004B4314">
        <w:rPr>
          <w:rFonts w:asciiTheme="majorBidi" w:hAnsiTheme="majorBidi" w:cstheme="majorBidi"/>
        </w:rPr>
        <w:t>16</w:t>
      </w:r>
      <w:r w:rsidR="0045290A" w:rsidRPr="004B4314">
        <w:rPr>
          <w:rFonts w:asciiTheme="majorBidi" w:hAnsiTheme="majorBidi" w:cstheme="majorBidi"/>
        </w:rPr>
        <w:t xml:space="preserve">, </w:t>
      </w:r>
      <w:r w:rsidR="00827DDE" w:rsidRPr="004B4314">
        <w:rPr>
          <w:rFonts w:asciiTheme="majorBidi" w:hAnsiTheme="majorBidi" w:cstheme="majorBidi"/>
        </w:rPr>
        <w:t>17</w:t>
      </w:r>
      <w:r w:rsidR="008C1E9A" w:rsidRPr="004B4314">
        <w:rPr>
          <w:rFonts w:asciiTheme="majorBidi" w:hAnsiTheme="majorBidi" w:cstheme="majorBidi"/>
        </w:rPr>
        <w:t>]</w:t>
      </w:r>
      <w:r w:rsidR="00E71D9E" w:rsidRPr="004B4314">
        <w:rPr>
          <w:rFonts w:asciiTheme="majorBidi" w:hAnsiTheme="majorBidi" w:cstheme="majorBidi"/>
        </w:rPr>
        <w:t xml:space="preserve">. </w:t>
      </w:r>
      <w:r w:rsidR="00F0344C" w:rsidRPr="004B4314">
        <w:rPr>
          <w:rFonts w:asciiTheme="majorBidi" w:hAnsiTheme="majorBidi" w:cstheme="majorBidi"/>
        </w:rPr>
        <w:t xml:space="preserve">Direct contact </w:t>
      </w:r>
      <w:r w:rsidR="00843A74" w:rsidRPr="004B4314">
        <w:rPr>
          <w:rFonts w:asciiTheme="majorBidi" w:hAnsiTheme="majorBidi" w:cstheme="majorBidi"/>
        </w:rPr>
        <w:t xml:space="preserve">implies the customers’ actions such as purchasing and using </w:t>
      </w:r>
      <w:r w:rsidR="0038478E" w:rsidRPr="004B4314">
        <w:rPr>
          <w:rFonts w:asciiTheme="majorBidi" w:hAnsiTheme="majorBidi" w:cstheme="majorBidi"/>
        </w:rPr>
        <w:t xml:space="preserve">the </w:t>
      </w:r>
      <w:r w:rsidR="00843A74" w:rsidRPr="004B4314">
        <w:rPr>
          <w:rFonts w:asciiTheme="majorBidi" w:hAnsiTheme="majorBidi" w:cstheme="majorBidi"/>
        </w:rPr>
        <w:t>firm’s products. On the ot</w:t>
      </w:r>
      <w:r w:rsidR="002C2C05" w:rsidRPr="004B4314">
        <w:rPr>
          <w:rFonts w:asciiTheme="majorBidi" w:hAnsiTheme="majorBidi" w:cstheme="majorBidi"/>
        </w:rPr>
        <w:t xml:space="preserve">her hand, indirect contact refers to the unplanned encounters of customers with promotional elements and </w:t>
      </w:r>
      <w:r w:rsidR="002C2C05" w:rsidRPr="004B4314">
        <w:rPr>
          <w:rFonts w:asciiTheme="majorBidi" w:hAnsiTheme="majorBidi" w:cstheme="majorBidi"/>
        </w:rPr>
        <w:lastRenderedPageBreak/>
        <w:t>activities of the firm such as its brand and products</w:t>
      </w:r>
      <w:r w:rsidR="00EB1E62" w:rsidRPr="004B4314">
        <w:rPr>
          <w:rFonts w:asciiTheme="majorBidi" w:hAnsiTheme="majorBidi" w:cstheme="majorBidi"/>
        </w:rPr>
        <w:t xml:space="preserve">, </w:t>
      </w:r>
      <w:r w:rsidR="002C2C05" w:rsidRPr="004B4314">
        <w:rPr>
          <w:rFonts w:asciiTheme="majorBidi" w:hAnsiTheme="majorBidi" w:cstheme="majorBidi"/>
        </w:rPr>
        <w:t>which can be implemented through advertising</w:t>
      </w:r>
      <w:r w:rsidR="00D63FC7" w:rsidRPr="004B4314">
        <w:rPr>
          <w:rFonts w:asciiTheme="majorBidi" w:hAnsiTheme="majorBidi" w:cstheme="majorBidi"/>
        </w:rPr>
        <w:t>, recommendations, news</w:t>
      </w:r>
      <w:r w:rsidR="004414A9" w:rsidRPr="004B4314">
        <w:rPr>
          <w:rFonts w:asciiTheme="majorBidi" w:hAnsiTheme="majorBidi" w:cstheme="majorBidi"/>
        </w:rPr>
        <w:t xml:space="preserve">, </w:t>
      </w:r>
      <w:r w:rsidR="00D63FC7" w:rsidRPr="004B4314">
        <w:rPr>
          <w:rFonts w:asciiTheme="majorBidi" w:hAnsiTheme="majorBidi" w:cstheme="majorBidi"/>
        </w:rPr>
        <w:t xml:space="preserve">and word-of-mouth </w:t>
      </w:r>
      <w:r w:rsidR="00946230" w:rsidRPr="004B4314">
        <w:rPr>
          <w:rFonts w:asciiTheme="majorBidi" w:hAnsiTheme="majorBidi" w:cstheme="majorBidi"/>
        </w:rPr>
        <w:t>[</w:t>
      </w:r>
      <w:r w:rsidR="00F96D2E" w:rsidRPr="004B4314">
        <w:rPr>
          <w:rFonts w:asciiTheme="majorBidi" w:hAnsiTheme="majorBidi" w:cstheme="majorBidi"/>
        </w:rPr>
        <w:t>16, 32</w:t>
      </w:r>
      <w:r w:rsidR="00AF41D8" w:rsidRPr="004B4314">
        <w:rPr>
          <w:rFonts w:asciiTheme="majorBidi" w:hAnsiTheme="majorBidi" w:cstheme="majorBidi"/>
        </w:rPr>
        <w:t xml:space="preserve">]. </w:t>
      </w:r>
    </w:p>
    <w:p w14:paraId="6461146C" w14:textId="1D551EAF" w:rsidR="002F7AEF" w:rsidRPr="004B4314" w:rsidRDefault="00986F0B" w:rsidP="0068060F">
      <w:pPr>
        <w:snapToGrid w:val="0"/>
        <w:spacing w:afterLines="100" w:after="24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 xml:space="preserve">The significance of </w:t>
      </w:r>
      <w:r w:rsidR="00BF6D6A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 xml:space="preserve"> as a competitive advantage of companies has been investigated by many researchers</w:t>
      </w:r>
      <w:r w:rsidR="00614EDC" w:rsidRPr="004B4314">
        <w:rPr>
          <w:rFonts w:asciiTheme="majorBidi" w:hAnsiTheme="majorBidi" w:cstheme="majorBidi"/>
        </w:rPr>
        <w:t xml:space="preserve">. </w:t>
      </w:r>
      <w:r w:rsidR="00634893" w:rsidRPr="004B4314">
        <w:rPr>
          <w:rFonts w:asciiTheme="majorBidi" w:hAnsiTheme="majorBidi" w:cstheme="majorBidi"/>
        </w:rPr>
        <w:t>In this respect, Bhattacharya et al</w:t>
      </w:r>
      <w:r w:rsidR="00951EAC" w:rsidRPr="004B4314">
        <w:rPr>
          <w:rFonts w:asciiTheme="majorBidi" w:hAnsiTheme="majorBidi" w:cstheme="majorBidi"/>
        </w:rPr>
        <w:t>. (</w:t>
      </w:r>
      <w:r w:rsidR="00634893" w:rsidRPr="004B4314">
        <w:rPr>
          <w:rFonts w:asciiTheme="majorBidi" w:hAnsiTheme="majorBidi" w:cstheme="majorBidi"/>
        </w:rPr>
        <w:t xml:space="preserve">2019) explored the </w:t>
      </w:r>
      <w:r w:rsidR="00A70C11" w:rsidRPr="004B4314">
        <w:rPr>
          <w:rFonts w:asciiTheme="majorBidi" w:hAnsiTheme="majorBidi" w:cstheme="majorBidi"/>
        </w:rPr>
        <w:t xml:space="preserve">impact of </w:t>
      </w:r>
      <w:r w:rsidR="0023659A" w:rsidRPr="004B4314">
        <w:rPr>
          <w:rFonts w:asciiTheme="majorBidi" w:hAnsiTheme="majorBidi" w:cstheme="majorBidi"/>
        </w:rPr>
        <w:t>CX</w:t>
      </w:r>
      <w:r w:rsidR="00A70C11" w:rsidRPr="004B4314">
        <w:rPr>
          <w:rFonts w:asciiTheme="majorBidi" w:hAnsiTheme="majorBidi" w:cstheme="majorBidi"/>
        </w:rPr>
        <w:t xml:space="preserve"> on online shopping</w:t>
      </w:r>
      <w:r w:rsidR="00D86F3E" w:rsidRPr="004B4314">
        <w:rPr>
          <w:rFonts w:asciiTheme="majorBidi" w:hAnsiTheme="majorBidi" w:cstheme="majorBidi"/>
        </w:rPr>
        <w:t xml:space="preserve"> by presenting the integrated model of</w:t>
      </w:r>
      <w:r w:rsidR="002D7B67" w:rsidRPr="004B4314">
        <w:rPr>
          <w:rFonts w:asciiTheme="majorBidi" w:hAnsiTheme="majorBidi" w:cstheme="majorBidi"/>
        </w:rPr>
        <w:t xml:space="preserve"> </w:t>
      </w:r>
      <w:r w:rsidR="00D86F3E" w:rsidRPr="004B4314">
        <w:rPr>
          <w:rFonts w:asciiTheme="majorBidi" w:hAnsiTheme="majorBidi" w:cstheme="majorBidi"/>
        </w:rPr>
        <w:t xml:space="preserve">online customer experience (OCX) </w:t>
      </w:r>
      <w:r w:rsidR="002D7B67" w:rsidRPr="004B4314">
        <w:rPr>
          <w:rFonts w:asciiTheme="majorBidi" w:hAnsiTheme="majorBidi" w:cstheme="majorBidi"/>
        </w:rPr>
        <w:t>with a quantitative approach</w:t>
      </w:r>
      <w:r w:rsidR="00A70C11" w:rsidRPr="004B4314">
        <w:rPr>
          <w:rFonts w:asciiTheme="majorBidi" w:hAnsiTheme="majorBidi" w:cstheme="majorBidi"/>
        </w:rPr>
        <w:t xml:space="preserve">. The results showed that </w:t>
      </w:r>
      <w:r w:rsidR="0023659A" w:rsidRPr="004B4314">
        <w:rPr>
          <w:rFonts w:asciiTheme="majorBidi" w:hAnsiTheme="majorBidi" w:cstheme="majorBidi"/>
        </w:rPr>
        <w:t>CX</w:t>
      </w:r>
      <w:r w:rsidR="00542F94" w:rsidRPr="004B4314">
        <w:rPr>
          <w:rFonts w:asciiTheme="majorBidi" w:hAnsiTheme="majorBidi" w:cstheme="majorBidi"/>
        </w:rPr>
        <w:t xml:space="preserve"> </w:t>
      </w:r>
      <w:r w:rsidR="00F764AF" w:rsidRPr="004B4314">
        <w:rPr>
          <w:rFonts w:asciiTheme="majorBidi" w:hAnsiTheme="majorBidi" w:cstheme="majorBidi"/>
        </w:rPr>
        <w:t>could</w:t>
      </w:r>
      <w:r w:rsidR="00542F94" w:rsidRPr="004B4314">
        <w:rPr>
          <w:rFonts w:asciiTheme="majorBidi" w:hAnsiTheme="majorBidi" w:cstheme="majorBidi"/>
        </w:rPr>
        <w:t xml:space="preserve"> </w:t>
      </w:r>
      <w:r w:rsidR="00D16C46" w:rsidRPr="004B4314">
        <w:rPr>
          <w:rFonts w:asciiTheme="majorBidi" w:hAnsiTheme="majorBidi" w:cstheme="majorBidi"/>
        </w:rPr>
        <w:t>significantly</w:t>
      </w:r>
      <w:r w:rsidR="00542F94" w:rsidRPr="004B4314">
        <w:rPr>
          <w:rFonts w:asciiTheme="majorBidi" w:hAnsiTheme="majorBidi" w:cstheme="majorBidi"/>
        </w:rPr>
        <w:t xml:space="preserve"> impact customer satisfaction, online purchase intention</w:t>
      </w:r>
      <w:r w:rsidR="00EA0CE9" w:rsidRPr="004B4314">
        <w:rPr>
          <w:rFonts w:asciiTheme="majorBidi" w:hAnsiTheme="majorBidi" w:cstheme="majorBidi"/>
        </w:rPr>
        <w:t xml:space="preserve">, </w:t>
      </w:r>
      <w:r w:rsidR="00542F94" w:rsidRPr="004B4314">
        <w:rPr>
          <w:rFonts w:asciiTheme="majorBidi" w:hAnsiTheme="majorBidi" w:cstheme="majorBidi"/>
        </w:rPr>
        <w:t>and business outcomes</w:t>
      </w:r>
      <w:r w:rsidR="005C6B7E" w:rsidRPr="004B4314">
        <w:rPr>
          <w:rFonts w:asciiTheme="majorBidi" w:hAnsiTheme="majorBidi" w:cstheme="majorBidi"/>
        </w:rPr>
        <w:t xml:space="preserve"> [</w:t>
      </w:r>
      <w:r w:rsidR="00651381" w:rsidRPr="004B4314">
        <w:rPr>
          <w:rFonts w:asciiTheme="majorBidi" w:hAnsiTheme="majorBidi" w:cstheme="majorBidi"/>
        </w:rPr>
        <w:t>33</w:t>
      </w:r>
      <w:r w:rsidR="005C6B7E" w:rsidRPr="004B4314">
        <w:rPr>
          <w:rFonts w:asciiTheme="majorBidi" w:hAnsiTheme="majorBidi" w:cstheme="majorBidi"/>
        </w:rPr>
        <w:t>]</w:t>
      </w:r>
      <w:r w:rsidR="00542F94" w:rsidRPr="004B4314">
        <w:rPr>
          <w:rFonts w:asciiTheme="majorBidi" w:hAnsiTheme="majorBidi" w:cstheme="majorBidi"/>
        </w:rPr>
        <w:t xml:space="preserve">. </w:t>
      </w:r>
      <w:proofErr w:type="spellStart"/>
      <w:r w:rsidR="00670A96" w:rsidRPr="004B4314">
        <w:rPr>
          <w:rFonts w:asciiTheme="majorBidi" w:hAnsiTheme="majorBidi" w:cstheme="majorBidi"/>
        </w:rPr>
        <w:t>Jin</w:t>
      </w:r>
      <w:proofErr w:type="spellEnd"/>
      <w:r w:rsidR="00670A96" w:rsidRPr="004B4314">
        <w:rPr>
          <w:rFonts w:asciiTheme="majorBidi" w:hAnsiTheme="majorBidi" w:cstheme="majorBidi"/>
        </w:rPr>
        <w:t xml:space="preserve"> et al. (2018)</w:t>
      </w:r>
      <w:r w:rsidR="00910653" w:rsidRPr="004B4314">
        <w:rPr>
          <w:rFonts w:asciiTheme="majorBidi" w:hAnsiTheme="majorBidi" w:cstheme="majorBidi"/>
        </w:rPr>
        <w:t xml:space="preserve"> proved the mediating role of </w:t>
      </w:r>
      <w:r w:rsidR="00B74FB7" w:rsidRPr="004B4314">
        <w:rPr>
          <w:rFonts w:asciiTheme="majorBidi" w:hAnsiTheme="majorBidi" w:cstheme="majorBidi"/>
        </w:rPr>
        <w:t>CX</w:t>
      </w:r>
      <w:r w:rsidR="00D66333" w:rsidRPr="004B4314">
        <w:rPr>
          <w:rFonts w:asciiTheme="majorBidi" w:hAnsiTheme="majorBidi" w:cstheme="majorBidi"/>
        </w:rPr>
        <w:t xml:space="preserve"> </w:t>
      </w:r>
      <w:r w:rsidR="00741649" w:rsidRPr="004B4314">
        <w:rPr>
          <w:rFonts w:asciiTheme="majorBidi" w:hAnsiTheme="majorBidi" w:cstheme="majorBidi"/>
        </w:rPr>
        <w:t>on</w:t>
      </w:r>
      <w:r w:rsidR="00D66333" w:rsidRPr="004B4314">
        <w:rPr>
          <w:rFonts w:asciiTheme="majorBidi" w:hAnsiTheme="majorBidi" w:cstheme="majorBidi"/>
        </w:rPr>
        <w:t xml:space="preserve"> marketing capability</w:t>
      </w:r>
      <w:r w:rsidR="0088321F" w:rsidRPr="004B4314">
        <w:rPr>
          <w:rFonts w:asciiTheme="majorBidi" w:hAnsiTheme="majorBidi" w:cstheme="majorBidi"/>
        </w:rPr>
        <w:t xml:space="preserve"> </w:t>
      </w:r>
      <w:r w:rsidR="005E1EB0" w:rsidRPr="004B4314">
        <w:rPr>
          <w:rFonts w:asciiTheme="majorBidi" w:hAnsiTheme="majorBidi" w:cstheme="majorBidi"/>
        </w:rPr>
        <w:t>in entrepreneurial performance</w:t>
      </w:r>
      <w:r w:rsidR="004A6CD2" w:rsidRPr="004B4314">
        <w:rPr>
          <w:rFonts w:asciiTheme="majorBidi" w:hAnsiTheme="majorBidi" w:cstheme="majorBidi"/>
        </w:rPr>
        <w:t xml:space="preserve"> [</w:t>
      </w:r>
      <w:r w:rsidR="006566CD" w:rsidRPr="004B4314">
        <w:rPr>
          <w:rFonts w:asciiTheme="majorBidi" w:hAnsiTheme="majorBidi" w:cstheme="majorBidi"/>
        </w:rPr>
        <w:t>18</w:t>
      </w:r>
      <w:r w:rsidR="004A6CD2" w:rsidRPr="004B4314">
        <w:rPr>
          <w:rFonts w:asciiTheme="majorBidi" w:hAnsiTheme="majorBidi" w:cstheme="majorBidi"/>
        </w:rPr>
        <w:t>]</w:t>
      </w:r>
      <w:r w:rsidR="00D66333" w:rsidRPr="004B4314">
        <w:rPr>
          <w:rFonts w:asciiTheme="majorBidi" w:hAnsiTheme="majorBidi" w:cstheme="majorBidi"/>
        </w:rPr>
        <w:t xml:space="preserve">. </w:t>
      </w:r>
      <w:r w:rsidR="00C966FA" w:rsidRPr="004B4314">
        <w:rPr>
          <w:rFonts w:asciiTheme="majorBidi" w:hAnsiTheme="majorBidi" w:cstheme="majorBidi"/>
        </w:rPr>
        <w:t xml:space="preserve">In addition, </w:t>
      </w:r>
      <w:proofErr w:type="spellStart"/>
      <w:r w:rsidR="00C966FA" w:rsidRPr="004B4314">
        <w:rPr>
          <w:rFonts w:asciiTheme="majorBidi" w:hAnsiTheme="majorBidi" w:cstheme="majorBidi"/>
        </w:rPr>
        <w:t>Wija</w:t>
      </w:r>
      <w:r w:rsidR="000C3AF9" w:rsidRPr="004B4314">
        <w:rPr>
          <w:rFonts w:asciiTheme="majorBidi" w:hAnsiTheme="majorBidi" w:cstheme="majorBidi"/>
        </w:rPr>
        <w:t>y</w:t>
      </w:r>
      <w:r w:rsidR="00C966FA" w:rsidRPr="004B4314">
        <w:rPr>
          <w:rFonts w:asciiTheme="majorBidi" w:hAnsiTheme="majorBidi" w:cstheme="majorBidi"/>
        </w:rPr>
        <w:t>aetal</w:t>
      </w:r>
      <w:proofErr w:type="spellEnd"/>
      <w:r w:rsidR="00C966FA" w:rsidRPr="004B4314">
        <w:rPr>
          <w:rFonts w:asciiTheme="majorBidi" w:hAnsiTheme="majorBidi" w:cstheme="majorBidi"/>
        </w:rPr>
        <w:t xml:space="preserve"> (</w:t>
      </w:r>
      <w:r w:rsidR="00924AA8" w:rsidRPr="004B4314">
        <w:rPr>
          <w:rFonts w:asciiTheme="majorBidi" w:hAnsiTheme="majorBidi" w:cstheme="majorBidi"/>
        </w:rPr>
        <w:t>2020</w:t>
      </w:r>
      <w:r w:rsidR="00C966FA" w:rsidRPr="004B4314">
        <w:rPr>
          <w:rFonts w:asciiTheme="majorBidi" w:hAnsiTheme="majorBidi" w:cstheme="majorBidi"/>
        </w:rPr>
        <w:t xml:space="preserve">) </w:t>
      </w:r>
      <w:r w:rsidR="000C3AF9" w:rsidRPr="004B4314">
        <w:rPr>
          <w:rFonts w:asciiTheme="majorBidi" w:hAnsiTheme="majorBidi" w:cstheme="majorBidi"/>
        </w:rPr>
        <w:t>investigated the role</w:t>
      </w:r>
      <w:r w:rsidR="0088321F" w:rsidRPr="004B4314">
        <w:rPr>
          <w:rFonts w:asciiTheme="majorBidi" w:hAnsiTheme="majorBidi" w:cstheme="majorBidi"/>
        </w:rPr>
        <w:t xml:space="preserve"> </w:t>
      </w:r>
      <w:r w:rsidR="000C3AF9" w:rsidRPr="004B4314">
        <w:rPr>
          <w:rFonts w:asciiTheme="majorBidi" w:hAnsiTheme="majorBidi" w:cstheme="majorBidi"/>
        </w:rPr>
        <w:t xml:space="preserve">of </w:t>
      </w:r>
      <w:r w:rsidR="0023659A" w:rsidRPr="004B4314">
        <w:rPr>
          <w:rFonts w:asciiTheme="majorBidi" w:hAnsiTheme="majorBidi" w:cstheme="majorBidi"/>
        </w:rPr>
        <w:t>CX</w:t>
      </w:r>
      <w:r w:rsidR="000C3AF9" w:rsidRPr="004B4314">
        <w:rPr>
          <w:rFonts w:asciiTheme="majorBidi" w:hAnsiTheme="majorBidi" w:cstheme="majorBidi"/>
        </w:rPr>
        <w:t xml:space="preserve"> on customer</w:t>
      </w:r>
      <w:r w:rsidR="008F30E7" w:rsidRPr="004B4314">
        <w:rPr>
          <w:rFonts w:asciiTheme="majorBidi" w:hAnsiTheme="majorBidi" w:cstheme="majorBidi"/>
        </w:rPr>
        <w:t>s’</w:t>
      </w:r>
      <w:r w:rsidR="000C3AF9" w:rsidRPr="004B4314">
        <w:rPr>
          <w:rFonts w:asciiTheme="majorBidi" w:hAnsiTheme="majorBidi" w:cstheme="majorBidi"/>
        </w:rPr>
        <w:t xml:space="preserve"> behavior</w:t>
      </w:r>
      <w:r w:rsidR="008F30E7" w:rsidRPr="004B4314">
        <w:rPr>
          <w:rFonts w:asciiTheme="majorBidi" w:hAnsiTheme="majorBidi" w:cstheme="majorBidi"/>
        </w:rPr>
        <w:t>s</w:t>
      </w:r>
      <w:r w:rsidR="00BB0FDF" w:rsidRPr="004B4314">
        <w:rPr>
          <w:rFonts w:asciiTheme="majorBidi" w:hAnsiTheme="majorBidi" w:cstheme="majorBidi"/>
        </w:rPr>
        <w:t xml:space="preserve">, </w:t>
      </w:r>
      <w:r w:rsidR="008F30E7" w:rsidRPr="004B4314">
        <w:rPr>
          <w:rFonts w:asciiTheme="majorBidi" w:hAnsiTheme="majorBidi" w:cstheme="majorBidi"/>
        </w:rPr>
        <w:t>and</w:t>
      </w:r>
      <w:r w:rsidR="000C3AF9" w:rsidRPr="004B4314">
        <w:rPr>
          <w:rFonts w:asciiTheme="majorBidi" w:hAnsiTheme="majorBidi" w:cstheme="majorBidi"/>
        </w:rPr>
        <w:t xml:space="preserve"> intentions it was found that </w:t>
      </w:r>
      <w:r w:rsidR="00B74FB7" w:rsidRPr="004B4314">
        <w:rPr>
          <w:rFonts w:asciiTheme="majorBidi" w:hAnsiTheme="majorBidi" w:cstheme="majorBidi"/>
        </w:rPr>
        <w:t>CX</w:t>
      </w:r>
      <w:r w:rsidR="00816B95" w:rsidRPr="004B4314">
        <w:rPr>
          <w:rFonts w:asciiTheme="majorBidi" w:hAnsiTheme="majorBidi" w:cstheme="majorBidi"/>
        </w:rPr>
        <w:t xml:space="preserve"> </w:t>
      </w:r>
      <w:r w:rsidR="003A7880" w:rsidRPr="004B4314">
        <w:rPr>
          <w:rFonts w:asciiTheme="majorBidi" w:hAnsiTheme="majorBidi" w:cstheme="majorBidi"/>
        </w:rPr>
        <w:t>results in perceived usefulness, expectation</w:t>
      </w:r>
      <w:r w:rsidR="00BB0FDF" w:rsidRPr="004B4314">
        <w:rPr>
          <w:rFonts w:asciiTheme="majorBidi" w:hAnsiTheme="majorBidi" w:cstheme="majorBidi"/>
        </w:rPr>
        <w:t xml:space="preserve">, </w:t>
      </w:r>
      <w:r w:rsidR="003A7880" w:rsidRPr="004B4314">
        <w:rPr>
          <w:rFonts w:asciiTheme="majorBidi" w:hAnsiTheme="majorBidi" w:cstheme="majorBidi"/>
        </w:rPr>
        <w:t>and satisfaction</w:t>
      </w:r>
      <w:r w:rsidR="003500FA" w:rsidRPr="004B4314">
        <w:rPr>
          <w:rFonts w:asciiTheme="majorBidi" w:hAnsiTheme="majorBidi" w:cstheme="majorBidi"/>
        </w:rPr>
        <w:t xml:space="preserve"> </w:t>
      </w:r>
      <w:r w:rsidR="00924AA8" w:rsidRPr="004B4314">
        <w:rPr>
          <w:rFonts w:asciiTheme="majorBidi" w:hAnsiTheme="majorBidi" w:cstheme="majorBidi"/>
        </w:rPr>
        <w:t>[</w:t>
      </w:r>
      <w:r w:rsidR="006566CD" w:rsidRPr="004B4314">
        <w:rPr>
          <w:rFonts w:asciiTheme="majorBidi" w:hAnsiTheme="majorBidi" w:cstheme="majorBidi"/>
        </w:rPr>
        <w:t>12</w:t>
      </w:r>
      <w:r w:rsidR="00924AA8" w:rsidRPr="004B4314">
        <w:rPr>
          <w:rFonts w:asciiTheme="majorBidi" w:hAnsiTheme="majorBidi" w:cstheme="majorBidi"/>
        </w:rPr>
        <w:t>]</w:t>
      </w:r>
      <w:r w:rsidR="003A7880" w:rsidRPr="004B4314">
        <w:rPr>
          <w:rFonts w:asciiTheme="majorBidi" w:hAnsiTheme="majorBidi" w:cstheme="majorBidi"/>
        </w:rPr>
        <w:t xml:space="preserve">. </w:t>
      </w:r>
      <w:proofErr w:type="spellStart"/>
      <w:r w:rsidR="00A000E5" w:rsidRPr="004B4314">
        <w:rPr>
          <w:rFonts w:asciiTheme="majorBidi" w:hAnsiTheme="majorBidi" w:cstheme="majorBidi"/>
        </w:rPr>
        <w:t>Bilgihan</w:t>
      </w:r>
      <w:proofErr w:type="spellEnd"/>
      <w:r w:rsidR="0032194B" w:rsidRPr="004B4314">
        <w:rPr>
          <w:rFonts w:asciiTheme="majorBidi" w:hAnsiTheme="majorBidi" w:cstheme="majorBidi"/>
        </w:rPr>
        <w:t xml:space="preserve"> et al</w:t>
      </w:r>
      <w:r w:rsidR="00F41F5F" w:rsidRPr="004B4314">
        <w:rPr>
          <w:rFonts w:asciiTheme="majorBidi" w:hAnsiTheme="majorBidi" w:cstheme="majorBidi"/>
        </w:rPr>
        <w:t>.</w:t>
      </w:r>
      <w:r w:rsidR="00A000E5" w:rsidRPr="004B4314">
        <w:rPr>
          <w:rFonts w:asciiTheme="majorBidi" w:hAnsiTheme="majorBidi" w:cstheme="majorBidi"/>
        </w:rPr>
        <w:t xml:space="preserve"> (2016)</w:t>
      </w:r>
      <w:r w:rsidR="00F41F5F" w:rsidRPr="004B4314">
        <w:rPr>
          <w:rFonts w:asciiTheme="majorBidi" w:hAnsiTheme="majorBidi" w:cstheme="majorBidi"/>
        </w:rPr>
        <w:t>,</w:t>
      </w:r>
      <w:r w:rsidR="00A000E5" w:rsidRPr="004B4314">
        <w:rPr>
          <w:rFonts w:asciiTheme="majorBidi" w:hAnsiTheme="majorBidi" w:cstheme="majorBidi"/>
        </w:rPr>
        <w:t xml:space="preserve"> </w:t>
      </w:r>
      <w:r w:rsidR="005945B9" w:rsidRPr="004B4314">
        <w:rPr>
          <w:rFonts w:asciiTheme="majorBidi" w:hAnsiTheme="majorBidi" w:cstheme="majorBidi"/>
        </w:rPr>
        <w:t>explored that</w:t>
      </w:r>
      <w:r w:rsidR="005945B9" w:rsidRPr="004B4314">
        <w:rPr>
          <w:rFonts w:ascii="Times" w:hAnsi="Times" w:cs="Times"/>
          <w:color w:val="000000"/>
          <w:sz w:val="28"/>
          <w:szCs w:val="28"/>
        </w:rPr>
        <w:t xml:space="preserve"> </w:t>
      </w:r>
      <w:r w:rsidR="001727AE" w:rsidRPr="004B4314">
        <w:rPr>
          <w:rFonts w:asciiTheme="majorBidi" w:hAnsiTheme="majorBidi" w:cstheme="majorBidi"/>
        </w:rPr>
        <w:t>b</w:t>
      </w:r>
      <w:r w:rsidR="005945B9" w:rsidRPr="004B4314">
        <w:rPr>
          <w:rFonts w:asciiTheme="majorBidi" w:hAnsiTheme="majorBidi" w:cstheme="majorBidi"/>
        </w:rPr>
        <w:t>rand engagement, positive word of mouth (WOM) and repeat purchase are the outcomes of online customer experience</w:t>
      </w:r>
      <w:r w:rsidR="009F28DF" w:rsidRPr="004B4314">
        <w:rPr>
          <w:rFonts w:asciiTheme="majorBidi" w:hAnsiTheme="majorBidi" w:cstheme="majorBidi"/>
        </w:rPr>
        <w:t>.</w:t>
      </w:r>
      <w:r w:rsidR="002F7AEF" w:rsidRPr="004B4314">
        <w:rPr>
          <w:rFonts w:asciiTheme="majorBidi" w:hAnsiTheme="majorBidi" w:cstheme="majorBidi"/>
        </w:rPr>
        <w:t xml:space="preserve"> In other words,</w:t>
      </w:r>
      <w:r w:rsidR="001727AE" w:rsidRPr="004B4314">
        <w:rPr>
          <w:rFonts w:asciiTheme="majorBidi" w:hAnsiTheme="majorBidi" w:cstheme="majorBidi"/>
        </w:rPr>
        <w:t xml:space="preserve"> </w:t>
      </w:r>
      <w:r w:rsidR="002F7AEF" w:rsidRPr="004B4314">
        <w:rPr>
          <w:rFonts w:asciiTheme="majorBidi" w:hAnsiTheme="majorBidi" w:cstheme="majorBidi"/>
        </w:rPr>
        <w:t>they found that CX entails positive word-of-month, brand engagement, and purchase intention [</w:t>
      </w:r>
      <w:r w:rsidR="007744FE" w:rsidRPr="004B4314">
        <w:rPr>
          <w:rFonts w:asciiTheme="majorBidi" w:hAnsiTheme="majorBidi" w:cstheme="majorBidi"/>
        </w:rPr>
        <w:t>34</w:t>
      </w:r>
      <w:r w:rsidR="002F7AEF" w:rsidRPr="004B4314">
        <w:rPr>
          <w:rFonts w:asciiTheme="majorBidi" w:hAnsiTheme="majorBidi" w:cstheme="majorBidi"/>
        </w:rPr>
        <w:t>]. Bustamante and Rubio (2017) studied the role of CX in physical retail environments, and the results indicated that in-store CX leads to customer satisfaction and loyalty [</w:t>
      </w:r>
      <w:r w:rsidR="008E7A4C" w:rsidRPr="004B4314">
        <w:rPr>
          <w:rFonts w:asciiTheme="majorBidi" w:hAnsiTheme="majorBidi" w:cstheme="majorBidi"/>
        </w:rPr>
        <w:t>35</w:t>
      </w:r>
      <w:r w:rsidR="002F7AEF" w:rsidRPr="004B4314">
        <w:rPr>
          <w:rFonts w:asciiTheme="majorBidi" w:hAnsiTheme="majorBidi" w:cstheme="majorBidi"/>
        </w:rPr>
        <w:t xml:space="preserve">]. </w:t>
      </w:r>
    </w:p>
    <w:p w14:paraId="47B5A3FB" w14:textId="169527AE" w:rsidR="00F32317" w:rsidRPr="004B4314" w:rsidRDefault="00AE686D" w:rsidP="00AE686D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Theme="majorBidi" w:hAnsiTheme="majorBidi" w:cstheme="majorBidi"/>
          <w:b/>
          <w:bCs/>
          <w:sz w:val="22"/>
          <w:szCs w:val="22"/>
        </w:rPr>
      </w:pPr>
      <w:r w:rsidRPr="004B4314">
        <w:rPr>
          <w:rFonts w:ascii="Arial" w:eastAsia="新細明體" w:hAnsi="Arial" w:cs="Arial" w:hint="eastAsia"/>
          <w:b/>
          <w:sz w:val="28"/>
          <w:szCs w:val="28"/>
          <w:lang w:eastAsia="zh-TW"/>
        </w:rPr>
        <w:t xml:space="preserve">2.3 </w:t>
      </w:r>
      <w:r w:rsidR="006D2547" w:rsidRPr="004B4314">
        <w:rPr>
          <w:rFonts w:ascii="Arial" w:eastAsia="新細明體" w:hAnsi="Arial" w:cs="Arial"/>
          <w:b/>
          <w:sz w:val="28"/>
          <w:szCs w:val="28"/>
          <w:lang w:eastAsia="zh-TW"/>
        </w:rPr>
        <w:t xml:space="preserve">Customer Engagement </w:t>
      </w:r>
      <w:r w:rsidR="00A85D1A" w:rsidRPr="004B4314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22EDD579" w14:textId="171ABB51" w:rsidR="007C0A90" w:rsidRPr="004B4314" w:rsidRDefault="00E030E3" w:rsidP="0068060F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sz w:val="22"/>
          <w:szCs w:val="22"/>
        </w:rPr>
        <w:t>CE</w:t>
      </w:r>
      <w:r w:rsidR="00550716" w:rsidRPr="004B4314">
        <w:rPr>
          <w:rFonts w:asciiTheme="majorBidi" w:hAnsiTheme="majorBidi" w:cstheme="majorBidi"/>
          <w:sz w:val="22"/>
          <w:szCs w:val="22"/>
        </w:rPr>
        <w:t xml:space="preserve"> wa</w:t>
      </w:r>
      <w:r w:rsidR="00FE553D" w:rsidRPr="004B4314">
        <w:rPr>
          <w:rFonts w:asciiTheme="majorBidi" w:hAnsiTheme="majorBidi" w:cstheme="majorBidi"/>
        </w:rPr>
        <w:t xml:space="preserve">s </w:t>
      </w:r>
      <w:r w:rsidR="007317A4" w:rsidRPr="004B4314">
        <w:rPr>
          <w:rFonts w:asciiTheme="majorBidi" w:hAnsiTheme="majorBidi" w:cstheme="majorBidi"/>
        </w:rPr>
        <w:t xml:space="preserve">first </w:t>
      </w:r>
      <w:r w:rsidR="00FE553D" w:rsidRPr="004B4314">
        <w:rPr>
          <w:rFonts w:asciiTheme="majorBidi" w:hAnsiTheme="majorBidi" w:cstheme="majorBidi"/>
        </w:rPr>
        <w:t>introduced by Kahn (1990)</w:t>
      </w:r>
      <w:r w:rsidR="00D90843" w:rsidRPr="004B4314">
        <w:rPr>
          <w:rFonts w:asciiTheme="majorBidi" w:hAnsiTheme="majorBidi" w:cstheme="majorBidi"/>
        </w:rPr>
        <w:t>,</w:t>
      </w:r>
      <w:r w:rsidR="001A2BD7" w:rsidRPr="004B4314">
        <w:rPr>
          <w:rFonts w:asciiTheme="majorBidi" w:hAnsiTheme="majorBidi" w:cstheme="majorBidi"/>
        </w:rPr>
        <w:t xml:space="preserve"> has received </w:t>
      </w:r>
      <w:proofErr w:type="gramStart"/>
      <w:r w:rsidR="00D90843" w:rsidRPr="004B4314">
        <w:rPr>
          <w:rFonts w:asciiTheme="majorBidi" w:hAnsiTheme="majorBidi" w:cstheme="majorBidi"/>
        </w:rPr>
        <w:t>much</w:t>
      </w:r>
      <w:proofErr w:type="gramEnd"/>
      <w:r w:rsidR="00F61C46" w:rsidRPr="004B4314">
        <w:rPr>
          <w:rFonts w:asciiTheme="majorBidi" w:hAnsiTheme="majorBidi" w:cstheme="majorBidi"/>
        </w:rPr>
        <w:t xml:space="preserve"> attentions</w:t>
      </w:r>
      <w:r w:rsidR="001A2BD7" w:rsidRPr="004B4314">
        <w:rPr>
          <w:rFonts w:asciiTheme="majorBidi" w:hAnsiTheme="majorBidi" w:cstheme="majorBidi"/>
        </w:rPr>
        <w:t xml:space="preserve"> from researchers. </w:t>
      </w:r>
      <w:r w:rsidR="002B471B" w:rsidRPr="004B4314">
        <w:rPr>
          <w:rFonts w:asciiTheme="majorBidi" w:hAnsiTheme="majorBidi" w:cstheme="majorBidi"/>
        </w:rPr>
        <w:t xml:space="preserve">Yet, there is </w:t>
      </w:r>
      <w:r w:rsidR="00D90843" w:rsidRPr="004B4314">
        <w:rPr>
          <w:rFonts w:asciiTheme="majorBidi" w:hAnsiTheme="majorBidi" w:cstheme="majorBidi"/>
        </w:rPr>
        <w:t>no</w:t>
      </w:r>
      <w:r w:rsidR="002B471B" w:rsidRPr="004B4314">
        <w:rPr>
          <w:rFonts w:asciiTheme="majorBidi" w:hAnsiTheme="majorBidi" w:cstheme="majorBidi"/>
        </w:rPr>
        <w:t xml:space="preserve"> consensus</w:t>
      </w:r>
      <w:r w:rsidR="005F4C15" w:rsidRPr="004B4314">
        <w:rPr>
          <w:rFonts w:asciiTheme="majorBidi" w:hAnsiTheme="majorBidi" w:cstheme="majorBidi"/>
        </w:rPr>
        <w:t xml:space="preserve"> in the </w:t>
      </w:r>
      <w:r w:rsidR="003D2061" w:rsidRPr="004B4314">
        <w:rPr>
          <w:rFonts w:asciiTheme="majorBidi" w:hAnsiTheme="majorBidi" w:cstheme="majorBidi"/>
        </w:rPr>
        <w:t xml:space="preserve">definition. </w:t>
      </w:r>
      <w:r w:rsidR="00892A44" w:rsidRPr="004B4314">
        <w:rPr>
          <w:rFonts w:asciiTheme="majorBidi" w:hAnsiTheme="majorBidi" w:cstheme="majorBidi"/>
        </w:rPr>
        <w:t xml:space="preserve">Customer engagement has been defined in different contexts such as </w:t>
      </w:r>
      <w:r w:rsidR="005B452E" w:rsidRPr="004B4314">
        <w:rPr>
          <w:rFonts w:asciiTheme="majorBidi" w:hAnsiTheme="majorBidi" w:cstheme="majorBidi"/>
        </w:rPr>
        <w:t>psychological</w:t>
      </w:r>
      <w:r w:rsidR="00892A44" w:rsidRPr="004B4314">
        <w:rPr>
          <w:rFonts w:asciiTheme="majorBidi" w:hAnsiTheme="majorBidi" w:cstheme="majorBidi"/>
        </w:rPr>
        <w:t xml:space="preserve">, </w:t>
      </w:r>
      <w:r w:rsidR="007D72D2" w:rsidRPr="004B4314">
        <w:rPr>
          <w:rFonts w:asciiTheme="majorBidi" w:hAnsiTheme="majorBidi" w:cstheme="majorBidi"/>
        </w:rPr>
        <w:t>behavioral</w:t>
      </w:r>
      <w:r w:rsidR="007B381F" w:rsidRPr="004B4314">
        <w:rPr>
          <w:rFonts w:asciiTheme="majorBidi" w:hAnsiTheme="majorBidi" w:cstheme="majorBidi"/>
        </w:rPr>
        <w:t xml:space="preserve">, </w:t>
      </w:r>
      <w:r w:rsidR="007D72D2" w:rsidRPr="004B4314">
        <w:rPr>
          <w:rFonts w:asciiTheme="majorBidi" w:hAnsiTheme="majorBidi" w:cstheme="majorBidi"/>
        </w:rPr>
        <w:t>and managerial</w:t>
      </w:r>
      <w:r w:rsidR="008726BC" w:rsidRPr="004B4314">
        <w:rPr>
          <w:rFonts w:asciiTheme="majorBidi" w:hAnsiTheme="majorBidi" w:cstheme="majorBidi"/>
        </w:rPr>
        <w:t xml:space="preserve"> [</w:t>
      </w:r>
      <w:r w:rsidR="00CD1D4C" w:rsidRPr="004B4314">
        <w:rPr>
          <w:rFonts w:asciiTheme="majorBidi" w:hAnsiTheme="majorBidi" w:cstheme="majorBidi"/>
        </w:rPr>
        <w:t>36</w:t>
      </w:r>
      <w:r w:rsidR="008726BC" w:rsidRPr="004B4314">
        <w:rPr>
          <w:rFonts w:asciiTheme="majorBidi" w:hAnsiTheme="majorBidi" w:cstheme="majorBidi"/>
        </w:rPr>
        <w:t>]</w:t>
      </w:r>
      <w:r w:rsidR="007D72D2" w:rsidRPr="004B4314">
        <w:rPr>
          <w:rFonts w:asciiTheme="majorBidi" w:hAnsiTheme="majorBidi" w:cstheme="majorBidi"/>
        </w:rPr>
        <w:t xml:space="preserve">. </w:t>
      </w:r>
      <w:r w:rsidR="001D2CFD" w:rsidRPr="004B4314">
        <w:rPr>
          <w:rFonts w:asciiTheme="majorBidi" w:hAnsiTheme="majorBidi" w:cstheme="majorBidi"/>
        </w:rPr>
        <w:t>Engagement refers to a cognitive, temporal, affective</w:t>
      </w:r>
      <w:r w:rsidR="007B381F" w:rsidRPr="004B4314">
        <w:rPr>
          <w:rFonts w:asciiTheme="majorBidi" w:hAnsiTheme="majorBidi" w:cstheme="majorBidi"/>
        </w:rPr>
        <w:t xml:space="preserve">, </w:t>
      </w:r>
      <w:r w:rsidR="001D2CFD" w:rsidRPr="004B4314">
        <w:rPr>
          <w:rFonts w:asciiTheme="majorBidi" w:hAnsiTheme="majorBidi" w:cstheme="majorBidi"/>
        </w:rPr>
        <w:t>and behavioral investment of users</w:t>
      </w:r>
      <w:r w:rsidR="00EA1815" w:rsidRPr="004B4314">
        <w:rPr>
          <w:rFonts w:asciiTheme="majorBidi" w:hAnsiTheme="majorBidi" w:cstheme="majorBidi"/>
        </w:rPr>
        <w:t xml:space="preserve"> when </w:t>
      </w:r>
      <w:r w:rsidR="009F4D49" w:rsidRPr="004B4314">
        <w:rPr>
          <w:rFonts w:asciiTheme="majorBidi" w:hAnsiTheme="majorBidi" w:cstheme="majorBidi"/>
        </w:rPr>
        <w:t xml:space="preserve">interacting in a digital </w:t>
      </w:r>
      <w:r w:rsidR="00FD1435" w:rsidRPr="004B4314">
        <w:rPr>
          <w:rFonts w:asciiTheme="majorBidi" w:hAnsiTheme="majorBidi" w:cstheme="majorBidi"/>
        </w:rPr>
        <w:t>context</w:t>
      </w:r>
      <w:r w:rsidR="002B3130" w:rsidRPr="004B4314">
        <w:rPr>
          <w:rFonts w:asciiTheme="majorBidi" w:hAnsiTheme="majorBidi" w:cstheme="majorBidi"/>
        </w:rPr>
        <w:t xml:space="preserve"> that may lead to customer retention and l</w:t>
      </w:r>
      <w:r w:rsidR="00C5279A" w:rsidRPr="004B4314">
        <w:rPr>
          <w:rFonts w:asciiTheme="majorBidi" w:hAnsiTheme="majorBidi" w:cstheme="majorBidi"/>
        </w:rPr>
        <w:t>o</w:t>
      </w:r>
      <w:r w:rsidR="002B3130" w:rsidRPr="004B4314">
        <w:rPr>
          <w:rFonts w:asciiTheme="majorBidi" w:hAnsiTheme="majorBidi" w:cstheme="majorBidi"/>
        </w:rPr>
        <w:t>yalty</w:t>
      </w:r>
      <w:r w:rsidR="006B4425" w:rsidRPr="004B4314">
        <w:rPr>
          <w:rFonts w:asciiTheme="majorBidi" w:hAnsiTheme="majorBidi" w:cstheme="majorBidi"/>
        </w:rPr>
        <w:t xml:space="preserve"> </w:t>
      </w:r>
      <w:r w:rsidR="000029A9" w:rsidRPr="004B4314">
        <w:rPr>
          <w:rFonts w:asciiTheme="majorBidi" w:hAnsiTheme="majorBidi" w:cstheme="majorBidi"/>
        </w:rPr>
        <w:t>[</w:t>
      </w:r>
      <w:r w:rsidR="00A01B4C" w:rsidRPr="004B4314">
        <w:rPr>
          <w:rFonts w:asciiTheme="majorBidi" w:hAnsiTheme="majorBidi" w:cstheme="majorBidi"/>
        </w:rPr>
        <w:t>37</w:t>
      </w:r>
      <w:r w:rsidR="000029A9" w:rsidRPr="004B4314">
        <w:rPr>
          <w:rFonts w:asciiTheme="majorBidi" w:hAnsiTheme="majorBidi" w:cstheme="majorBidi"/>
        </w:rPr>
        <w:t>]</w:t>
      </w:r>
      <w:r w:rsidR="00D05CCB" w:rsidRPr="004B4314">
        <w:rPr>
          <w:rFonts w:asciiTheme="majorBidi" w:hAnsiTheme="majorBidi" w:cstheme="majorBidi"/>
        </w:rPr>
        <w:t xml:space="preserve">. </w:t>
      </w:r>
      <w:r w:rsidR="005F4C15" w:rsidRPr="004B4314">
        <w:rPr>
          <w:rFonts w:asciiTheme="majorBidi" w:hAnsiTheme="majorBidi" w:cstheme="majorBidi"/>
        </w:rPr>
        <w:t>Brodie et al. (2011) define</w:t>
      </w:r>
      <w:r w:rsidR="00231C5D" w:rsidRPr="004B4314">
        <w:rPr>
          <w:rFonts w:asciiTheme="majorBidi" w:hAnsiTheme="majorBidi" w:cstheme="majorBidi"/>
        </w:rPr>
        <w:t>d</w:t>
      </w:r>
      <w:r w:rsidR="005F4C15" w:rsidRPr="004B4314">
        <w:rPr>
          <w:rFonts w:asciiTheme="majorBidi" w:hAnsiTheme="majorBidi" w:cstheme="majorBidi"/>
        </w:rPr>
        <w:t xml:space="preserve"> </w:t>
      </w:r>
      <w:r w:rsidR="00A83444" w:rsidRPr="004B4314">
        <w:rPr>
          <w:rFonts w:asciiTheme="majorBidi" w:hAnsiTheme="majorBidi" w:cstheme="majorBidi"/>
        </w:rPr>
        <w:t>CE</w:t>
      </w:r>
      <w:r w:rsidR="005F4C15" w:rsidRPr="004B4314">
        <w:rPr>
          <w:rFonts w:asciiTheme="majorBidi" w:hAnsiTheme="majorBidi" w:cstheme="majorBidi"/>
        </w:rPr>
        <w:t xml:space="preserve"> as </w:t>
      </w:r>
      <w:r w:rsidR="00A963F4" w:rsidRPr="004B4314">
        <w:rPr>
          <w:rFonts w:asciiTheme="majorBidi" w:hAnsiTheme="majorBidi" w:cstheme="majorBidi"/>
        </w:rPr>
        <w:t>“a multidimensional concept comprising cognitive, emotional, and behavioral dimensions”</w:t>
      </w:r>
      <w:r w:rsidR="00DC1064" w:rsidRPr="004B4314">
        <w:rPr>
          <w:rFonts w:asciiTheme="majorBidi" w:hAnsiTheme="majorBidi" w:cstheme="majorBidi"/>
        </w:rPr>
        <w:t xml:space="preserve"> [</w:t>
      </w:r>
      <w:r w:rsidR="009F2C42" w:rsidRPr="004B4314">
        <w:rPr>
          <w:rFonts w:asciiTheme="majorBidi" w:hAnsiTheme="majorBidi" w:cstheme="majorBidi"/>
        </w:rPr>
        <w:t>19</w:t>
      </w:r>
      <w:r w:rsidR="00DC1064" w:rsidRPr="004B4314">
        <w:rPr>
          <w:rFonts w:asciiTheme="majorBidi" w:hAnsiTheme="majorBidi" w:cstheme="majorBidi"/>
        </w:rPr>
        <w:t>]</w:t>
      </w:r>
      <w:r w:rsidR="00951785" w:rsidRPr="004B4314">
        <w:rPr>
          <w:rFonts w:asciiTheme="majorBidi" w:hAnsiTheme="majorBidi" w:cstheme="majorBidi"/>
        </w:rPr>
        <w:t xml:space="preserve">. </w:t>
      </w:r>
      <w:r w:rsidR="00C74634" w:rsidRPr="004B4314">
        <w:rPr>
          <w:rFonts w:asciiTheme="majorBidi" w:hAnsiTheme="majorBidi" w:cstheme="majorBidi"/>
        </w:rPr>
        <w:t>Also</w:t>
      </w:r>
      <w:r w:rsidR="00D05CCB" w:rsidRPr="004B4314">
        <w:rPr>
          <w:rFonts w:asciiTheme="majorBidi" w:hAnsiTheme="majorBidi" w:cstheme="majorBidi"/>
        </w:rPr>
        <w:t>,</w:t>
      </w:r>
      <w:r w:rsidR="00C74634" w:rsidRPr="004B4314">
        <w:rPr>
          <w:rFonts w:asciiTheme="majorBidi" w:hAnsiTheme="majorBidi" w:cstheme="majorBidi"/>
        </w:rPr>
        <w:t xml:space="preserve"> it is defined as “</w:t>
      </w:r>
      <w:r w:rsidR="00C0661A" w:rsidRPr="004B4314">
        <w:rPr>
          <w:rFonts w:asciiTheme="majorBidi" w:hAnsiTheme="majorBidi" w:cstheme="majorBidi"/>
        </w:rPr>
        <w:t xml:space="preserve">a </w:t>
      </w:r>
      <w:r w:rsidR="00C74634" w:rsidRPr="004B4314">
        <w:rPr>
          <w:rFonts w:asciiTheme="majorBidi" w:hAnsiTheme="majorBidi" w:cstheme="majorBidi"/>
        </w:rPr>
        <w:t>firm’s deliberate effort to motivate, empower, and measure a customer’s voluntary contribution to its marketing functions beyond a core economic transaction</w:t>
      </w:r>
      <w:r w:rsidR="00C0661A" w:rsidRPr="004B4314">
        <w:rPr>
          <w:rFonts w:asciiTheme="majorBidi" w:hAnsiTheme="majorBidi" w:cstheme="majorBidi"/>
        </w:rPr>
        <w:t>”</w:t>
      </w:r>
      <w:r w:rsidR="00C74634" w:rsidRPr="004B4314">
        <w:rPr>
          <w:rFonts w:asciiTheme="majorBidi" w:hAnsiTheme="majorBidi" w:cstheme="majorBidi"/>
        </w:rPr>
        <w:t xml:space="preserve"> </w:t>
      </w:r>
      <w:r w:rsidR="009270A6" w:rsidRPr="004B4314">
        <w:rPr>
          <w:rFonts w:asciiTheme="majorBidi" w:hAnsiTheme="majorBidi" w:cstheme="majorBidi"/>
        </w:rPr>
        <w:t>[</w:t>
      </w:r>
      <w:r w:rsidR="00C34082" w:rsidRPr="004B4314">
        <w:rPr>
          <w:rFonts w:asciiTheme="majorBidi" w:hAnsiTheme="majorBidi" w:cstheme="majorBidi"/>
        </w:rPr>
        <w:t>38</w:t>
      </w:r>
      <w:r w:rsidR="009270A6" w:rsidRPr="004B4314">
        <w:rPr>
          <w:rFonts w:asciiTheme="majorBidi" w:hAnsiTheme="majorBidi" w:cstheme="majorBidi"/>
        </w:rPr>
        <w:t>]</w:t>
      </w:r>
      <w:r w:rsidR="00541DD7" w:rsidRPr="004B4314">
        <w:rPr>
          <w:rFonts w:asciiTheme="majorBidi" w:hAnsiTheme="majorBidi" w:cstheme="majorBidi"/>
        </w:rPr>
        <w:t xml:space="preserve">. </w:t>
      </w:r>
      <w:proofErr w:type="spellStart"/>
      <w:r w:rsidR="006B3091" w:rsidRPr="004B4314">
        <w:rPr>
          <w:rFonts w:asciiTheme="majorBidi" w:hAnsiTheme="majorBidi" w:cstheme="majorBidi"/>
        </w:rPr>
        <w:t>Vandorrm</w:t>
      </w:r>
      <w:proofErr w:type="spellEnd"/>
      <w:r w:rsidR="006B3091" w:rsidRPr="004B4314">
        <w:rPr>
          <w:rFonts w:asciiTheme="majorBidi" w:hAnsiTheme="majorBidi" w:cstheme="majorBidi"/>
        </w:rPr>
        <w:t xml:space="preserve"> et al. (201</w:t>
      </w:r>
      <w:r w:rsidR="00AA1931" w:rsidRPr="004B4314">
        <w:rPr>
          <w:rFonts w:asciiTheme="majorBidi" w:hAnsiTheme="majorBidi" w:cstheme="majorBidi"/>
        </w:rPr>
        <w:t>0</w:t>
      </w:r>
      <w:r w:rsidR="006B3091" w:rsidRPr="004B4314">
        <w:rPr>
          <w:rFonts w:asciiTheme="majorBidi" w:hAnsiTheme="majorBidi" w:cstheme="majorBidi"/>
        </w:rPr>
        <w:t xml:space="preserve">) defined </w:t>
      </w:r>
      <w:r w:rsidR="00A83444" w:rsidRPr="004B4314">
        <w:rPr>
          <w:rFonts w:asciiTheme="majorBidi" w:hAnsiTheme="majorBidi" w:cstheme="majorBidi"/>
        </w:rPr>
        <w:t>CE</w:t>
      </w:r>
      <w:r w:rsidR="006B3091" w:rsidRPr="004B4314">
        <w:rPr>
          <w:rFonts w:asciiTheme="majorBidi" w:hAnsiTheme="majorBidi" w:cstheme="majorBidi"/>
        </w:rPr>
        <w:t xml:space="preserve"> </w:t>
      </w:r>
      <w:r w:rsidR="005108A6" w:rsidRPr="004B4314">
        <w:rPr>
          <w:rFonts w:asciiTheme="majorBidi" w:hAnsiTheme="majorBidi" w:cstheme="majorBidi"/>
        </w:rPr>
        <w:t xml:space="preserve">as </w:t>
      </w:r>
      <w:r w:rsidR="006B3091" w:rsidRPr="004B4314">
        <w:rPr>
          <w:rFonts w:asciiTheme="majorBidi" w:hAnsiTheme="majorBidi" w:cstheme="majorBidi"/>
        </w:rPr>
        <w:t xml:space="preserve">“behaviors go beyond </w:t>
      </w:r>
      <w:proofErr w:type="gramStart"/>
      <w:r w:rsidR="006B3091" w:rsidRPr="004B4314">
        <w:rPr>
          <w:rFonts w:asciiTheme="majorBidi" w:hAnsiTheme="majorBidi" w:cstheme="majorBidi"/>
        </w:rPr>
        <w:t>transactions, and</w:t>
      </w:r>
      <w:proofErr w:type="gramEnd"/>
      <w:r w:rsidR="006B3091" w:rsidRPr="004B4314">
        <w:rPr>
          <w:rFonts w:asciiTheme="majorBidi" w:hAnsiTheme="majorBidi" w:cstheme="majorBidi"/>
        </w:rPr>
        <w:t xml:space="preserve"> </w:t>
      </w:r>
      <w:r w:rsidR="009F6850" w:rsidRPr="004B4314">
        <w:rPr>
          <w:rFonts w:asciiTheme="majorBidi" w:hAnsiTheme="majorBidi" w:cstheme="majorBidi"/>
        </w:rPr>
        <w:t>might</w:t>
      </w:r>
      <w:r w:rsidR="006B3091" w:rsidRPr="004B4314">
        <w:rPr>
          <w:rFonts w:asciiTheme="majorBidi" w:hAnsiTheme="majorBidi" w:cstheme="majorBidi"/>
        </w:rPr>
        <w:t xml:space="preserve"> be specifically defined as a customer’s behavioral manifestations that have a brand or firm focus, beyond purchase, resulting from motivational drivers” </w:t>
      </w:r>
      <w:r w:rsidR="00AF7200" w:rsidRPr="004B4314">
        <w:rPr>
          <w:rFonts w:asciiTheme="majorBidi" w:hAnsiTheme="majorBidi" w:cstheme="majorBidi"/>
        </w:rPr>
        <w:t>CE</w:t>
      </w:r>
      <w:r w:rsidR="00973499" w:rsidRPr="004B4314">
        <w:rPr>
          <w:rFonts w:asciiTheme="majorBidi" w:hAnsiTheme="majorBidi" w:cstheme="majorBidi"/>
        </w:rPr>
        <w:t xml:space="preserve"> requires a long-term relationship with customers which </w:t>
      </w:r>
      <w:r w:rsidR="007C208F" w:rsidRPr="004B4314">
        <w:rPr>
          <w:rFonts w:asciiTheme="majorBidi" w:hAnsiTheme="majorBidi" w:cstheme="majorBidi"/>
        </w:rPr>
        <w:t xml:space="preserve">entails a </w:t>
      </w:r>
      <w:r w:rsidR="00123D95" w:rsidRPr="004B4314">
        <w:rPr>
          <w:rFonts w:asciiTheme="majorBidi" w:hAnsiTheme="majorBidi" w:cstheme="majorBidi"/>
        </w:rPr>
        <w:t>more robust</w:t>
      </w:r>
      <w:r w:rsidR="00104AC0" w:rsidRPr="004B4314">
        <w:rPr>
          <w:rFonts w:asciiTheme="majorBidi" w:hAnsiTheme="majorBidi" w:cstheme="majorBidi"/>
        </w:rPr>
        <w:t xml:space="preserve"> </w:t>
      </w:r>
      <w:r w:rsidR="007C208F" w:rsidRPr="004B4314">
        <w:rPr>
          <w:rFonts w:asciiTheme="majorBidi" w:hAnsiTheme="majorBidi" w:cstheme="majorBidi"/>
        </w:rPr>
        <w:t>behavior</w:t>
      </w:r>
      <w:r w:rsidR="00104AC0" w:rsidRPr="004B4314">
        <w:rPr>
          <w:rFonts w:asciiTheme="majorBidi" w:hAnsiTheme="majorBidi" w:cstheme="majorBidi"/>
        </w:rPr>
        <w:t>al</w:t>
      </w:r>
      <w:r w:rsidR="00EF1742" w:rsidRPr="004B4314">
        <w:rPr>
          <w:rFonts w:asciiTheme="majorBidi" w:hAnsiTheme="majorBidi" w:cstheme="majorBidi"/>
        </w:rPr>
        <w:t xml:space="preserve"> response</w:t>
      </w:r>
      <w:r w:rsidR="007C208F" w:rsidRPr="004B4314">
        <w:rPr>
          <w:rFonts w:asciiTheme="majorBidi" w:hAnsiTheme="majorBidi" w:cstheme="majorBidi"/>
        </w:rPr>
        <w:t xml:space="preserve"> than</w:t>
      </w:r>
      <w:r w:rsidR="00104AC0" w:rsidRPr="004B4314">
        <w:rPr>
          <w:rFonts w:asciiTheme="majorBidi" w:hAnsiTheme="majorBidi" w:cstheme="majorBidi"/>
        </w:rPr>
        <w:t xml:space="preserve"> just</w:t>
      </w:r>
      <w:r w:rsidR="005104D7" w:rsidRPr="004B4314">
        <w:rPr>
          <w:rFonts w:asciiTheme="majorBidi" w:hAnsiTheme="majorBidi" w:cstheme="majorBidi"/>
        </w:rPr>
        <w:t xml:space="preserve"> purchasing, thereby, </w:t>
      </w:r>
      <w:r w:rsidR="00DC3AA8" w:rsidRPr="004B4314">
        <w:rPr>
          <w:rFonts w:asciiTheme="majorBidi" w:hAnsiTheme="majorBidi" w:cstheme="majorBidi"/>
        </w:rPr>
        <w:t xml:space="preserve">firm performance </w:t>
      </w:r>
      <w:r w:rsidR="00702861" w:rsidRPr="004B4314">
        <w:rPr>
          <w:rFonts w:asciiTheme="majorBidi" w:hAnsiTheme="majorBidi" w:cstheme="majorBidi"/>
        </w:rPr>
        <w:t>[</w:t>
      </w:r>
      <w:r w:rsidR="009433E9" w:rsidRPr="004B4314">
        <w:rPr>
          <w:rFonts w:asciiTheme="majorBidi" w:hAnsiTheme="majorBidi" w:cstheme="majorBidi"/>
        </w:rPr>
        <w:t>9, 39, 40, 41</w:t>
      </w:r>
      <w:r w:rsidR="00131D47" w:rsidRPr="004B4314">
        <w:rPr>
          <w:rFonts w:asciiTheme="majorBidi" w:hAnsiTheme="majorBidi" w:cstheme="majorBidi"/>
        </w:rPr>
        <w:t>]</w:t>
      </w:r>
      <w:r w:rsidR="00210F40" w:rsidRPr="004B4314">
        <w:rPr>
          <w:rFonts w:asciiTheme="majorBidi" w:hAnsiTheme="majorBidi" w:cstheme="majorBidi"/>
        </w:rPr>
        <w:t xml:space="preserve">. </w:t>
      </w:r>
      <w:r w:rsidR="00E750FF" w:rsidRPr="004B4314">
        <w:rPr>
          <w:rFonts w:asciiTheme="majorBidi" w:hAnsiTheme="majorBidi" w:cstheme="majorBidi"/>
        </w:rPr>
        <w:t xml:space="preserve"> </w:t>
      </w:r>
    </w:p>
    <w:p w14:paraId="583A54F3" w14:textId="7283B134" w:rsidR="00C760D7" w:rsidRPr="004B4314" w:rsidRDefault="00CB492A" w:rsidP="0068060F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CE</w:t>
      </w:r>
      <w:r w:rsidR="00740754" w:rsidRPr="004B4314">
        <w:rPr>
          <w:rFonts w:asciiTheme="majorBidi" w:hAnsiTheme="majorBidi" w:cstheme="majorBidi"/>
        </w:rPr>
        <w:t xml:space="preserve"> </w:t>
      </w:r>
      <w:r w:rsidR="002F4AE0" w:rsidRPr="004B4314">
        <w:rPr>
          <w:rFonts w:asciiTheme="majorBidi" w:hAnsiTheme="majorBidi" w:cstheme="majorBidi"/>
        </w:rPr>
        <w:t xml:space="preserve">has been </w:t>
      </w:r>
      <w:r w:rsidR="004E0C22" w:rsidRPr="004B4314">
        <w:rPr>
          <w:rFonts w:asciiTheme="majorBidi" w:hAnsiTheme="majorBidi" w:cstheme="majorBidi"/>
        </w:rPr>
        <w:t xml:space="preserve">investigated </w:t>
      </w:r>
      <w:r w:rsidR="00384DF3" w:rsidRPr="004B4314">
        <w:rPr>
          <w:rFonts w:asciiTheme="majorBidi" w:hAnsiTheme="majorBidi" w:cstheme="majorBidi"/>
        </w:rPr>
        <w:t xml:space="preserve">extensively </w:t>
      </w:r>
      <w:r w:rsidR="004E0C22" w:rsidRPr="004B4314">
        <w:rPr>
          <w:rFonts w:asciiTheme="majorBidi" w:hAnsiTheme="majorBidi" w:cstheme="majorBidi"/>
        </w:rPr>
        <w:t>by many researchers and practitioners</w:t>
      </w:r>
      <w:r w:rsidR="005B3243" w:rsidRPr="004B4314">
        <w:rPr>
          <w:rFonts w:asciiTheme="majorBidi" w:hAnsiTheme="majorBidi" w:cstheme="majorBidi"/>
        </w:rPr>
        <w:t xml:space="preserve">. </w:t>
      </w:r>
      <w:r w:rsidR="008F7C32" w:rsidRPr="004B4314">
        <w:rPr>
          <w:rFonts w:asciiTheme="majorBidi" w:hAnsiTheme="majorBidi" w:cstheme="majorBidi"/>
          <w:color w:val="000000" w:themeColor="text1"/>
        </w:rPr>
        <w:t xml:space="preserve">Due to </w:t>
      </w:r>
      <w:r w:rsidR="00232FF3" w:rsidRPr="004B4314">
        <w:rPr>
          <w:rFonts w:asciiTheme="majorBidi" w:hAnsiTheme="majorBidi" w:cstheme="majorBidi"/>
          <w:color w:val="000000" w:themeColor="text1"/>
        </w:rPr>
        <w:t xml:space="preserve">the ongoing interactions </w:t>
      </w:r>
      <w:r w:rsidR="008F7C32" w:rsidRPr="004B4314">
        <w:rPr>
          <w:rFonts w:asciiTheme="majorBidi" w:hAnsiTheme="majorBidi" w:cstheme="majorBidi"/>
          <w:color w:val="000000" w:themeColor="text1"/>
        </w:rPr>
        <w:t xml:space="preserve">between the company and </w:t>
      </w:r>
      <w:r w:rsidR="00232FF3" w:rsidRPr="004B4314">
        <w:rPr>
          <w:rFonts w:asciiTheme="majorBidi" w:hAnsiTheme="majorBidi" w:cstheme="majorBidi"/>
          <w:color w:val="000000" w:themeColor="text1"/>
        </w:rPr>
        <w:t>customers,</w:t>
      </w:r>
      <w:r w:rsidR="008F7C32" w:rsidRPr="004B4314">
        <w:rPr>
          <w:rFonts w:asciiTheme="majorBidi" w:hAnsiTheme="majorBidi" w:cstheme="majorBidi"/>
          <w:color w:val="000000" w:themeColor="text1"/>
        </w:rPr>
        <w:t> many researchers find out that</w:t>
      </w:r>
      <w:r w:rsidR="008F7C32" w:rsidRPr="004B4314">
        <w:rPr>
          <w:rFonts w:asciiTheme="majorBidi" w:hAnsiTheme="majorBidi" w:cstheme="majorBidi"/>
        </w:rPr>
        <w:t xml:space="preserve"> sustainable, profitable relationships with customers plays a central role in the present competitive, and globalized era. In this regard, CE can be classified into emotional, </w:t>
      </w:r>
      <w:proofErr w:type="gramStart"/>
      <w:r w:rsidR="008F7C32" w:rsidRPr="004B4314">
        <w:rPr>
          <w:rFonts w:asciiTheme="majorBidi" w:hAnsiTheme="majorBidi" w:cstheme="majorBidi"/>
        </w:rPr>
        <w:t>cognitive</w:t>
      </w:r>
      <w:proofErr w:type="gramEnd"/>
      <w:r w:rsidR="008F7C32" w:rsidRPr="004B4314">
        <w:rPr>
          <w:rFonts w:asciiTheme="majorBidi" w:hAnsiTheme="majorBidi" w:cstheme="majorBidi"/>
        </w:rPr>
        <w:t xml:space="preserve"> and social dimensions and lead to brand loyalty and brand equity [</w:t>
      </w:r>
      <w:r w:rsidR="003F2775" w:rsidRPr="004B4314">
        <w:rPr>
          <w:rFonts w:asciiTheme="majorBidi" w:hAnsiTheme="majorBidi" w:cstheme="majorBidi"/>
        </w:rPr>
        <w:t>42</w:t>
      </w:r>
      <w:r w:rsidR="008F7C32" w:rsidRPr="004B4314">
        <w:rPr>
          <w:rFonts w:asciiTheme="majorBidi" w:hAnsiTheme="majorBidi" w:cstheme="majorBidi"/>
        </w:rPr>
        <w:t>]</w:t>
      </w:r>
      <w:r w:rsidR="008F7C32" w:rsidRPr="004B4314">
        <w:rPr>
          <w:rFonts w:asciiTheme="majorBidi" w:hAnsiTheme="majorBidi" w:cstheme="majorBidi"/>
          <w:shd w:val="clear" w:color="auto" w:fill="FFFFFF"/>
        </w:rPr>
        <w:t xml:space="preserve">. In this respect, emotional engagement relates to the degree of positive emotions toward a specific brand or firm </w:t>
      </w:r>
      <w:r w:rsidR="008F7C32" w:rsidRPr="004B4314">
        <w:rPr>
          <w:rFonts w:asciiTheme="majorBidi" w:hAnsiTheme="majorBidi" w:cstheme="majorBidi"/>
        </w:rPr>
        <w:t>[</w:t>
      </w:r>
      <w:r w:rsidR="002856FB" w:rsidRPr="004B4314">
        <w:rPr>
          <w:rFonts w:asciiTheme="majorBidi" w:hAnsiTheme="majorBidi" w:cstheme="majorBidi"/>
        </w:rPr>
        <w:t>20</w:t>
      </w:r>
      <w:r w:rsidR="008F7C32" w:rsidRPr="004B4314">
        <w:rPr>
          <w:rFonts w:asciiTheme="majorBidi" w:hAnsiTheme="majorBidi" w:cstheme="majorBidi"/>
        </w:rPr>
        <w:t xml:space="preserve">]. Cognitive engagement, on the other hand, refers to more logical views that customers have about products. That is, </w:t>
      </w:r>
      <w:r w:rsidR="008F7C32" w:rsidRPr="004B4314">
        <w:rPr>
          <w:rFonts w:asciiTheme="majorBidi" w:hAnsiTheme="majorBidi" w:cstheme="majorBidi"/>
          <w:shd w:val="clear" w:color="auto" w:fill="FFFFFF"/>
        </w:rPr>
        <w:t>customers have an interest in a brand in processing.</w:t>
      </w:r>
      <w:r w:rsidR="008F7C32" w:rsidRPr="004B4314">
        <w:rPr>
          <w:rFonts w:asciiTheme="majorBidi" w:hAnsiTheme="majorBidi" w:cstheme="majorBidi"/>
        </w:rPr>
        <w:t xml:space="preserve"> The social dimension also refers to the aspects associated with interactive and collaborative reactions of customers.</w:t>
      </w:r>
    </w:p>
    <w:p w14:paraId="5229072B" w14:textId="5B939B9A" w:rsidR="00210568" w:rsidRPr="004B4314" w:rsidRDefault="00CA41C2" w:rsidP="0068060F">
      <w:pPr>
        <w:autoSpaceDE w:val="0"/>
        <w:autoSpaceDN w:val="0"/>
        <w:adjustRightInd w:val="0"/>
        <w:snapToGrid w:val="0"/>
        <w:spacing w:afterLines="100" w:after="240"/>
        <w:jc w:val="both"/>
        <w:rPr>
          <w:rFonts w:asciiTheme="majorBidi" w:eastAsia="CharisSIL" w:hAnsiTheme="majorBidi" w:cstheme="majorBidi"/>
        </w:rPr>
      </w:pPr>
      <w:r w:rsidRPr="004B4314">
        <w:rPr>
          <w:rFonts w:asciiTheme="majorBidi" w:hAnsiTheme="majorBidi" w:cstheme="majorBidi"/>
          <w:shd w:val="clear" w:color="auto" w:fill="FFFFFF"/>
        </w:rPr>
        <w:t xml:space="preserve">Although the intensity of </w:t>
      </w:r>
      <w:r w:rsidR="00701F52" w:rsidRPr="004B4314">
        <w:rPr>
          <w:rFonts w:asciiTheme="majorBidi" w:hAnsiTheme="majorBidi" w:cstheme="majorBidi"/>
          <w:shd w:val="clear" w:color="auto" w:fill="FFFFFF"/>
        </w:rPr>
        <w:t xml:space="preserve">the </w:t>
      </w:r>
      <w:r w:rsidRPr="004B4314">
        <w:rPr>
          <w:rFonts w:asciiTheme="majorBidi" w:hAnsiTheme="majorBidi" w:cstheme="majorBidi"/>
          <w:shd w:val="clear" w:color="auto" w:fill="FFFFFF"/>
        </w:rPr>
        <w:t xml:space="preserve">emotional, </w:t>
      </w:r>
      <w:proofErr w:type="gramStart"/>
      <w:r w:rsidRPr="004B4314">
        <w:rPr>
          <w:rFonts w:asciiTheme="majorBidi" w:hAnsiTheme="majorBidi" w:cstheme="majorBidi"/>
          <w:shd w:val="clear" w:color="auto" w:fill="FFFFFF"/>
        </w:rPr>
        <w:t>social</w:t>
      </w:r>
      <w:proofErr w:type="gramEnd"/>
      <w:r w:rsidRPr="004B4314">
        <w:rPr>
          <w:rFonts w:asciiTheme="majorBidi" w:hAnsiTheme="majorBidi" w:cstheme="majorBidi"/>
          <w:shd w:val="clear" w:color="auto" w:fill="FFFFFF"/>
        </w:rPr>
        <w:t xml:space="preserve"> and cognitive dimensions might change, studies prove their influence on customers </w:t>
      </w:r>
      <w:r w:rsidR="00A9246B" w:rsidRPr="004B4314">
        <w:rPr>
          <w:rFonts w:asciiTheme="majorBidi" w:hAnsiTheme="majorBidi" w:cstheme="majorBidi"/>
          <w:shd w:val="clear" w:color="auto" w:fill="FFFFFF"/>
        </w:rPr>
        <w:t>[</w:t>
      </w:r>
      <w:r w:rsidR="00327B5C" w:rsidRPr="004B4314">
        <w:rPr>
          <w:rFonts w:asciiTheme="majorBidi" w:hAnsiTheme="majorBidi" w:cstheme="majorBidi"/>
          <w:shd w:val="clear" w:color="auto" w:fill="FFFFFF"/>
        </w:rPr>
        <w:t>15</w:t>
      </w:r>
      <w:r w:rsidR="00A9246B" w:rsidRPr="004B4314">
        <w:rPr>
          <w:rFonts w:asciiTheme="majorBidi" w:hAnsiTheme="majorBidi" w:cstheme="majorBidi"/>
          <w:shd w:val="clear" w:color="auto" w:fill="FFFFFF"/>
        </w:rPr>
        <w:t>]</w:t>
      </w:r>
      <w:r w:rsidRPr="004B4314">
        <w:rPr>
          <w:rFonts w:asciiTheme="majorBidi" w:hAnsiTheme="majorBidi" w:cstheme="majorBidi"/>
          <w:shd w:val="clear" w:color="auto" w:fill="FFFFFF"/>
        </w:rPr>
        <w:t xml:space="preserve">. </w:t>
      </w:r>
      <w:r w:rsidR="00B95FC9" w:rsidRPr="004B4314">
        <w:rPr>
          <w:rFonts w:asciiTheme="majorBidi" w:hAnsiTheme="majorBidi" w:cstheme="majorBidi"/>
          <w:shd w:val="clear" w:color="auto" w:fill="FFFFFF"/>
        </w:rPr>
        <w:t xml:space="preserve">In </w:t>
      </w:r>
      <w:r w:rsidR="00B7161E" w:rsidRPr="004B4314">
        <w:rPr>
          <w:rFonts w:asciiTheme="majorBidi" w:hAnsiTheme="majorBidi" w:cstheme="majorBidi"/>
          <w:shd w:val="clear" w:color="auto" w:fill="FFFFFF"/>
        </w:rPr>
        <w:t>e</w:t>
      </w:r>
      <w:r w:rsidR="00046093" w:rsidRPr="004B4314">
        <w:rPr>
          <w:rFonts w:asciiTheme="majorBidi" w:hAnsiTheme="majorBidi" w:cstheme="majorBidi"/>
          <w:shd w:val="clear" w:color="auto" w:fill="FFFFFF"/>
        </w:rPr>
        <w:t xml:space="preserve">motional engagement which customers have a more positive and </w:t>
      </w:r>
      <w:r w:rsidR="00701F52" w:rsidRPr="004B4314">
        <w:rPr>
          <w:rFonts w:asciiTheme="majorBidi" w:hAnsiTheme="majorBidi" w:cstheme="majorBidi"/>
          <w:shd w:val="clear" w:color="auto" w:fill="FFFFFF"/>
        </w:rPr>
        <w:t>e</w:t>
      </w:r>
      <w:r w:rsidR="00046093" w:rsidRPr="004B4314">
        <w:rPr>
          <w:rFonts w:asciiTheme="majorBidi" w:hAnsiTheme="majorBidi" w:cstheme="majorBidi"/>
          <w:shd w:val="clear" w:color="auto" w:fill="FFFFFF"/>
        </w:rPr>
        <w:t>ffective view to</w:t>
      </w:r>
      <w:r w:rsidR="00E62081" w:rsidRPr="004B4314">
        <w:rPr>
          <w:rFonts w:asciiTheme="majorBidi" w:hAnsiTheme="majorBidi" w:cstheme="majorBidi"/>
          <w:shd w:val="clear" w:color="auto" w:fill="FFFFFF"/>
        </w:rPr>
        <w:t>ward a</w:t>
      </w:r>
      <w:r w:rsidR="00046093" w:rsidRPr="004B4314">
        <w:rPr>
          <w:rFonts w:asciiTheme="majorBidi" w:hAnsiTheme="majorBidi" w:cstheme="majorBidi"/>
          <w:shd w:val="clear" w:color="auto" w:fill="FFFFFF"/>
        </w:rPr>
        <w:t xml:space="preserve"> brand and its activities, studies prove that </w:t>
      </w:r>
      <w:r w:rsidR="00046093" w:rsidRPr="004B4314">
        <w:rPr>
          <w:rFonts w:asciiTheme="majorBidi" w:hAnsiTheme="majorBidi" w:cstheme="majorBidi"/>
          <w:shd w:val="clear" w:color="auto" w:fill="FFFFFF"/>
        </w:rPr>
        <w:lastRenderedPageBreak/>
        <w:t xml:space="preserve">customers with </w:t>
      </w:r>
      <w:r w:rsidR="0023282E" w:rsidRPr="004B4314">
        <w:rPr>
          <w:rFonts w:asciiTheme="majorBidi" w:hAnsiTheme="majorBidi" w:cstheme="majorBidi"/>
          <w:shd w:val="clear" w:color="auto" w:fill="FFFFFF"/>
        </w:rPr>
        <w:t xml:space="preserve">a </w:t>
      </w:r>
      <w:r w:rsidR="00046093" w:rsidRPr="004B4314">
        <w:rPr>
          <w:rFonts w:asciiTheme="majorBidi" w:hAnsiTheme="majorBidi" w:cstheme="majorBidi"/>
          <w:shd w:val="clear" w:color="auto" w:fill="FFFFFF"/>
        </w:rPr>
        <w:t>higher level of emotional attachment will be more motivated and participative in brand activities</w:t>
      </w:r>
      <w:r w:rsidR="00163047" w:rsidRPr="004B4314">
        <w:rPr>
          <w:rFonts w:asciiTheme="majorBidi" w:hAnsiTheme="majorBidi" w:cstheme="majorBidi"/>
          <w:shd w:val="clear" w:color="auto" w:fill="FFFFFF"/>
        </w:rPr>
        <w:t xml:space="preserve"> </w:t>
      </w:r>
      <w:r w:rsidR="00A9246B" w:rsidRPr="004B4314">
        <w:rPr>
          <w:rFonts w:asciiTheme="majorBidi" w:hAnsiTheme="majorBidi" w:cstheme="majorBidi"/>
          <w:shd w:val="clear" w:color="auto" w:fill="FFFFFF"/>
        </w:rPr>
        <w:t>[</w:t>
      </w:r>
      <w:r w:rsidR="003C3E29" w:rsidRPr="004B4314">
        <w:rPr>
          <w:rFonts w:asciiTheme="majorBidi" w:hAnsiTheme="majorBidi" w:cstheme="majorBidi"/>
          <w:shd w:val="clear" w:color="auto" w:fill="FFFFFF"/>
        </w:rPr>
        <w:t>12</w:t>
      </w:r>
      <w:r w:rsidR="00A9246B" w:rsidRPr="004B4314">
        <w:rPr>
          <w:rFonts w:asciiTheme="majorBidi" w:hAnsiTheme="majorBidi" w:cstheme="majorBidi"/>
          <w:shd w:val="clear" w:color="auto" w:fill="FFFFFF"/>
        </w:rPr>
        <w:t>]</w:t>
      </w:r>
      <w:r w:rsidR="00046093" w:rsidRPr="004B4314">
        <w:rPr>
          <w:rFonts w:asciiTheme="majorBidi" w:hAnsiTheme="majorBidi" w:cstheme="majorBidi"/>
          <w:shd w:val="clear" w:color="auto" w:fill="FFFFFF"/>
        </w:rPr>
        <w:t xml:space="preserve">. </w:t>
      </w:r>
      <w:r w:rsidR="0022624A" w:rsidRPr="004B4314">
        <w:rPr>
          <w:rFonts w:asciiTheme="majorBidi" w:hAnsiTheme="majorBidi" w:cstheme="majorBidi"/>
          <w:shd w:val="clear" w:color="auto" w:fill="FFFFFF"/>
        </w:rPr>
        <w:t>The s</w:t>
      </w:r>
      <w:r w:rsidR="00163047" w:rsidRPr="004B4314">
        <w:rPr>
          <w:rFonts w:asciiTheme="majorBidi" w:hAnsiTheme="majorBidi" w:cstheme="majorBidi"/>
          <w:shd w:val="clear" w:color="auto" w:fill="FFFFFF"/>
        </w:rPr>
        <w:t>ocial dimension</w:t>
      </w:r>
      <w:r w:rsidR="00126766" w:rsidRPr="004B4314">
        <w:rPr>
          <w:rFonts w:asciiTheme="majorBidi" w:hAnsiTheme="majorBidi" w:cstheme="majorBidi"/>
          <w:shd w:val="clear" w:color="auto" w:fill="FFFFFF"/>
        </w:rPr>
        <w:t xml:space="preserve">, </w:t>
      </w:r>
      <w:r w:rsidR="00163047" w:rsidRPr="004B4314">
        <w:rPr>
          <w:rFonts w:asciiTheme="majorBidi" w:hAnsiTheme="majorBidi" w:cstheme="majorBidi"/>
          <w:shd w:val="clear" w:color="auto" w:fill="FFFFFF"/>
        </w:rPr>
        <w:t xml:space="preserve">which is associated with interactions, may </w:t>
      </w:r>
      <w:r w:rsidR="00860AE2" w:rsidRPr="004B4314">
        <w:rPr>
          <w:rFonts w:asciiTheme="majorBidi" w:hAnsiTheme="majorBidi" w:cstheme="majorBidi"/>
          <w:shd w:val="clear" w:color="auto" w:fill="FFFFFF"/>
        </w:rPr>
        <w:t xml:space="preserve">enhance </w:t>
      </w:r>
      <w:r w:rsidR="00126766" w:rsidRPr="004B4314">
        <w:rPr>
          <w:rFonts w:asciiTheme="majorBidi" w:hAnsiTheme="majorBidi" w:cstheme="majorBidi"/>
          <w:shd w:val="clear" w:color="auto" w:fill="FFFFFF"/>
        </w:rPr>
        <w:t xml:space="preserve">the </w:t>
      </w:r>
      <w:r w:rsidR="00860AE2" w:rsidRPr="004B4314">
        <w:rPr>
          <w:rFonts w:asciiTheme="majorBidi" w:hAnsiTheme="majorBidi" w:cstheme="majorBidi"/>
          <w:shd w:val="clear" w:color="auto" w:fill="FFFFFF"/>
        </w:rPr>
        <w:t>sense of belongingness</w:t>
      </w:r>
      <w:r w:rsidR="00361CE1" w:rsidRPr="004B4314">
        <w:rPr>
          <w:rFonts w:asciiTheme="majorBidi" w:eastAsia="CharisSIL" w:hAnsiTheme="majorBidi" w:cstheme="majorBidi"/>
        </w:rPr>
        <w:t>.</w:t>
      </w:r>
      <w:r w:rsidR="00DD318B" w:rsidRPr="004B4314">
        <w:rPr>
          <w:rFonts w:asciiTheme="majorBidi" w:eastAsia="CharisSIL" w:hAnsiTheme="majorBidi" w:cstheme="majorBidi"/>
        </w:rPr>
        <w:t xml:space="preserve"> </w:t>
      </w:r>
      <w:r w:rsidR="000D7867" w:rsidRPr="004B4314">
        <w:rPr>
          <w:rFonts w:asciiTheme="majorBidi" w:eastAsia="CharisSIL" w:hAnsiTheme="majorBidi" w:cstheme="majorBidi"/>
        </w:rPr>
        <w:t xml:space="preserve">Cognitive </w:t>
      </w:r>
      <w:r w:rsidR="006A5296" w:rsidRPr="004B4314">
        <w:rPr>
          <w:rFonts w:asciiTheme="majorBidi" w:eastAsia="CharisSIL" w:hAnsiTheme="majorBidi" w:cstheme="majorBidi"/>
        </w:rPr>
        <w:t>dimensions, however</w:t>
      </w:r>
      <w:r w:rsidR="000D7867" w:rsidRPr="004B4314">
        <w:rPr>
          <w:rFonts w:asciiTheme="majorBidi" w:eastAsia="CharisSIL" w:hAnsiTheme="majorBidi" w:cstheme="majorBidi"/>
        </w:rPr>
        <w:t xml:space="preserve">, impact the duration of focus and conscious attention </w:t>
      </w:r>
      <w:r w:rsidR="00923F19" w:rsidRPr="004B4314">
        <w:rPr>
          <w:rFonts w:asciiTheme="majorBidi" w:eastAsia="CharisSIL" w:hAnsiTheme="majorBidi" w:cstheme="majorBidi"/>
        </w:rPr>
        <w:t xml:space="preserve">of customers </w:t>
      </w:r>
      <w:r w:rsidR="00131D47" w:rsidRPr="004B4314">
        <w:rPr>
          <w:rFonts w:asciiTheme="majorBidi" w:eastAsia="CharisSIL" w:hAnsiTheme="majorBidi" w:cstheme="majorBidi"/>
        </w:rPr>
        <w:t>[</w:t>
      </w:r>
      <w:r w:rsidR="001E6766" w:rsidRPr="004B4314">
        <w:rPr>
          <w:rFonts w:asciiTheme="majorBidi" w:eastAsia="CharisSIL" w:hAnsiTheme="majorBidi" w:cstheme="majorBidi"/>
        </w:rPr>
        <w:t>41</w:t>
      </w:r>
      <w:r w:rsidR="00131D47" w:rsidRPr="004B4314">
        <w:rPr>
          <w:rFonts w:asciiTheme="majorBidi" w:eastAsia="CharisSIL" w:hAnsiTheme="majorBidi" w:cstheme="majorBidi"/>
        </w:rPr>
        <w:t>]</w:t>
      </w:r>
      <w:r w:rsidR="000D7867" w:rsidRPr="004B4314">
        <w:rPr>
          <w:rFonts w:asciiTheme="majorBidi" w:eastAsia="CharisSIL" w:hAnsiTheme="majorBidi" w:cstheme="majorBidi"/>
        </w:rPr>
        <w:t>.</w:t>
      </w:r>
      <w:r w:rsidR="00275220" w:rsidRPr="004B4314">
        <w:rPr>
          <w:rFonts w:asciiTheme="majorBidi" w:eastAsia="CharisSIL" w:hAnsiTheme="majorBidi" w:cstheme="majorBidi"/>
        </w:rPr>
        <w:t xml:space="preserve"> </w:t>
      </w:r>
      <w:r w:rsidR="000D7867" w:rsidRPr="004B4314">
        <w:rPr>
          <w:rFonts w:asciiTheme="majorBidi" w:eastAsia="CharisSIL" w:hAnsiTheme="majorBidi" w:cstheme="majorBidi"/>
        </w:rPr>
        <w:t xml:space="preserve">  </w:t>
      </w:r>
    </w:p>
    <w:p w14:paraId="66FCE745" w14:textId="72380AD7" w:rsidR="00A42C6B" w:rsidRPr="004B4314" w:rsidRDefault="00AE686D" w:rsidP="00626A59">
      <w:pPr>
        <w:pStyle w:val="Web"/>
        <w:snapToGrid w:val="0"/>
        <w:spacing w:before="0" w:beforeAutospacing="0" w:after="0" w:afterAutospacing="0" w:line="276" w:lineRule="auto"/>
        <w:jc w:val="both"/>
        <w:textAlignment w:val="top"/>
        <w:rPr>
          <w:rFonts w:ascii="Arial" w:eastAsia="新細明體" w:hAnsi="Arial" w:cs="Arial"/>
          <w:b/>
          <w:sz w:val="28"/>
          <w:szCs w:val="28"/>
          <w:lang w:eastAsia="zh-TW"/>
        </w:rPr>
      </w:pPr>
      <w:r w:rsidRPr="004B4314">
        <w:rPr>
          <w:rFonts w:ascii="Arial" w:eastAsia="新細明體" w:hAnsi="Arial" w:cs="Arial" w:hint="eastAsia"/>
          <w:b/>
          <w:sz w:val="28"/>
          <w:szCs w:val="28"/>
          <w:lang w:eastAsia="zh-TW"/>
        </w:rPr>
        <w:t xml:space="preserve">2.4 </w:t>
      </w:r>
      <w:r w:rsidR="00E0241C" w:rsidRPr="004B4314">
        <w:rPr>
          <w:rFonts w:ascii="Arial" w:eastAsia="新細明體" w:hAnsi="Arial" w:cs="Arial"/>
          <w:b/>
          <w:sz w:val="28"/>
          <w:szCs w:val="28"/>
          <w:lang w:eastAsia="zh-TW"/>
        </w:rPr>
        <w:t>H</w:t>
      </w:r>
      <w:r w:rsidR="00210568" w:rsidRPr="004B4314">
        <w:rPr>
          <w:rFonts w:ascii="Arial" w:eastAsia="新細明體" w:hAnsi="Arial" w:cs="Arial"/>
          <w:b/>
          <w:sz w:val="28"/>
          <w:szCs w:val="28"/>
          <w:lang w:eastAsia="zh-TW"/>
        </w:rPr>
        <w:t>ypothesis development</w:t>
      </w:r>
    </w:p>
    <w:p w14:paraId="0EF2E27F" w14:textId="2286CD33" w:rsidR="00652BCC" w:rsidRPr="004B4314" w:rsidRDefault="00A42C6B" w:rsidP="0068060F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shd w:val="clear" w:color="auto" w:fill="FFFFFF"/>
        </w:rPr>
      </w:pPr>
      <w:r w:rsidRPr="004B4314">
        <w:rPr>
          <w:rFonts w:asciiTheme="majorBidi" w:hAnsiTheme="majorBidi" w:cstheme="majorBidi"/>
          <w:sz w:val="22"/>
          <w:szCs w:val="22"/>
        </w:rPr>
        <w:t>As discussed earlier, gamification is a relatively new concept, and there are not many substantial studies conduct</w:t>
      </w:r>
      <w:r w:rsidRPr="004B4314">
        <w:rPr>
          <w:rFonts w:asciiTheme="majorBidi" w:hAnsiTheme="majorBidi" w:cstheme="majorBidi"/>
        </w:rPr>
        <w:t>ed regarding its importance. Gamification is seen as the future of marketing schemes, and CX and CE. Gamification refers to the use of game elements in a non-game context to change user’s behavior [</w:t>
      </w:r>
      <w:r w:rsidR="00275220" w:rsidRPr="004B4314">
        <w:rPr>
          <w:rFonts w:asciiTheme="majorBidi" w:hAnsiTheme="majorBidi" w:cstheme="majorBidi"/>
        </w:rPr>
        <w:t>12, 13</w:t>
      </w:r>
      <w:r w:rsidRPr="004B4314">
        <w:rPr>
          <w:rFonts w:asciiTheme="majorBidi" w:hAnsiTheme="majorBidi" w:cstheme="majorBidi"/>
        </w:rPr>
        <w:t>]. With the help of gamification, companies can gamify individual touchpoints or entire customer journeys and support customers to have a more enjoyable experience.</w:t>
      </w:r>
    </w:p>
    <w:p w14:paraId="61D5EFE0" w14:textId="6F7ACECD" w:rsidR="00DF3BD2" w:rsidRPr="004B4314" w:rsidRDefault="00D97522" w:rsidP="0068060F">
      <w:pPr>
        <w:pStyle w:val="Web"/>
        <w:snapToGrid w:val="0"/>
        <w:spacing w:before="0" w:beforeAutospacing="0" w:afterLines="50" w:after="120" w:afterAutospacing="0"/>
        <w:jc w:val="both"/>
      </w:pPr>
      <w:r w:rsidRPr="004B4314">
        <w:rPr>
          <w:rFonts w:asciiTheme="majorBidi" w:eastAsia="CharisSIL" w:hAnsiTheme="majorBidi" w:cstheme="majorBidi"/>
        </w:rPr>
        <w:t>Based on flow theory, people in a state of flow shift into optimum experiential mood and they are fully engaged in a focal activity. Flow is explained as a holistic sensation that can be experienced in total involvement and can be promoted when a </w:t>
      </w:r>
      <w:r w:rsidRPr="004B4314">
        <w:rPr>
          <w:rFonts w:asciiTheme="majorBidi" w:eastAsia="CharisSIL" w:hAnsiTheme="majorBidi" w:cstheme="majorBidi"/>
          <w:i/>
          <w:iCs/>
        </w:rPr>
        <w:t>challenge</w:t>
      </w:r>
      <w:r w:rsidRPr="004B4314">
        <w:rPr>
          <w:rFonts w:asciiTheme="majorBidi" w:eastAsia="CharisSIL" w:hAnsiTheme="majorBidi" w:cstheme="majorBidi"/>
        </w:rPr>
        <w:t xml:space="preserve"> is appropriate for the skill level of the user </w:t>
      </w:r>
      <w:r w:rsidR="00311F30" w:rsidRPr="004B4314">
        <w:rPr>
          <w:rFonts w:asciiTheme="majorBidi" w:hAnsiTheme="majorBidi" w:cstheme="majorBidi"/>
          <w:color w:val="000000"/>
        </w:rPr>
        <w:t>[</w:t>
      </w:r>
      <w:r w:rsidR="008057FB" w:rsidRPr="004B4314">
        <w:rPr>
          <w:rFonts w:asciiTheme="majorBidi" w:hAnsiTheme="majorBidi" w:cstheme="majorBidi"/>
          <w:color w:val="000000"/>
        </w:rPr>
        <w:t>10</w:t>
      </w:r>
      <w:r w:rsidR="00311F30" w:rsidRPr="004B4314">
        <w:rPr>
          <w:rFonts w:asciiTheme="majorBidi" w:hAnsiTheme="majorBidi" w:cstheme="majorBidi"/>
          <w:color w:val="000000"/>
        </w:rPr>
        <w:t>]</w:t>
      </w:r>
      <w:r w:rsidRPr="004B4314">
        <w:rPr>
          <w:rFonts w:asciiTheme="majorBidi" w:hAnsiTheme="majorBidi" w:cstheme="majorBidi"/>
          <w:color w:val="000000"/>
        </w:rPr>
        <w:t>.</w:t>
      </w:r>
      <w:r w:rsidR="00CF0C7F" w:rsidRPr="004B4314">
        <w:rPr>
          <w:rFonts w:asciiTheme="majorBidi" w:eastAsia="CharisSIL" w:hAnsiTheme="majorBidi" w:cstheme="majorBidi"/>
        </w:rPr>
        <w:t xml:space="preserve"> </w:t>
      </w:r>
      <w:r w:rsidRPr="004B4314">
        <w:rPr>
          <w:rFonts w:asciiTheme="majorBidi" w:eastAsia="CharisSIL" w:hAnsiTheme="majorBidi" w:cstheme="majorBidi"/>
        </w:rPr>
        <w:t>These characteristics of flow drive people to be fully immersed in an activity. Flow theory has been applied to understand outcomes of flow such as behavioral intentions and behaviors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311F30" w:rsidRPr="004B4314">
        <w:rPr>
          <w:rFonts w:asciiTheme="majorBidi" w:hAnsiTheme="majorBidi" w:cstheme="majorBidi"/>
          <w:color w:val="222222"/>
          <w:shd w:val="clear" w:color="auto" w:fill="FFFFFF"/>
        </w:rPr>
        <w:t>[</w:t>
      </w:r>
      <w:r w:rsidR="0002602B" w:rsidRPr="004B4314">
        <w:rPr>
          <w:rFonts w:asciiTheme="majorBidi" w:hAnsiTheme="majorBidi" w:cstheme="majorBidi"/>
          <w:color w:val="222222"/>
          <w:shd w:val="clear" w:color="auto" w:fill="FFFFFF"/>
        </w:rPr>
        <w:t>13</w:t>
      </w:r>
      <w:r w:rsidR="00311F30" w:rsidRPr="004B4314">
        <w:rPr>
          <w:rFonts w:asciiTheme="majorBidi" w:hAnsiTheme="majorBidi" w:cstheme="majorBidi"/>
          <w:color w:val="222222"/>
          <w:shd w:val="clear" w:color="auto" w:fill="FFFFFF"/>
        </w:rPr>
        <w:t>]</w:t>
      </w:r>
      <w:r w:rsidRPr="004B4314">
        <w:rPr>
          <w:rFonts w:asciiTheme="majorBidi" w:eastAsia="CharisSIL" w:hAnsiTheme="majorBidi" w:cstheme="majorBidi"/>
        </w:rPr>
        <w:t xml:space="preserve">. Also, this concept </w:t>
      </w:r>
      <w:r w:rsidR="0068060F" w:rsidRPr="004B4314">
        <w:rPr>
          <w:rFonts w:asciiTheme="majorBidi" w:eastAsia="CharisSIL" w:hAnsiTheme="majorBidi" w:cstheme="majorBidi"/>
        </w:rPr>
        <w:t>is</w:t>
      </w:r>
      <w:r w:rsidRPr="004B4314">
        <w:rPr>
          <w:rFonts w:asciiTheme="majorBidi" w:eastAsia="CharisSIL" w:hAnsiTheme="majorBidi" w:cstheme="majorBidi"/>
        </w:rPr>
        <w:t xml:space="preserve"> adopted in different marketing contexts such as consumers' online experiences, online shopping, gamification in social commerce, and gamified physical exercise services and gamification in loyalty programs for customer loyalty</w:t>
      </w:r>
      <w:r w:rsidR="0068060F" w:rsidRPr="004B4314">
        <w:rPr>
          <w:rFonts w:asciiTheme="majorBidi" w:eastAsia="CharisSIL" w:hAnsiTheme="majorBidi" w:cstheme="majorBidi"/>
        </w:rPr>
        <w:t xml:space="preserve"> </w:t>
      </w:r>
      <w:r w:rsidR="004C740B" w:rsidRPr="004B4314">
        <w:rPr>
          <w:rFonts w:asciiTheme="majorBidi" w:eastAsia="CharisSIL" w:hAnsiTheme="majorBidi" w:cstheme="majorBidi"/>
        </w:rPr>
        <w:t>[</w:t>
      </w:r>
      <w:r w:rsidR="00270C7B" w:rsidRPr="004B4314">
        <w:rPr>
          <w:rFonts w:asciiTheme="majorBidi" w:eastAsia="CharisSIL" w:hAnsiTheme="majorBidi" w:cstheme="majorBidi"/>
        </w:rPr>
        <w:t>10, 13, 22, 43</w:t>
      </w:r>
      <w:r w:rsidR="004C740B" w:rsidRPr="004B4314">
        <w:rPr>
          <w:rFonts w:asciiTheme="majorBidi" w:hAnsiTheme="majorBidi" w:cstheme="majorBidi"/>
          <w:color w:val="222222"/>
          <w:shd w:val="clear" w:color="auto" w:fill="FFFFFF"/>
        </w:rPr>
        <w:t>]</w:t>
      </w:r>
      <w:r w:rsidRPr="004B4314">
        <w:rPr>
          <w:rFonts w:asciiTheme="majorBidi" w:eastAsia="CharisSIL" w:hAnsiTheme="majorBidi" w:cstheme="majorBidi"/>
        </w:rPr>
        <w:t>.</w:t>
      </w:r>
      <w:r w:rsidR="00DF2A16" w:rsidRPr="004B4314">
        <w:rPr>
          <w:rFonts w:ascii="Georgia" w:eastAsia="Times New Roman" w:hAnsi="Georgia"/>
          <w:color w:val="2E2E2E"/>
        </w:rPr>
        <w:t xml:space="preserve"> </w:t>
      </w:r>
      <w:r w:rsidR="00800441" w:rsidRPr="004B4314">
        <w:rPr>
          <w:rFonts w:asciiTheme="majorBidi" w:eastAsia="Times New Roman" w:hAnsiTheme="majorBidi" w:cstheme="majorBidi"/>
          <w:color w:val="2E2E2E"/>
        </w:rPr>
        <w:t>As matter of fact</w:t>
      </w:r>
      <w:r w:rsidR="00DF2A16" w:rsidRPr="004B4314">
        <w:rPr>
          <w:rFonts w:asciiTheme="majorBidi" w:eastAsia="Times New Roman" w:hAnsiTheme="majorBidi" w:cstheme="majorBidi"/>
          <w:color w:val="2E2E2E"/>
        </w:rPr>
        <w:t xml:space="preserve">, the impact of gamification on flow theory and flow experiences has not yet been </w:t>
      </w:r>
      <w:r w:rsidR="00BD6164" w:rsidRPr="004B4314">
        <w:rPr>
          <w:rFonts w:asciiTheme="majorBidi" w:eastAsia="Times New Roman" w:hAnsiTheme="majorBidi" w:cstheme="majorBidi"/>
          <w:color w:val="2E2E2E"/>
        </w:rPr>
        <w:t>carefully</w:t>
      </w:r>
      <w:r w:rsidR="00800441" w:rsidRPr="004B4314">
        <w:rPr>
          <w:rFonts w:asciiTheme="majorBidi" w:eastAsia="Times New Roman" w:hAnsiTheme="majorBidi" w:cstheme="majorBidi"/>
          <w:color w:val="2E2E2E"/>
        </w:rPr>
        <w:t xml:space="preserve"> </w:t>
      </w:r>
      <w:r w:rsidR="00BD6164" w:rsidRPr="004B4314">
        <w:rPr>
          <w:rFonts w:asciiTheme="majorBidi" w:eastAsia="Times New Roman" w:hAnsiTheme="majorBidi" w:cstheme="majorBidi"/>
          <w:color w:val="2E2E2E"/>
        </w:rPr>
        <w:t>examined</w:t>
      </w:r>
      <w:r w:rsidR="00800441" w:rsidRPr="004B4314">
        <w:rPr>
          <w:rFonts w:asciiTheme="majorBidi" w:eastAsia="Times New Roman" w:hAnsiTheme="majorBidi" w:cstheme="majorBidi"/>
          <w:color w:val="2E2E2E"/>
        </w:rPr>
        <w:t>.</w:t>
      </w:r>
      <w:r w:rsidR="00DF2A16" w:rsidRPr="004B4314">
        <w:t> </w:t>
      </w:r>
      <w:r w:rsidR="00BD6164" w:rsidRPr="004B4314">
        <w:t xml:space="preserve">Recently, </w:t>
      </w:r>
      <w:r w:rsidR="00B907C4" w:rsidRPr="004B4314">
        <w:rPr>
          <w:rFonts w:asciiTheme="majorBidi" w:eastAsia="Times New Roman" w:hAnsiTheme="majorBidi" w:cstheme="majorBidi"/>
          <w:color w:val="2E2E2E"/>
        </w:rPr>
        <w:t>Oliveira et al</w:t>
      </w:r>
      <w:r w:rsidR="00402487" w:rsidRPr="004B4314">
        <w:rPr>
          <w:rFonts w:asciiTheme="majorBidi" w:eastAsia="Times New Roman" w:hAnsiTheme="majorBidi" w:cstheme="majorBidi"/>
          <w:color w:val="2E2E2E"/>
        </w:rPr>
        <w:t xml:space="preserve">. </w:t>
      </w:r>
      <w:r w:rsidR="00B907C4" w:rsidRPr="004B4314">
        <w:rPr>
          <w:rFonts w:asciiTheme="majorBidi" w:eastAsia="Times New Roman" w:hAnsiTheme="majorBidi" w:cstheme="majorBidi"/>
          <w:color w:val="2E2E2E"/>
        </w:rPr>
        <w:t xml:space="preserve">(2021) </w:t>
      </w:r>
      <w:r w:rsidR="00B907C4" w:rsidRPr="004B4314">
        <w:rPr>
          <w:rFonts w:asciiTheme="majorBidi" w:eastAsia="Times New Roman" w:hAnsiTheme="majorBidi" w:cstheme="majorBidi" w:hint="eastAsia"/>
          <w:color w:val="2E2E2E"/>
        </w:rPr>
        <w:t>explained</w:t>
      </w:r>
      <w:r w:rsidR="00B907C4" w:rsidRPr="004B4314">
        <w:rPr>
          <w:rFonts w:asciiTheme="majorBidi" w:eastAsia="Times New Roman" w:hAnsiTheme="majorBidi" w:cstheme="majorBidi"/>
          <w:color w:val="2E2E2E"/>
        </w:rPr>
        <w:t xml:space="preserve"> how gamification affects flow experience</w:t>
      </w:r>
      <w:r w:rsidR="006E0F3C" w:rsidRPr="004B4314">
        <w:rPr>
          <w:rFonts w:asciiTheme="majorBidi" w:eastAsia="Times New Roman" w:hAnsiTheme="majorBidi" w:cstheme="majorBidi"/>
          <w:color w:val="2E2E2E"/>
        </w:rPr>
        <w:t xml:space="preserve"> by </w:t>
      </w:r>
      <w:r w:rsidR="00FB39B3" w:rsidRPr="004B4314">
        <w:rPr>
          <w:rFonts w:asciiTheme="majorBidi" w:eastAsia="Times New Roman" w:hAnsiTheme="majorBidi" w:cstheme="majorBidi"/>
          <w:color w:val="2E2E2E"/>
        </w:rPr>
        <w:t>conducting new experimental studies which investigate how gamification affects the users’ flow experience in different gamified settings, applications</w:t>
      </w:r>
      <w:r w:rsidR="004B3555" w:rsidRPr="004B4314">
        <w:rPr>
          <w:rFonts w:asciiTheme="majorBidi" w:eastAsia="Times New Roman" w:hAnsiTheme="majorBidi" w:cstheme="majorBidi"/>
          <w:color w:val="2E2E2E"/>
        </w:rPr>
        <w:t>,</w:t>
      </w:r>
      <w:r w:rsidR="00FB39B3" w:rsidRPr="004B4314">
        <w:rPr>
          <w:rFonts w:asciiTheme="majorBidi" w:eastAsia="Times New Roman" w:hAnsiTheme="majorBidi" w:cstheme="majorBidi"/>
          <w:color w:val="2E2E2E"/>
        </w:rPr>
        <w:t xml:space="preserve"> and domains</w:t>
      </w:r>
      <w:r w:rsidR="007A1649" w:rsidRPr="004B4314">
        <w:rPr>
          <w:rFonts w:asciiTheme="majorBidi" w:eastAsia="Times New Roman" w:hAnsiTheme="majorBidi" w:cstheme="majorBidi"/>
          <w:color w:val="2E2E2E"/>
        </w:rPr>
        <w:t xml:space="preserve"> [</w:t>
      </w:r>
      <w:r w:rsidR="00C401E7" w:rsidRPr="004B4314">
        <w:rPr>
          <w:rFonts w:asciiTheme="majorBidi" w:eastAsia="Times New Roman" w:hAnsiTheme="majorBidi" w:cstheme="majorBidi"/>
          <w:color w:val="2E2E2E"/>
        </w:rPr>
        <w:t>44</w:t>
      </w:r>
      <w:r w:rsidR="007A1649" w:rsidRPr="004B4314">
        <w:rPr>
          <w:rFonts w:asciiTheme="majorBidi" w:eastAsia="Times New Roman" w:hAnsiTheme="majorBidi" w:cstheme="majorBidi"/>
          <w:color w:val="2E2E2E"/>
        </w:rPr>
        <w:t>]</w:t>
      </w:r>
      <w:r w:rsidR="00FB39B3" w:rsidRPr="004B4314">
        <w:rPr>
          <w:rFonts w:asciiTheme="majorBidi" w:eastAsia="Times New Roman" w:hAnsiTheme="majorBidi" w:cstheme="majorBidi"/>
          <w:color w:val="2E2E2E"/>
        </w:rPr>
        <w:t>.</w:t>
      </w:r>
      <w:r w:rsidR="00FB39B3" w:rsidRPr="004B4314">
        <w:rPr>
          <w:rFonts w:ascii="LibertinusSerif" w:hAnsi="LibertinusSerif"/>
        </w:rPr>
        <w:t xml:space="preserve"> </w:t>
      </w:r>
    </w:p>
    <w:p w14:paraId="40CBC1CB" w14:textId="489E1F76" w:rsidR="00BC1D60" w:rsidRPr="004B4314" w:rsidRDefault="0043280F" w:rsidP="0068060F">
      <w:pPr>
        <w:snapToGrid w:val="0"/>
        <w:spacing w:afterLines="50" w:after="120"/>
        <w:jc w:val="both"/>
        <w:rPr>
          <w:rFonts w:asciiTheme="majorBidi" w:eastAsia="Times New Roman" w:hAnsiTheme="majorBidi" w:cstheme="majorBidi"/>
          <w:color w:val="2E2E2E"/>
        </w:rPr>
      </w:pPr>
      <w:r w:rsidRPr="004B4314">
        <w:rPr>
          <w:rFonts w:asciiTheme="majorBidi" w:eastAsia="Times New Roman" w:hAnsiTheme="majorBidi" w:cstheme="majorBidi"/>
          <w:color w:val="2E2E2E"/>
        </w:rPr>
        <w:t>As explained</w:t>
      </w:r>
      <w:r w:rsidR="00F215B2" w:rsidRPr="004B4314">
        <w:rPr>
          <w:rFonts w:asciiTheme="majorBidi" w:eastAsia="Times New Roman" w:hAnsiTheme="majorBidi" w:cstheme="majorBidi"/>
          <w:color w:val="2E2E2E"/>
        </w:rPr>
        <w:t>, gamification features</w:t>
      </w:r>
      <w:r w:rsidR="00DF3BD2" w:rsidRPr="004B4314">
        <w:rPr>
          <w:rFonts w:asciiTheme="majorBidi" w:eastAsia="Times New Roman" w:hAnsiTheme="majorBidi" w:cstheme="majorBidi"/>
          <w:color w:val="2E2E2E"/>
        </w:rPr>
        <w:t xml:space="preserve"> </w:t>
      </w:r>
      <w:r w:rsidR="006B7938" w:rsidRPr="004B4314">
        <w:rPr>
          <w:rFonts w:asciiTheme="majorBidi" w:eastAsia="Times New Roman" w:hAnsiTheme="majorBidi" w:cstheme="majorBidi"/>
          <w:color w:val="2E2E2E"/>
        </w:rPr>
        <w:t xml:space="preserve">have impacts on flow experience. </w:t>
      </w:r>
      <w:r w:rsidR="006B7938" w:rsidRPr="004B4314">
        <w:rPr>
          <w:rFonts w:asciiTheme="majorBidi" w:hAnsiTheme="majorBidi" w:cstheme="majorBidi"/>
          <w:color w:val="000000"/>
        </w:rPr>
        <w:t xml:space="preserve">Based on flow theory, consumers may perceive good experiences derived from gamification features such as fun, competition as additional benefits, and these experiences may elicit a flow state </w:t>
      </w:r>
      <w:r w:rsidR="00F52749" w:rsidRPr="004B4314">
        <w:rPr>
          <w:rFonts w:asciiTheme="majorBidi" w:hAnsiTheme="majorBidi" w:cstheme="majorBidi"/>
          <w:color w:val="000000"/>
        </w:rPr>
        <w:t>[</w:t>
      </w:r>
      <w:r w:rsidR="006F0233" w:rsidRPr="004B4314">
        <w:rPr>
          <w:rFonts w:asciiTheme="majorBidi" w:hAnsiTheme="majorBidi" w:cstheme="majorBidi"/>
          <w:color w:val="000000"/>
        </w:rPr>
        <w:t>13, 25</w:t>
      </w:r>
      <w:r w:rsidR="00F52749" w:rsidRPr="004B4314">
        <w:rPr>
          <w:rFonts w:asciiTheme="majorBidi" w:hAnsiTheme="majorBidi" w:cstheme="majorBidi"/>
          <w:color w:val="000000"/>
        </w:rPr>
        <w:t>]</w:t>
      </w:r>
      <w:r w:rsidR="006B7938" w:rsidRPr="004B4314">
        <w:rPr>
          <w:rFonts w:asciiTheme="majorBidi" w:hAnsiTheme="majorBidi" w:cstheme="majorBidi"/>
          <w:color w:val="000000"/>
        </w:rPr>
        <w:t>. These characteristics of flow drive people to be fully immersed in an activity. This immersion leads to a better customer journey.</w:t>
      </w:r>
      <w:r w:rsidR="00BE0702" w:rsidRPr="004B4314">
        <w:rPr>
          <w:rFonts w:asciiTheme="majorBidi" w:hAnsiTheme="majorBidi" w:cstheme="majorBidi"/>
          <w:color w:val="000000"/>
        </w:rPr>
        <w:t xml:space="preserve"> </w:t>
      </w:r>
      <w:r w:rsidR="00BE0702" w:rsidRPr="004B4314">
        <w:rPr>
          <w:rFonts w:asciiTheme="majorBidi" w:eastAsia="Times New Roman" w:hAnsiTheme="majorBidi" w:cstheme="majorBidi"/>
          <w:color w:val="2E2E2E"/>
        </w:rPr>
        <w:t>The flow experience can attract consumers and affect subsequent behaviors.</w:t>
      </w:r>
      <w:r w:rsidR="00C93840" w:rsidRPr="004B4314">
        <w:rPr>
          <w:rFonts w:asciiTheme="majorBidi" w:eastAsia="Times New Roman" w:hAnsiTheme="majorBidi" w:cstheme="majorBidi"/>
          <w:color w:val="2E2E2E"/>
        </w:rPr>
        <w:t xml:space="preserve"> </w:t>
      </w:r>
      <w:r w:rsidR="004102C7" w:rsidRPr="004B4314">
        <w:rPr>
          <w:rFonts w:asciiTheme="majorBidi" w:eastAsia="Times New Roman" w:hAnsiTheme="majorBidi" w:cstheme="majorBidi"/>
          <w:color w:val="2E2E2E"/>
        </w:rPr>
        <w:t>Indeed,</w:t>
      </w:r>
      <w:r w:rsidR="004102C7" w:rsidRPr="004B4314">
        <w:rPr>
          <w:rFonts w:asciiTheme="majorBidi" w:hAnsiTheme="majorBidi" w:cstheme="majorBidi"/>
        </w:rPr>
        <w:t xml:space="preserve"> CX, is a behavioral response of the customers to an organization.</w:t>
      </w:r>
      <w:r w:rsidR="004102C7" w:rsidRPr="004B4314">
        <w:rPr>
          <w:rFonts w:asciiTheme="majorBidi" w:eastAsia="Times New Roman" w:hAnsiTheme="majorBidi" w:cstheme="majorBidi"/>
          <w:color w:val="2E2E2E"/>
        </w:rPr>
        <w:t xml:space="preserve"> Moreover, as </w:t>
      </w:r>
      <w:proofErr w:type="spellStart"/>
      <w:r w:rsidR="004102C7" w:rsidRPr="004B4314">
        <w:rPr>
          <w:rFonts w:asciiTheme="majorBidi" w:eastAsia="Times New Roman" w:hAnsiTheme="majorBidi" w:cstheme="majorBidi"/>
          <w:color w:val="2E2E2E"/>
        </w:rPr>
        <w:t>Barta</w:t>
      </w:r>
      <w:proofErr w:type="spellEnd"/>
      <w:r w:rsidR="004102C7" w:rsidRPr="004B4314">
        <w:rPr>
          <w:rFonts w:asciiTheme="majorBidi" w:eastAsia="Times New Roman" w:hAnsiTheme="majorBidi" w:cstheme="majorBidi"/>
          <w:color w:val="2E2E2E"/>
        </w:rPr>
        <w:t xml:space="preserve"> et al. (2021) explored</w:t>
      </w:r>
      <w:r w:rsidR="004102C7" w:rsidRPr="004B4314">
        <w:rPr>
          <w:rFonts w:asciiTheme="majorBidi" w:hAnsiTheme="majorBidi" w:cstheme="majorBidi"/>
          <w:color w:val="2E2E2E"/>
        </w:rPr>
        <w:t> </w:t>
      </w:r>
      <w:r w:rsidR="004102C7" w:rsidRPr="004B4314">
        <w:rPr>
          <w:rFonts w:asciiTheme="majorBidi" w:eastAsia="Times New Roman" w:hAnsiTheme="majorBidi" w:cstheme="majorBidi"/>
          <w:color w:val="2E2E2E"/>
        </w:rPr>
        <w:t>flow</w:t>
      </w:r>
      <w:r w:rsidR="004102C7" w:rsidRPr="004B4314">
        <w:rPr>
          <w:rFonts w:asciiTheme="majorBidi" w:hAnsiTheme="majorBidi" w:cstheme="majorBidi"/>
          <w:color w:val="2E2E2E"/>
        </w:rPr>
        <w:t> </w:t>
      </w:r>
      <w:r w:rsidR="004102C7" w:rsidRPr="004B4314">
        <w:rPr>
          <w:rFonts w:asciiTheme="majorBidi" w:eastAsia="Times New Roman" w:hAnsiTheme="majorBidi" w:cstheme="majorBidi"/>
          <w:color w:val="2E2E2E"/>
        </w:rPr>
        <w:t>experiences</w:t>
      </w:r>
      <w:r w:rsidR="004102C7" w:rsidRPr="004B4314">
        <w:rPr>
          <w:rFonts w:asciiTheme="majorBidi" w:hAnsiTheme="majorBidi" w:cstheme="majorBidi"/>
          <w:color w:val="2E2E2E"/>
        </w:rPr>
        <w:t> </w:t>
      </w:r>
      <w:r w:rsidR="004102C7" w:rsidRPr="004B4314">
        <w:rPr>
          <w:rFonts w:asciiTheme="majorBidi" w:eastAsia="Times New Roman" w:hAnsiTheme="majorBidi" w:cstheme="majorBidi"/>
          <w:color w:val="2E2E2E"/>
        </w:rPr>
        <w:t>can influence</w:t>
      </w:r>
      <w:r w:rsidR="004102C7" w:rsidRPr="004B4314">
        <w:rPr>
          <w:rFonts w:asciiTheme="majorBidi" w:hAnsiTheme="majorBidi" w:cstheme="majorBidi"/>
          <w:color w:val="2E2E2E"/>
        </w:rPr>
        <w:t> </w:t>
      </w:r>
      <w:r w:rsidR="004102C7" w:rsidRPr="004B4314">
        <w:rPr>
          <w:rFonts w:asciiTheme="majorBidi" w:eastAsia="Times New Roman" w:hAnsiTheme="majorBidi" w:cstheme="majorBidi"/>
          <w:color w:val="2E2E2E"/>
        </w:rPr>
        <w:t>CE</w:t>
      </w:r>
      <w:r w:rsidR="003671B3" w:rsidRPr="004B4314">
        <w:rPr>
          <w:rFonts w:asciiTheme="majorBidi" w:eastAsia="Times New Roman" w:hAnsiTheme="majorBidi" w:cstheme="majorBidi"/>
          <w:color w:val="2E2E2E"/>
        </w:rPr>
        <w:t xml:space="preserve"> [</w:t>
      </w:r>
      <w:r w:rsidR="00CC053C" w:rsidRPr="004B4314">
        <w:rPr>
          <w:rFonts w:asciiTheme="majorBidi" w:eastAsia="Times New Roman" w:hAnsiTheme="majorBidi" w:cstheme="majorBidi"/>
          <w:color w:val="2E2E2E"/>
        </w:rPr>
        <w:t>45</w:t>
      </w:r>
      <w:r w:rsidR="003671B3" w:rsidRPr="004B4314">
        <w:rPr>
          <w:rFonts w:asciiTheme="majorBidi" w:eastAsia="Times New Roman" w:hAnsiTheme="majorBidi" w:cstheme="majorBidi"/>
          <w:color w:val="2E2E2E"/>
        </w:rPr>
        <w:t>]</w:t>
      </w:r>
      <w:r w:rsidR="004102C7" w:rsidRPr="004B4314">
        <w:rPr>
          <w:rFonts w:asciiTheme="majorBidi" w:eastAsia="Times New Roman" w:hAnsiTheme="majorBidi" w:cstheme="majorBidi"/>
          <w:color w:val="2E2E2E"/>
        </w:rPr>
        <w:t>.</w:t>
      </w:r>
      <w:r w:rsidR="00834C61" w:rsidRPr="004B4314">
        <w:rPr>
          <w:rFonts w:asciiTheme="majorBidi" w:eastAsia="Times New Roman" w:hAnsiTheme="majorBidi" w:cstheme="majorBidi"/>
          <w:color w:val="2E2E2E"/>
        </w:rPr>
        <w:t xml:space="preserve"> </w:t>
      </w:r>
      <w:r w:rsidR="00887667" w:rsidRPr="004B4314">
        <w:rPr>
          <w:rFonts w:asciiTheme="majorBidi" w:hAnsiTheme="majorBidi" w:cstheme="majorBidi"/>
        </w:rPr>
        <w:t>Finally</w:t>
      </w:r>
      <w:r w:rsidR="0049256D" w:rsidRPr="004B4314">
        <w:rPr>
          <w:rFonts w:asciiTheme="majorBidi" w:hAnsiTheme="majorBidi" w:cstheme="majorBidi"/>
        </w:rPr>
        <w:t>, gamification features such as fun, storytelling, reward</w:t>
      </w:r>
      <w:r w:rsidR="007D5D95" w:rsidRPr="004B4314">
        <w:rPr>
          <w:rFonts w:asciiTheme="majorBidi" w:hAnsiTheme="majorBidi" w:cstheme="majorBidi"/>
        </w:rPr>
        <w:t xml:space="preserve">, </w:t>
      </w:r>
      <w:r w:rsidR="0049256D" w:rsidRPr="004B4314">
        <w:rPr>
          <w:rFonts w:asciiTheme="majorBidi" w:hAnsiTheme="majorBidi" w:cstheme="majorBidi"/>
        </w:rPr>
        <w:t xml:space="preserve">or competition can </w:t>
      </w:r>
      <w:r w:rsidR="00C93840" w:rsidRPr="004B4314">
        <w:rPr>
          <w:rFonts w:asciiTheme="majorBidi" w:hAnsiTheme="majorBidi" w:cstheme="majorBidi"/>
        </w:rPr>
        <w:t xml:space="preserve">affect flow </w:t>
      </w:r>
      <w:proofErr w:type="gramStart"/>
      <w:r w:rsidR="00C93840" w:rsidRPr="004B4314">
        <w:rPr>
          <w:rFonts w:asciiTheme="majorBidi" w:hAnsiTheme="majorBidi" w:cstheme="majorBidi"/>
        </w:rPr>
        <w:t>experiences</w:t>
      </w:r>
      <w:proofErr w:type="gramEnd"/>
      <w:r w:rsidR="00C93840" w:rsidRPr="004B4314">
        <w:rPr>
          <w:rFonts w:asciiTheme="majorBidi" w:hAnsiTheme="majorBidi" w:cstheme="majorBidi"/>
        </w:rPr>
        <w:t xml:space="preserve"> and this can </w:t>
      </w:r>
      <w:r w:rsidR="0049256D" w:rsidRPr="004B4314">
        <w:rPr>
          <w:rFonts w:asciiTheme="majorBidi" w:hAnsiTheme="majorBidi" w:cstheme="majorBidi"/>
        </w:rPr>
        <w:t>change behavior and response of customers.</w:t>
      </w:r>
      <w:r w:rsidRPr="004B4314">
        <w:rPr>
          <w:rFonts w:asciiTheme="majorBidi" w:hAnsiTheme="majorBidi" w:cstheme="majorBidi"/>
        </w:rPr>
        <w:t xml:space="preserve"> </w:t>
      </w:r>
      <w:r w:rsidR="00DF3BD2" w:rsidRPr="004B4314">
        <w:rPr>
          <w:rFonts w:asciiTheme="majorBidi" w:hAnsiTheme="majorBidi" w:cstheme="majorBidi"/>
        </w:rPr>
        <w:t>So</w:t>
      </w:r>
      <w:r w:rsidRPr="004B4314">
        <w:rPr>
          <w:rFonts w:asciiTheme="majorBidi" w:hAnsiTheme="majorBidi" w:cstheme="majorBidi"/>
        </w:rPr>
        <w:t>,</w:t>
      </w:r>
      <w:r w:rsidR="00DF3BD2" w:rsidRPr="004B4314">
        <w:rPr>
          <w:rFonts w:asciiTheme="majorBidi" w:hAnsiTheme="majorBidi" w:cstheme="majorBidi"/>
        </w:rPr>
        <w:t xml:space="preserve"> the first hypothesis is formed as the following: </w:t>
      </w:r>
    </w:p>
    <w:p w14:paraId="31B94FDD" w14:textId="4B426B49" w:rsidR="00BC1D60" w:rsidRPr="004B4314" w:rsidRDefault="00390786" w:rsidP="00626A59">
      <w:pPr>
        <w:snapToGrid w:val="0"/>
        <w:spacing w:afterLines="50" w:after="120" w:line="276" w:lineRule="auto"/>
        <w:ind w:leftChars="100" w:left="240"/>
        <w:jc w:val="both"/>
        <w:outlineLvl w:val="0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b/>
          <w:bCs/>
        </w:rPr>
        <w:t>H1:</w:t>
      </w:r>
      <w:r w:rsidRPr="004B4314">
        <w:rPr>
          <w:rFonts w:asciiTheme="majorBidi" w:hAnsiTheme="majorBidi" w:cstheme="majorBidi"/>
        </w:rPr>
        <w:t xml:space="preserve"> There is a positive relationship between gamification features and </w:t>
      </w:r>
      <w:r w:rsidR="0023659A" w:rsidRPr="004B4314">
        <w:rPr>
          <w:rFonts w:asciiTheme="majorBidi" w:hAnsiTheme="majorBidi" w:cstheme="majorBidi"/>
        </w:rPr>
        <w:t>CX</w:t>
      </w:r>
    </w:p>
    <w:p w14:paraId="18A8D953" w14:textId="31910A83" w:rsidR="00E12E04" w:rsidRPr="004B4314" w:rsidRDefault="00F912EA" w:rsidP="0068060F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</w:rPr>
        <w:t xml:space="preserve">Immersion-related features </w:t>
      </w:r>
      <w:r w:rsidR="00B00773" w:rsidRPr="004B4314">
        <w:rPr>
          <w:rFonts w:asciiTheme="majorBidi" w:hAnsiTheme="majorBidi" w:cstheme="majorBidi"/>
        </w:rPr>
        <w:t>initially</w:t>
      </w:r>
      <w:r w:rsidR="009554D8" w:rsidRPr="004B4314">
        <w:rPr>
          <w:rFonts w:asciiTheme="majorBidi" w:hAnsiTheme="majorBidi" w:cstheme="majorBidi"/>
        </w:rPr>
        <w:t xml:space="preserve"> </w:t>
      </w:r>
      <w:r w:rsidR="009461E1" w:rsidRPr="004B4314">
        <w:rPr>
          <w:rFonts w:asciiTheme="majorBidi" w:hAnsiTheme="majorBidi" w:cstheme="majorBidi"/>
        </w:rPr>
        <w:t>try</w:t>
      </w:r>
      <w:r w:rsidRPr="004B4314">
        <w:rPr>
          <w:rFonts w:asciiTheme="majorBidi" w:hAnsiTheme="majorBidi" w:cstheme="majorBidi"/>
        </w:rPr>
        <w:t xml:space="preserve"> to immerse the player in self</w:t>
      </w:r>
      <w:r w:rsidR="00AA234A" w:rsidRPr="004B4314">
        <w:rPr>
          <w:rFonts w:asciiTheme="majorBidi" w:hAnsiTheme="majorBidi" w:cstheme="majorBidi"/>
        </w:rPr>
        <w:t>-directed</w:t>
      </w:r>
      <w:r w:rsidR="00327F80" w:rsidRPr="004B4314">
        <w:rPr>
          <w:rFonts w:asciiTheme="majorBidi" w:hAnsiTheme="majorBidi" w:cstheme="majorBidi"/>
        </w:rPr>
        <w:t>,</w:t>
      </w:r>
      <w:r w:rsidR="00AA234A" w:rsidRPr="004B4314">
        <w:rPr>
          <w:rFonts w:asciiTheme="majorBidi" w:hAnsiTheme="majorBidi" w:cstheme="majorBidi"/>
        </w:rPr>
        <w:t xml:space="preserve"> inquisitive activity </w:t>
      </w:r>
      <w:r w:rsidRPr="004B4314">
        <w:rPr>
          <w:rFonts w:asciiTheme="majorBidi" w:hAnsiTheme="majorBidi" w:cstheme="majorBidi"/>
        </w:rPr>
        <w:t xml:space="preserve">and include </w:t>
      </w:r>
      <w:r w:rsidR="0080636C" w:rsidRPr="004B4314">
        <w:rPr>
          <w:rFonts w:asciiTheme="majorBidi" w:hAnsiTheme="majorBidi" w:cstheme="majorBidi"/>
        </w:rPr>
        <w:t>stories and </w:t>
      </w:r>
      <w:hyperlink r:id="rId8" w:tooltip="Learn more about Narrative from ScienceDirect's AI-generated Topic Pages" w:history="1">
        <w:r w:rsidR="0080636C" w:rsidRPr="004B4314">
          <w:rPr>
            <w:rFonts w:asciiTheme="majorBidi" w:hAnsiTheme="majorBidi" w:cstheme="majorBidi"/>
          </w:rPr>
          <w:t>narratives</w:t>
        </w:r>
      </w:hyperlink>
      <w:r w:rsidR="0080636C" w:rsidRPr="004B4314">
        <w:rPr>
          <w:rFonts w:asciiTheme="majorBidi" w:hAnsiTheme="majorBidi" w:cstheme="majorBidi"/>
        </w:rPr>
        <w:t xml:space="preserve">, avatars, virtual worlds </w:t>
      </w:r>
      <w:r w:rsidR="00327F80" w:rsidRPr="004B4314">
        <w:rPr>
          <w:rFonts w:asciiTheme="majorBidi" w:hAnsiTheme="majorBidi" w:cstheme="majorBidi"/>
        </w:rPr>
        <w:t>,</w:t>
      </w:r>
      <w:r w:rsidR="0080636C" w:rsidRPr="004B4314">
        <w:rPr>
          <w:rFonts w:asciiTheme="majorBidi" w:hAnsiTheme="majorBidi" w:cstheme="majorBidi"/>
        </w:rPr>
        <w:t>etc.</w:t>
      </w:r>
      <w:r w:rsidR="0080636C" w:rsidRPr="004B4314">
        <w:rPr>
          <w:rFonts w:asciiTheme="majorBidi" w:hAnsiTheme="majorBidi" w:cstheme="majorBidi"/>
          <w:color w:val="000000"/>
        </w:rPr>
        <w:t xml:space="preserve"> In this paper, we consider storytelling as a part of immersion-related features.</w:t>
      </w:r>
      <w:r w:rsidR="009554D8" w:rsidRPr="004B4314">
        <w:rPr>
          <w:rFonts w:asciiTheme="majorBidi" w:hAnsiTheme="majorBidi" w:cstheme="majorBidi"/>
          <w:color w:val="000000"/>
        </w:rPr>
        <w:t xml:space="preserve"> </w:t>
      </w:r>
      <w:r w:rsidR="00B45621" w:rsidRPr="004B4314">
        <w:rPr>
          <w:rFonts w:asciiTheme="majorBidi" w:hAnsiTheme="majorBidi" w:cstheme="majorBidi"/>
          <w:color w:val="000000"/>
        </w:rPr>
        <w:t xml:space="preserve">To be precise, </w:t>
      </w:r>
      <w:r w:rsidR="002852C2" w:rsidRPr="004B4314">
        <w:rPr>
          <w:rFonts w:asciiTheme="majorBidi" w:hAnsiTheme="majorBidi" w:cstheme="majorBidi"/>
          <w:color w:val="000000"/>
        </w:rPr>
        <w:t xml:space="preserve">stories have the power </w:t>
      </w:r>
      <w:r w:rsidR="008C5135" w:rsidRPr="004B4314">
        <w:rPr>
          <w:rFonts w:asciiTheme="majorBidi" w:hAnsiTheme="majorBidi" w:cstheme="majorBidi"/>
          <w:color w:val="000000"/>
        </w:rPr>
        <w:t xml:space="preserve">of </w:t>
      </w:r>
      <w:r w:rsidR="002852C2" w:rsidRPr="004B4314">
        <w:rPr>
          <w:rFonts w:asciiTheme="majorBidi" w:hAnsiTheme="majorBidi" w:cstheme="majorBidi"/>
          <w:color w:val="000000"/>
        </w:rPr>
        <w:t>driving</w:t>
      </w:r>
      <w:r w:rsidR="00BF6900" w:rsidRPr="004B4314">
        <w:rPr>
          <w:rFonts w:asciiTheme="majorBidi" w:hAnsiTheme="majorBidi" w:cstheme="majorBidi"/>
          <w:color w:val="000000"/>
        </w:rPr>
        <w:t xml:space="preserve"> more</w:t>
      </w:r>
      <w:r w:rsidR="002852C2" w:rsidRPr="004B4314">
        <w:rPr>
          <w:rFonts w:asciiTheme="majorBidi" w:hAnsiTheme="majorBidi" w:cstheme="majorBidi"/>
          <w:color w:val="000000"/>
        </w:rPr>
        <w:t xml:space="preserve"> emotions</w:t>
      </w:r>
      <w:r w:rsidR="0039635A" w:rsidRPr="004B4314">
        <w:rPr>
          <w:rFonts w:asciiTheme="majorBidi" w:hAnsiTheme="majorBidi" w:cstheme="majorBidi"/>
          <w:color w:val="000000"/>
        </w:rPr>
        <w:t xml:space="preserve">. </w:t>
      </w:r>
      <w:r w:rsidR="00E14CCD" w:rsidRPr="004B4314">
        <w:rPr>
          <w:rFonts w:asciiTheme="majorBidi" w:hAnsiTheme="majorBidi" w:cstheme="majorBidi"/>
          <w:color w:val="000000"/>
        </w:rPr>
        <w:t xml:space="preserve">That is, stories </w:t>
      </w:r>
      <w:r w:rsidR="00A7587B" w:rsidRPr="004B4314">
        <w:rPr>
          <w:rFonts w:asciiTheme="majorBidi" w:hAnsiTheme="majorBidi" w:cstheme="majorBidi"/>
          <w:color w:val="000000"/>
        </w:rPr>
        <w:t xml:space="preserve">convey a </w:t>
      </w:r>
      <w:r w:rsidR="00706338" w:rsidRPr="004B4314">
        <w:rPr>
          <w:rFonts w:asciiTheme="majorBidi" w:hAnsiTheme="majorBidi" w:cstheme="majorBidi"/>
          <w:color w:val="000000"/>
        </w:rPr>
        <w:t>particular</w:t>
      </w:r>
      <w:r w:rsidR="00A7587B" w:rsidRPr="004B4314">
        <w:rPr>
          <w:rFonts w:asciiTheme="majorBidi" w:hAnsiTheme="majorBidi" w:cstheme="majorBidi"/>
          <w:color w:val="000000"/>
        </w:rPr>
        <w:t xml:space="preserve"> m</w:t>
      </w:r>
      <w:r w:rsidR="0004448B" w:rsidRPr="004B4314">
        <w:rPr>
          <w:rFonts w:asciiTheme="majorBidi" w:hAnsiTheme="majorBidi" w:cstheme="majorBidi"/>
          <w:color w:val="000000"/>
        </w:rPr>
        <w:t>e</w:t>
      </w:r>
      <w:r w:rsidR="00A7587B" w:rsidRPr="004B4314">
        <w:rPr>
          <w:rFonts w:asciiTheme="majorBidi" w:hAnsiTheme="majorBidi" w:cstheme="majorBidi"/>
          <w:color w:val="000000"/>
        </w:rPr>
        <w:t>ssage and are valued whether positively or negatively</w:t>
      </w:r>
      <w:r w:rsidR="00D56B7B" w:rsidRPr="004B4314">
        <w:rPr>
          <w:rFonts w:asciiTheme="majorBidi" w:hAnsiTheme="majorBidi" w:cstheme="majorBidi"/>
          <w:color w:val="000000"/>
        </w:rPr>
        <w:t>,</w:t>
      </w:r>
      <w:r w:rsidR="009554D8" w:rsidRPr="004B4314">
        <w:rPr>
          <w:rFonts w:asciiTheme="majorBidi" w:hAnsiTheme="majorBidi" w:cstheme="majorBidi"/>
          <w:color w:val="000000"/>
        </w:rPr>
        <w:t xml:space="preserve"> </w:t>
      </w:r>
      <w:r w:rsidR="00A7587B" w:rsidRPr="004B4314">
        <w:rPr>
          <w:rFonts w:asciiTheme="majorBidi" w:hAnsiTheme="majorBidi" w:cstheme="majorBidi"/>
          <w:color w:val="000000"/>
        </w:rPr>
        <w:t>so</w:t>
      </w:r>
      <w:r w:rsidR="00210C84" w:rsidRPr="004B4314">
        <w:rPr>
          <w:rFonts w:asciiTheme="majorBidi" w:hAnsiTheme="majorBidi" w:cstheme="majorBidi"/>
          <w:color w:val="000000"/>
        </w:rPr>
        <w:t xml:space="preserve"> they involve the reader</w:t>
      </w:r>
      <w:r w:rsidR="00A7600A" w:rsidRPr="004B4314">
        <w:rPr>
          <w:rFonts w:asciiTheme="majorBidi" w:hAnsiTheme="majorBidi" w:cstheme="majorBidi"/>
          <w:color w:val="000000"/>
        </w:rPr>
        <w:t>s</w:t>
      </w:r>
      <w:r w:rsidR="00210C84" w:rsidRPr="004B4314">
        <w:rPr>
          <w:rFonts w:asciiTheme="majorBidi" w:hAnsiTheme="majorBidi" w:cstheme="majorBidi"/>
          <w:color w:val="000000"/>
        </w:rPr>
        <w:t>/listeners and</w:t>
      </w:r>
      <w:r w:rsidR="009554D8" w:rsidRPr="004B4314">
        <w:rPr>
          <w:rFonts w:asciiTheme="majorBidi" w:hAnsiTheme="majorBidi" w:cstheme="majorBidi"/>
          <w:color w:val="000000"/>
        </w:rPr>
        <w:t xml:space="preserve"> </w:t>
      </w:r>
      <w:r w:rsidR="00E14CCD" w:rsidRPr="004B4314">
        <w:rPr>
          <w:rFonts w:asciiTheme="majorBidi" w:hAnsiTheme="majorBidi" w:cstheme="majorBidi"/>
          <w:color w:val="000000"/>
        </w:rPr>
        <w:t xml:space="preserve">entail deeper and </w:t>
      </w:r>
      <w:r w:rsidR="00A62861" w:rsidRPr="004B4314">
        <w:rPr>
          <w:rFonts w:asciiTheme="majorBidi" w:hAnsiTheme="majorBidi" w:cstheme="majorBidi"/>
          <w:color w:val="000000"/>
        </w:rPr>
        <w:t xml:space="preserve">more </w:t>
      </w:r>
      <w:r w:rsidR="00E14CCD" w:rsidRPr="004B4314">
        <w:rPr>
          <w:rFonts w:asciiTheme="majorBidi" w:hAnsiTheme="majorBidi" w:cstheme="majorBidi"/>
          <w:color w:val="000000"/>
        </w:rPr>
        <w:t>sensational connection</w:t>
      </w:r>
      <w:r w:rsidR="00E43B6F" w:rsidRPr="004B4314">
        <w:rPr>
          <w:rFonts w:asciiTheme="majorBidi" w:hAnsiTheme="majorBidi" w:cstheme="majorBidi"/>
          <w:color w:val="000000"/>
        </w:rPr>
        <w:t>s</w:t>
      </w:r>
      <w:r w:rsidR="00930A14" w:rsidRPr="004B4314">
        <w:rPr>
          <w:rFonts w:asciiTheme="majorBidi" w:hAnsiTheme="majorBidi" w:cstheme="majorBidi"/>
          <w:color w:val="000000"/>
        </w:rPr>
        <w:t xml:space="preserve">. </w:t>
      </w:r>
      <w:r w:rsidR="00930A14" w:rsidRPr="004B4314">
        <w:rPr>
          <w:rFonts w:asciiTheme="majorBidi" w:hAnsiTheme="majorBidi" w:cstheme="majorBidi"/>
        </w:rPr>
        <w:t>This fact may</w:t>
      </w:r>
      <w:r w:rsidR="009554D8" w:rsidRPr="004B4314">
        <w:rPr>
          <w:rFonts w:asciiTheme="majorBidi" w:hAnsiTheme="majorBidi" w:cstheme="majorBidi"/>
        </w:rPr>
        <w:t xml:space="preserve"> </w:t>
      </w:r>
      <w:r w:rsidR="00B24F9D" w:rsidRPr="004B4314">
        <w:rPr>
          <w:rFonts w:asciiTheme="majorBidi" w:hAnsiTheme="majorBidi" w:cstheme="majorBidi"/>
        </w:rPr>
        <w:t xml:space="preserve">form a specific context and influence </w:t>
      </w:r>
      <w:r w:rsidR="00706338" w:rsidRPr="004B4314">
        <w:rPr>
          <w:rFonts w:asciiTheme="majorBidi" w:hAnsiTheme="majorBidi" w:cstheme="majorBidi"/>
        </w:rPr>
        <w:t>readers’</w:t>
      </w:r>
      <w:r w:rsidR="00B24F9D" w:rsidRPr="004B4314">
        <w:rPr>
          <w:rFonts w:asciiTheme="majorBidi" w:hAnsiTheme="majorBidi" w:cstheme="majorBidi"/>
        </w:rPr>
        <w:t xml:space="preserve"> actions</w:t>
      </w:r>
      <w:r w:rsidR="00FF5EE5" w:rsidRPr="004B4314">
        <w:rPr>
          <w:rFonts w:asciiTheme="majorBidi" w:hAnsiTheme="majorBidi" w:cstheme="majorBidi"/>
        </w:rPr>
        <w:t xml:space="preserve"> and rationality</w:t>
      </w:r>
      <w:r w:rsidR="00B24F9D" w:rsidRPr="004B4314">
        <w:rPr>
          <w:rFonts w:asciiTheme="majorBidi" w:hAnsiTheme="majorBidi" w:cstheme="majorBidi"/>
        </w:rPr>
        <w:t>.</w:t>
      </w:r>
      <w:r w:rsidR="00E32BB0" w:rsidRPr="004B4314">
        <w:rPr>
          <w:rFonts w:asciiTheme="majorBidi" w:hAnsiTheme="majorBidi" w:cstheme="majorBidi"/>
          <w:color w:val="000000"/>
        </w:rPr>
        <w:t xml:space="preserve"> Moreover, </w:t>
      </w:r>
      <w:r w:rsidR="00503ABE" w:rsidRPr="004B4314">
        <w:rPr>
          <w:rFonts w:asciiTheme="majorBidi" w:hAnsiTheme="majorBidi" w:cstheme="majorBidi"/>
          <w:color w:val="000000"/>
        </w:rPr>
        <w:t>Stories are categorized into firm-originated and customer-originated ones</w:t>
      </w:r>
      <w:r w:rsidR="00877986" w:rsidRPr="004B4314">
        <w:rPr>
          <w:rFonts w:asciiTheme="majorBidi" w:hAnsiTheme="majorBidi" w:cstheme="majorBidi"/>
          <w:color w:val="000000"/>
        </w:rPr>
        <w:t xml:space="preserve"> and generate convincing emotions which </w:t>
      </w:r>
      <w:r w:rsidR="00F3231D" w:rsidRPr="004B4314">
        <w:rPr>
          <w:rFonts w:asciiTheme="majorBidi" w:hAnsiTheme="majorBidi" w:cstheme="majorBidi"/>
          <w:color w:val="000000"/>
        </w:rPr>
        <w:t xml:space="preserve">have </w:t>
      </w:r>
      <w:r w:rsidR="00F3231D" w:rsidRPr="004B4314">
        <w:rPr>
          <w:rFonts w:asciiTheme="majorBidi" w:hAnsiTheme="majorBidi" w:cstheme="majorBidi"/>
          <w:color w:val="000000"/>
        </w:rPr>
        <w:lastRenderedPageBreak/>
        <w:t xml:space="preserve">more salient effects </w:t>
      </w:r>
      <w:r w:rsidR="00877986" w:rsidRPr="004B4314">
        <w:rPr>
          <w:rFonts w:asciiTheme="majorBidi" w:hAnsiTheme="majorBidi" w:cstheme="majorBidi"/>
          <w:color w:val="000000"/>
        </w:rPr>
        <w:t xml:space="preserve">than facts and can </w:t>
      </w:r>
      <w:r w:rsidR="00305299" w:rsidRPr="004B4314">
        <w:rPr>
          <w:rFonts w:asciiTheme="majorBidi" w:hAnsiTheme="majorBidi" w:cstheme="majorBidi"/>
          <w:color w:val="000000"/>
        </w:rPr>
        <w:t xml:space="preserve">impact </w:t>
      </w:r>
      <w:r w:rsidR="0023659A" w:rsidRPr="004B4314">
        <w:rPr>
          <w:rFonts w:asciiTheme="majorBidi" w:hAnsiTheme="majorBidi" w:cstheme="majorBidi"/>
          <w:color w:val="000000"/>
        </w:rPr>
        <w:t>CX</w:t>
      </w:r>
      <w:r w:rsidR="00FE63D4" w:rsidRPr="004B4314">
        <w:rPr>
          <w:rFonts w:asciiTheme="majorBidi" w:hAnsiTheme="majorBidi" w:cstheme="majorBidi"/>
          <w:color w:val="000000"/>
        </w:rPr>
        <w:t xml:space="preserve"> and its </w:t>
      </w:r>
      <w:r w:rsidR="00305299" w:rsidRPr="004B4314">
        <w:rPr>
          <w:rFonts w:asciiTheme="majorBidi" w:hAnsiTheme="majorBidi" w:cstheme="majorBidi"/>
          <w:color w:val="000000"/>
        </w:rPr>
        <w:t>subsequent behaviors</w:t>
      </w:r>
      <w:r w:rsidR="00FE63D4" w:rsidRPr="004B4314">
        <w:rPr>
          <w:rFonts w:asciiTheme="majorBidi" w:hAnsiTheme="majorBidi" w:cstheme="majorBidi"/>
          <w:color w:val="000000"/>
        </w:rPr>
        <w:t xml:space="preserve"> </w:t>
      </w:r>
      <w:r w:rsidR="008726BC" w:rsidRPr="004B4314">
        <w:rPr>
          <w:rFonts w:asciiTheme="majorBidi" w:hAnsiTheme="majorBidi" w:cstheme="majorBidi"/>
          <w:color w:val="000000"/>
        </w:rPr>
        <w:t>[</w:t>
      </w:r>
      <w:r w:rsidR="00107750" w:rsidRPr="004B4314">
        <w:rPr>
          <w:rFonts w:asciiTheme="majorBidi" w:hAnsiTheme="majorBidi" w:cstheme="majorBidi"/>
          <w:color w:val="000000"/>
        </w:rPr>
        <w:t>46, 47, 48</w:t>
      </w:r>
      <w:r w:rsidR="008C1E9A" w:rsidRPr="004B4314">
        <w:rPr>
          <w:rFonts w:asciiTheme="majorBidi" w:hAnsiTheme="majorBidi" w:cstheme="majorBidi"/>
        </w:rPr>
        <w:t>]</w:t>
      </w:r>
      <w:r w:rsidR="00503ABE" w:rsidRPr="004B4314">
        <w:rPr>
          <w:rFonts w:asciiTheme="majorBidi" w:hAnsiTheme="majorBidi" w:cstheme="majorBidi"/>
          <w:color w:val="000000"/>
        </w:rPr>
        <w:t xml:space="preserve">. </w:t>
      </w:r>
      <w:r w:rsidR="00412DA4" w:rsidRPr="004B4314">
        <w:rPr>
          <w:rFonts w:asciiTheme="majorBidi" w:hAnsiTheme="majorBidi" w:cstheme="majorBidi"/>
          <w:color w:val="000000"/>
        </w:rPr>
        <w:t>So</w:t>
      </w:r>
      <w:r w:rsidR="00706338" w:rsidRPr="004B4314">
        <w:rPr>
          <w:rFonts w:asciiTheme="majorBidi" w:hAnsiTheme="majorBidi" w:cstheme="majorBidi"/>
          <w:color w:val="000000"/>
        </w:rPr>
        <w:t>,</w:t>
      </w:r>
      <w:r w:rsidR="00412DA4" w:rsidRPr="004B4314">
        <w:rPr>
          <w:rFonts w:asciiTheme="majorBidi" w:hAnsiTheme="majorBidi" w:cstheme="majorBidi"/>
          <w:color w:val="000000"/>
        </w:rPr>
        <w:t xml:space="preserve"> the second hypothesis is formed as the following:</w:t>
      </w:r>
    </w:p>
    <w:p w14:paraId="20A60C7C" w14:textId="314F3093" w:rsidR="009461E1" w:rsidRPr="004B4314" w:rsidRDefault="003B3BF5" w:rsidP="0068060F">
      <w:pPr>
        <w:widowControl w:val="0"/>
        <w:autoSpaceDE w:val="0"/>
        <w:autoSpaceDN w:val="0"/>
        <w:adjustRightInd w:val="0"/>
        <w:snapToGrid w:val="0"/>
        <w:spacing w:afterLines="50" w:after="120"/>
        <w:ind w:leftChars="100" w:left="240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b/>
          <w:bCs/>
          <w:color w:val="000000"/>
        </w:rPr>
        <w:t>H1a:</w:t>
      </w:r>
      <w:r w:rsidRPr="004B4314">
        <w:rPr>
          <w:rFonts w:asciiTheme="majorBidi" w:hAnsiTheme="majorBidi" w:cstheme="majorBidi"/>
          <w:color w:val="000000"/>
        </w:rPr>
        <w:t xml:space="preserve"> There is </w:t>
      </w:r>
      <w:r w:rsidR="006D084F" w:rsidRPr="004B4314">
        <w:rPr>
          <w:rFonts w:asciiTheme="majorBidi" w:hAnsiTheme="majorBidi" w:cstheme="majorBidi"/>
          <w:color w:val="000000"/>
        </w:rPr>
        <w:t xml:space="preserve">a positive relationship between </w:t>
      </w:r>
      <w:r w:rsidRPr="004B4314">
        <w:rPr>
          <w:rFonts w:asciiTheme="majorBidi" w:hAnsiTheme="majorBidi" w:cstheme="majorBidi"/>
          <w:color w:val="000000"/>
        </w:rPr>
        <w:t>storyt</w:t>
      </w:r>
      <w:r w:rsidR="003B5F38" w:rsidRPr="004B4314">
        <w:rPr>
          <w:rFonts w:asciiTheme="majorBidi" w:hAnsiTheme="majorBidi" w:cstheme="majorBidi"/>
          <w:color w:val="000000"/>
        </w:rPr>
        <w:t>elling</w:t>
      </w:r>
      <w:r w:rsidR="006D084F" w:rsidRPr="004B4314">
        <w:rPr>
          <w:rFonts w:asciiTheme="majorBidi" w:hAnsiTheme="majorBidi" w:cstheme="majorBidi"/>
          <w:color w:val="000000"/>
        </w:rPr>
        <w:t xml:space="preserve"> as an immersion</w:t>
      </w:r>
      <w:r w:rsidR="00B42B57" w:rsidRPr="004B4314">
        <w:rPr>
          <w:rFonts w:asciiTheme="majorBidi" w:hAnsiTheme="majorBidi" w:cstheme="majorBidi"/>
          <w:color w:val="000000"/>
        </w:rPr>
        <w:t>-</w:t>
      </w:r>
      <w:r w:rsidR="006D084F" w:rsidRPr="004B4314">
        <w:rPr>
          <w:rFonts w:asciiTheme="majorBidi" w:hAnsiTheme="majorBidi" w:cstheme="majorBidi"/>
          <w:color w:val="000000"/>
        </w:rPr>
        <w:t>related factor</w:t>
      </w:r>
      <w:r w:rsidR="003B5F38" w:rsidRPr="004B4314">
        <w:rPr>
          <w:rFonts w:asciiTheme="majorBidi" w:hAnsiTheme="majorBidi" w:cstheme="majorBidi"/>
          <w:color w:val="000000"/>
        </w:rPr>
        <w:t xml:space="preserve"> and </w:t>
      </w:r>
      <w:r w:rsidR="0023659A" w:rsidRPr="004B4314">
        <w:rPr>
          <w:rFonts w:asciiTheme="majorBidi" w:hAnsiTheme="majorBidi" w:cstheme="majorBidi"/>
          <w:color w:val="000000"/>
        </w:rPr>
        <w:t>CX</w:t>
      </w:r>
      <w:r w:rsidR="003B5F38" w:rsidRPr="004B4314">
        <w:rPr>
          <w:rFonts w:asciiTheme="majorBidi" w:hAnsiTheme="majorBidi" w:cstheme="majorBidi"/>
          <w:color w:val="000000"/>
        </w:rPr>
        <w:t>.</w:t>
      </w:r>
    </w:p>
    <w:p w14:paraId="6A88B585" w14:textId="204860B9" w:rsidR="00117025" w:rsidRPr="004B4314" w:rsidRDefault="00ED4344" w:rsidP="0068060F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>Along with immersion-related factor, another</w:t>
      </w:r>
      <w:r w:rsidR="000F199A" w:rsidRPr="004B4314">
        <w:rPr>
          <w:rFonts w:asciiTheme="majorBidi" w:hAnsiTheme="majorBidi" w:cstheme="majorBidi"/>
          <w:color w:val="000000"/>
        </w:rPr>
        <w:t xml:space="preserve"> commonly implemented gamification </w:t>
      </w:r>
      <w:r w:rsidR="00D7734F" w:rsidRPr="004B4314">
        <w:rPr>
          <w:rFonts w:asciiTheme="majorBidi" w:hAnsiTheme="majorBidi" w:cstheme="majorBidi"/>
          <w:color w:val="000000"/>
        </w:rPr>
        <w:t>features</w:t>
      </w:r>
      <w:r w:rsidR="000F199A" w:rsidRPr="004B4314">
        <w:rPr>
          <w:rFonts w:asciiTheme="majorBidi" w:hAnsiTheme="majorBidi" w:cstheme="majorBidi"/>
          <w:color w:val="000000"/>
        </w:rPr>
        <w:t xml:space="preserve"> is achievement or progress-related </w:t>
      </w:r>
      <w:r w:rsidR="00D86F7B" w:rsidRPr="004B4314">
        <w:rPr>
          <w:rFonts w:asciiTheme="majorBidi" w:hAnsiTheme="majorBidi" w:cstheme="majorBidi"/>
          <w:color w:val="000000"/>
        </w:rPr>
        <w:t>feature</w:t>
      </w:r>
      <w:r w:rsidR="00FE7987" w:rsidRPr="004B4314">
        <w:rPr>
          <w:rFonts w:asciiTheme="majorBidi" w:hAnsiTheme="majorBidi" w:cstheme="majorBidi"/>
          <w:color w:val="000000"/>
        </w:rPr>
        <w:t xml:space="preserve"> which tries</w:t>
      </w:r>
      <w:r w:rsidR="00E45D00" w:rsidRPr="004B4314">
        <w:rPr>
          <w:rFonts w:asciiTheme="majorBidi" w:hAnsiTheme="majorBidi" w:cstheme="majorBidi"/>
          <w:color w:val="000000"/>
        </w:rPr>
        <w:t xml:space="preserve"> to increase players’ sense of accomplishment and include such game mechanics as badges, challenges, missions, goals, leaderboards, progression metrics,</w:t>
      </w:r>
      <w:r w:rsidR="000B08CE" w:rsidRPr="004B4314">
        <w:rPr>
          <w:rFonts w:asciiTheme="majorBidi" w:hAnsiTheme="majorBidi" w:cstheme="majorBidi"/>
          <w:color w:val="000000"/>
        </w:rPr>
        <w:t xml:space="preserve"> </w:t>
      </w:r>
      <w:r w:rsidR="00291F54" w:rsidRPr="004B4314">
        <w:rPr>
          <w:rFonts w:asciiTheme="majorBidi" w:hAnsiTheme="majorBidi" w:cstheme="majorBidi"/>
          <w:color w:val="000000"/>
        </w:rPr>
        <w:t>rewa</w:t>
      </w:r>
      <w:r w:rsidR="00C2259D" w:rsidRPr="004B4314">
        <w:rPr>
          <w:rFonts w:asciiTheme="majorBidi" w:hAnsiTheme="majorBidi" w:cstheme="majorBidi"/>
          <w:color w:val="000000"/>
        </w:rPr>
        <w:t>r</w:t>
      </w:r>
      <w:r w:rsidR="00291F54" w:rsidRPr="004B4314">
        <w:rPr>
          <w:rFonts w:asciiTheme="majorBidi" w:hAnsiTheme="majorBidi" w:cstheme="majorBidi"/>
          <w:color w:val="000000"/>
        </w:rPr>
        <w:t xml:space="preserve">d, </w:t>
      </w:r>
      <w:r w:rsidR="00E45D00" w:rsidRPr="004B4314">
        <w:rPr>
          <w:rFonts w:asciiTheme="majorBidi" w:hAnsiTheme="majorBidi" w:cstheme="majorBidi"/>
          <w:color w:val="000000"/>
        </w:rPr>
        <w:t xml:space="preserve">etc. </w:t>
      </w:r>
      <w:r w:rsidR="00342E99" w:rsidRPr="004B4314">
        <w:rPr>
          <w:rFonts w:asciiTheme="majorBidi" w:hAnsiTheme="majorBidi" w:cstheme="majorBidi"/>
          <w:color w:val="000000"/>
        </w:rPr>
        <w:t xml:space="preserve">The prevalence of this trait in gamification implementations is vast due to being </w:t>
      </w:r>
      <w:r w:rsidR="001E7E9F" w:rsidRPr="004B4314">
        <w:rPr>
          <w:rFonts w:asciiTheme="majorBidi" w:hAnsiTheme="majorBidi" w:cstheme="majorBidi"/>
          <w:color w:val="000000"/>
        </w:rPr>
        <w:t>readily</w:t>
      </w:r>
      <w:r w:rsidR="00342E99" w:rsidRPr="004B4314">
        <w:rPr>
          <w:rFonts w:asciiTheme="majorBidi" w:hAnsiTheme="majorBidi" w:cstheme="majorBidi"/>
          <w:color w:val="000000"/>
        </w:rPr>
        <w:t xml:space="preserve"> applicable to various types of </w:t>
      </w:r>
      <w:r w:rsidR="0087566C" w:rsidRPr="004B4314">
        <w:rPr>
          <w:rFonts w:asciiTheme="majorBidi" w:hAnsiTheme="majorBidi" w:cstheme="majorBidi"/>
          <w:color w:val="000000"/>
        </w:rPr>
        <w:t xml:space="preserve">the </w:t>
      </w:r>
      <w:r w:rsidR="00342E99" w:rsidRPr="004B4314">
        <w:rPr>
          <w:rFonts w:asciiTheme="majorBidi" w:hAnsiTheme="majorBidi" w:cstheme="majorBidi"/>
          <w:color w:val="000000"/>
        </w:rPr>
        <w:t>existing system</w:t>
      </w:r>
      <w:r w:rsidR="0087566C" w:rsidRPr="004B4314">
        <w:rPr>
          <w:rFonts w:asciiTheme="majorBidi" w:hAnsiTheme="majorBidi" w:cstheme="majorBidi"/>
          <w:color w:val="000000"/>
        </w:rPr>
        <w:t>s</w:t>
      </w:r>
      <w:r w:rsidR="00342E99" w:rsidRPr="004B4314">
        <w:rPr>
          <w:rFonts w:asciiTheme="majorBidi" w:hAnsiTheme="majorBidi" w:cstheme="majorBidi"/>
          <w:color w:val="000000"/>
        </w:rPr>
        <w:t xml:space="preserve"> </w:t>
      </w:r>
      <w:r w:rsidR="00293869" w:rsidRPr="004B4314">
        <w:rPr>
          <w:rFonts w:asciiTheme="majorBidi" w:hAnsiTheme="majorBidi" w:cstheme="majorBidi"/>
          <w:color w:val="000000"/>
        </w:rPr>
        <w:t>[</w:t>
      </w:r>
      <w:r w:rsidR="00385614" w:rsidRPr="004B4314">
        <w:rPr>
          <w:rFonts w:asciiTheme="majorBidi" w:hAnsiTheme="majorBidi" w:cstheme="majorBidi"/>
          <w:color w:val="000000"/>
        </w:rPr>
        <w:t>22, 49</w:t>
      </w:r>
      <w:r w:rsidR="00946230" w:rsidRPr="004B4314">
        <w:rPr>
          <w:rFonts w:asciiTheme="majorBidi" w:hAnsiTheme="majorBidi" w:cstheme="majorBidi"/>
          <w:color w:val="000000"/>
        </w:rPr>
        <w:t>]</w:t>
      </w:r>
      <w:r w:rsidR="00342E99" w:rsidRPr="004B4314">
        <w:rPr>
          <w:rFonts w:asciiTheme="majorBidi" w:hAnsiTheme="majorBidi" w:cstheme="majorBidi"/>
          <w:color w:val="000000"/>
        </w:rPr>
        <w:t>.</w:t>
      </w:r>
      <w:r w:rsidR="00FE7987" w:rsidRPr="004B4314">
        <w:rPr>
          <w:rFonts w:asciiTheme="majorBidi" w:hAnsiTheme="majorBidi" w:cstheme="majorBidi"/>
          <w:color w:val="000000"/>
        </w:rPr>
        <w:t xml:space="preserve"> In this paper, we consider reward as a part of achievement-related features </w:t>
      </w:r>
      <w:r w:rsidR="00DB19EC" w:rsidRPr="004B4314">
        <w:rPr>
          <w:rFonts w:asciiTheme="majorBidi" w:hAnsiTheme="majorBidi" w:cstheme="majorBidi"/>
          <w:color w:val="000000"/>
        </w:rPr>
        <w:t>[</w:t>
      </w:r>
      <w:r w:rsidR="005178AD" w:rsidRPr="004B4314">
        <w:rPr>
          <w:rFonts w:asciiTheme="majorBidi" w:hAnsiTheme="majorBidi" w:cstheme="majorBidi"/>
          <w:color w:val="000000"/>
        </w:rPr>
        <w:t>12</w:t>
      </w:r>
      <w:r w:rsidR="00DB19EC" w:rsidRPr="004B4314">
        <w:rPr>
          <w:rFonts w:asciiTheme="majorBidi" w:hAnsiTheme="majorBidi" w:cstheme="majorBidi"/>
          <w:color w:val="000000"/>
        </w:rPr>
        <w:t>]</w:t>
      </w:r>
      <w:r w:rsidR="00FE7987" w:rsidRPr="004B4314">
        <w:rPr>
          <w:rFonts w:asciiTheme="majorBidi" w:hAnsiTheme="majorBidi" w:cstheme="majorBidi"/>
          <w:color w:val="000000"/>
        </w:rPr>
        <w:t>.</w:t>
      </w:r>
      <w:r w:rsidR="009554D8" w:rsidRPr="004B4314">
        <w:rPr>
          <w:rFonts w:asciiTheme="majorBidi" w:hAnsiTheme="majorBidi" w:cstheme="majorBidi"/>
          <w:color w:val="000000"/>
        </w:rPr>
        <w:t xml:space="preserve"> </w:t>
      </w:r>
      <w:r w:rsidR="00C2259D" w:rsidRPr="004B4314">
        <w:rPr>
          <w:rFonts w:asciiTheme="majorBidi" w:hAnsiTheme="majorBidi" w:cstheme="majorBidi"/>
          <w:color w:val="000000"/>
        </w:rPr>
        <w:t>Most of the research was</w:t>
      </w:r>
      <w:r w:rsidR="00F530A1" w:rsidRPr="004B4314">
        <w:rPr>
          <w:rFonts w:asciiTheme="majorBidi" w:hAnsiTheme="majorBidi" w:cstheme="majorBidi"/>
          <w:color w:val="000000"/>
        </w:rPr>
        <w:t xml:space="preserve"> conducted on the role of </w:t>
      </w:r>
      <w:r w:rsidR="00B37C9B" w:rsidRPr="004B4314">
        <w:rPr>
          <w:rFonts w:asciiTheme="majorBidi" w:hAnsiTheme="majorBidi" w:cstheme="majorBidi"/>
          <w:color w:val="000000"/>
        </w:rPr>
        <w:t>achievement</w:t>
      </w:r>
      <w:r w:rsidR="000B58D4" w:rsidRPr="004B4314">
        <w:rPr>
          <w:rFonts w:asciiTheme="majorBidi" w:hAnsiTheme="majorBidi" w:cstheme="majorBidi"/>
          <w:color w:val="000000"/>
        </w:rPr>
        <w:t>-</w:t>
      </w:r>
      <w:r w:rsidR="00B37C9B" w:rsidRPr="004B4314">
        <w:rPr>
          <w:rFonts w:asciiTheme="majorBidi" w:hAnsiTheme="majorBidi" w:cstheme="majorBidi"/>
          <w:color w:val="000000"/>
        </w:rPr>
        <w:t>related features</w:t>
      </w:r>
      <w:r w:rsidR="00471EB7" w:rsidRPr="004B4314">
        <w:rPr>
          <w:rFonts w:asciiTheme="majorBidi" w:hAnsiTheme="majorBidi" w:cstheme="majorBidi"/>
          <w:color w:val="000000"/>
        </w:rPr>
        <w:t xml:space="preserve">, </w:t>
      </w:r>
      <w:r w:rsidR="00B37C9B" w:rsidRPr="004B4314">
        <w:rPr>
          <w:rFonts w:asciiTheme="majorBidi" w:hAnsiTheme="majorBidi" w:cstheme="majorBidi"/>
          <w:color w:val="000000"/>
        </w:rPr>
        <w:t>specifically rewards</w:t>
      </w:r>
      <w:r w:rsidR="003C1CB9" w:rsidRPr="004B4314">
        <w:rPr>
          <w:rFonts w:asciiTheme="majorBidi" w:hAnsiTheme="majorBidi" w:cstheme="majorBidi"/>
          <w:color w:val="000000"/>
        </w:rPr>
        <w:t xml:space="preserve">, </w:t>
      </w:r>
      <w:r w:rsidR="00F530A1" w:rsidRPr="004B4314">
        <w:rPr>
          <w:rFonts w:asciiTheme="majorBidi" w:hAnsiTheme="majorBidi" w:cstheme="majorBidi"/>
          <w:color w:val="000000"/>
        </w:rPr>
        <w:t>on marketing</w:t>
      </w:r>
      <w:r w:rsidR="00015F1B" w:rsidRPr="004B4314">
        <w:rPr>
          <w:rFonts w:asciiTheme="majorBidi" w:hAnsiTheme="majorBidi" w:cstheme="majorBidi"/>
          <w:color w:val="000000"/>
        </w:rPr>
        <w:t xml:space="preserve"> and </w:t>
      </w:r>
      <w:r w:rsidR="005A0B99" w:rsidRPr="004B4314">
        <w:rPr>
          <w:rFonts w:asciiTheme="majorBidi" w:hAnsiTheme="majorBidi" w:cstheme="majorBidi"/>
          <w:color w:val="000000"/>
        </w:rPr>
        <w:t>consumer</w:t>
      </w:r>
      <w:r w:rsidR="00015F1B" w:rsidRPr="004B4314">
        <w:rPr>
          <w:rFonts w:asciiTheme="majorBidi" w:hAnsiTheme="majorBidi" w:cstheme="majorBidi"/>
          <w:color w:val="000000"/>
        </w:rPr>
        <w:t xml:space="preserve"> behavior</w:t>
      </w:r>
      <w:r w:rsidR="000B08CE" w:rsidRPr="004B4314">
        <w:rPr>
          <w:rFonts w:asciiTheme="majorBidi" w:hAnsiTheme="majorBidi" w:cstheme="majorBidi"/>
          <w:color w:val="000000"/>
        </w:rPr>
        <w:t xml:space="preserve"> </w:t>
      </w:r>
      <w:r w:rsidR="00DB19EC" w:rsidRPr="004B4314">
        <w:rPr>
          <w:rFonts w:asciiTheme="majorBidi" w:hAnsiTheme="majorBidi" w:cstheme="majorBidi"/>
          <w:color w:val="000000"/>
        </w:rPr>
        <w:t>[</w:t>
      </w:r>
      <w:r w:rsidR="00932F4E" w:rsidRPr="004B4314">
        <w:rPr>
          <w:rFonts w:asciiTheme="majorBidi" w:hAnsiTheme="majorBidi" w:cstheme="majorBidi"/>
          <w:color w:val="000000"/>
        </w:rPr>
        <w:t>2, 50</w:t>
      </w:r>
      <w:r w:rsidR="00AF41D8" w:rsidRPr="004B4314">
        <w:rPr>
          <w:rFonts w:asciiTheme="majorBidi" w:hAnsiTheme="majorBidi" w:cstheme="majorBidi"/>
        </w:rPr>
        <w:t>]</w:t>
      </w:r>
      <w:r w:rsidR="003F67B3" w:rsidRPr="004B4314">
        <w:rPr>
          <w:rFonts w:asciiTheme="majorBidi" w:hAnsiTheme="majorBidi" w:cstheme="majorBidi"/>
          <w:color w:val="000000"/>
        </w:rPr>
        <w:t xml:space="preserve">. </w:t>
      </w:r>
      <w:r w:rsidR="00181563" w:rsidRPr="004B4314">
        <w:rPr>
          <w:rFonts w:asciiTheme="majorBidi" w:hAnsiTheme="majorBidi" w:cstheme="majorBidi"/>
          <w:color w:val="000000"/>
        </w:rPr>
        <w:t>Rewards are divide</w:t>
      </w:r>
      <w:r w:rsidR="00015F1B" w:rsidRPr="004B4314">
        <w:rPr>
          <w:rFonts w:asciiTheme="majorBidi" w:hAnsiTheme="majorBidi" w:cstheme="majorBidi"/>
          <w:color w:val="000000"/>
        </w:rPr>
        <w:t>d</w:t>
      </w:r>
      <w:r w:rsidR="00181563" w:rsidRPr="004B4314">
        <w:rPr>
          <w:rFonts w:asciiTheme="majorBidi" w:hAnsiTheme="majorBidi" w:cstheme="majorBidi"/>
          <w:color w:val="000000"/>
        </w:rPr>
        <w:t xml:space="preserve"> into two groups: </w:t>
      </w:r>
      <w:r w:rsidR="005527FC" w:rsidRPr="004B4314">
        <w:rPr>
          <w:rFonts w:asciiTheme="majorBidi" w:hAnsiTheme="majorBidi" w:cstheme="majorBidi"/>
          <w:color w:val="000000"/>
        </w:rPr>
        <w:t>immediate rewards and delayed rewards.</w:t>
      </w:r>
      <w:r w:rsidR="00F827D9" w:rsidRPr="004B4314">
        <w:rPr>
          <w:rFonts w:asciiTheme="majorBidi" w:hAnsiTheme="majorBidi" w:cstheme="majorBidi"/>
          <w:color w:val="000000"/>
        </w:rPr>
        <w:t xml:space="preserve"> In </w:t>
      </w:r>
      <w:r w:rsidR="00DA3B09" w:rsidRPr="004B4314">
        <w:rPr>
          <w:rFonts w:asciiTheme="majorBidi" w:hAnsiTheme="majorBidi" w:cstheme="majorBidi"/>
          <w:color w:val="000000"/>
        </w:rPr>
        <w:t xml:space="preserve">immediate or </w:t>
      </w:r>
      <w:r w:rsidR="003C1CB9" w:rsidRPr="004B4314">
        <w:rPr>
          <w:rFonts w:asciiTheme="majorBidi" w:hAnsiTheme="majorBidi" w:cstheme="majorBidi"/>
          <w:color w:val="000000"/>
        </w:rPr>
        <w:t>quick</w:t>
      </w:r>
      <w:r w:rsidR="00F827D9" w:rsidRPr="004B4314">
        <w:rPr>
          <w:rFonts w:asciiTheme="majorBidi" w:hAnsiTheme="majorBidi" w:cstheme="majorBidi"/>
          <w:color w:val="000000"/>
        </w:rPr>
        <w:t xml:space="preserve"> </w:t>
      </w:r>
      <w:r w:rsidR="00504379" w:rsidRPr="004B4314">
        <w:rPr>
          <w:rFonts w:asciiTheme="majorBidi" w:hAnsiTheme="majorBidi" w:cstheme="majorBidi"/>
          <w:color w:val="000000"/>
        </w:rPr>
        <w:t>types of rewards, the customers are</w:t>
      </w:r>
      <w:r w:rsidR="00F827D9" w:rsidRPr="004B4314">
        <w:rPr>
          <w:rFonts w:asciiTheme="majorBidi" w:hAnsiTheme="majorBidi" w:cstheme="majorBidi"/>
          <w:color w:val="000000"/>
        </w:rPr>
        <w:t xml:space="preserve"> given </w:t>
      </w:r>
      <w:r w:rsidR="00CC19CE" w:rsidRPr="004B4314">
        <w:rPr>
          <w:rFonts w:asciiTheme="majorBidi" w:hAnsiTheme="majorBidi" w:cstheme="majorBidi"/>
          <w:color w:val="000000"/>
        </w:rPr>
        <w:t>specific rewards</w:t>
      </w:r>
      <w:r w:rsidR="00504379" w:rsidRPr="004B4314">
        <w:rPr>
          <w:rFonts w:asciiTheme="majorBidi" w:hAnsiTheme="majorBidi" w:cstheme="majorBidi"/>
          <w:color w:val="000000"/>
        </w:rPr>
        <w:t xml:space="preserve"> such as discounts, badges right after </w:t>
      </w:r>
      <w:r w:rsidR="00CC19CE" w:rsidRPr="004B4314">
        <w:rPr>
          <w:rFonts w:asciiTheme="majorBidi" w:hAnsiTheme="majorBidi" w:cstheme="majorBidi"/>
          <w:color w:val="000000"/>
        </w:rPr>
        <w:t xml:space="preserve">their </w:t>
      </w:r>
      <w:r w:rsidR="00814908" w:rsidRPr="004B4314">
        <w:rPr>
          <w:rFonts w:asciiTheme="majorBidi" w:hAnsiTheme="majorBidi" w:cstheme="majorBidi"/>
          <w:color w:val="000000"/>
        </w:rPr>
        <w:t xml:space="preserve">purchase </w:t>
      </w:r>
      <w:r w:rsidR="000A19C7" w:rsidRPr="004B4314">
        <w:rPr>
          <w:rFonts w:asciiTheme="majorBidi" w:hAnsiTheme="majorBidi" w:cstheme="majorBidi"/>
          <w:color w:val="000000"/>
        </w:rPr>
        <w:t>[</w:t>
      </w:r>
      <w:r w:rsidR="00CD1FD9" w:rsidRPr="004B4314">
        <w:rPr>
          <w:rFonts w:asciiTheme="majorBidi" w:hAnsiTheme="majorBidi" w:cstheme="majorBidi"/>
          <w:color w:val="000000"/>
        </w:rPr>
        <w:t>27</w:t>
      </w:r>
      <w:r w:rsidR="000A19C7" w:rsidRPr="004B4314">
        <w:rPr>
          <w:rFonts w:asciiTheme="majorBidi" w:hAnsiTheme="majorBidi" w:cstheme="majorBidi"/>
          <w:color w:val="000000"/>
        </w:rPr>
        <w:t>]</w:t>
      </w:r>
      <w:r w:rsidR="00CC19CE" w:rsidRPr="004B4314">
        <w:rPr>
          <w:rFonts w:asciiTheme="majorBidi" w:hAnsiTheme="majorBidi" w:cstheme="majorBidi"/>
          <w:color w:val="000000"/>
        </w:rPr>
        <w:t>.</w:t>
      </w:r>
      <w:r w:rsidR="00C2259D" w:rsidRPr="004B4314">
        <w:rPr>
          <w:rFonts w:asciiTheme="majorBidi" w:hAnsiTheme="majorBidi" w:cstheme="majorBidi"/>
          <w:color w:val="000000"/>
        </w:rPr>
        <w:t xml:space="preserve"> </w:t>
      </w:r>
      <w:r w:rsidR="00720546" w:rsidRPr="004B4314">
        <w:rPr>
          <w:rFonts w:asciiTheme="majorBidi" w:hAnsiTheme="majorBidi" w:cstheme="majorBidi"/>
          <w:color w:val="000000"/>
        </w:rPr>
        <w:t>These</w:t>
      </w:r>
      <w:r w:rsidR="002F648D" w:rsidRPr="004B4314">
        <w:rPr>
          <w:rFonts w:asciiTheme="majorBidi" w:hAnsiTheme="majorBidi" w:cstheme="majorBidi"/>
          <w:color w:val="000000"/>
        </w:rPr>
        <w:t xml:space="preserve"> types of rewards have psychological </w:t>
      </w:r>
      <w:r w:rsidR="00DD094D" w:rsidRPr="004B4314">
        <w:rPr>
          <w:rFonts w:asciiTheme="majorBidi" w:hAnsiTheme="majorBidi" w:cstheme="majorBidi"/>
          <w:color w:val="000000"/>
        </w:rPr>
        <w:t>effects</w:t>
      </w:r>
      <w:r w:rsidR="002F648D" w:rsidRPr="004B4314">
        <w:rPr>
          <w:rFonts w:asciiTheme="majorBidi" w:hAnsiTheme="majorBidi" w:cstheme="majorBidi"/>
          <w:color w:val="000000"/>
        </w:rPr>
        <w:t xml:space="preserve"> as they generate </w:t>
      </w:r>
      <w:r w:rsidR="00B32A4F" w:rsidRPr="004B4314">
        <w:rPr>
          <w:rFonts w:asciiTheme="majorBidi" w:hAnsiTheme="majorBidi" w:cstheme="majorBidi"/>
          <w:color w:val="000000"/>
        </w:rPr>
        <w:t xml:space="preserve">a </w:t>
      </w:r>
      <w:r w:rsidR="002F648D" w:rsidRPr="004B4314">
        <w:rPr>
          <w:rFonts w:asciiTheme="majorBidi" w:hAnsiTheme="majorBidi" w:cstheme="majorBidi"/>
          <w:color w:val="000000"/>
        </w:rPr>
        <w:t xml:space="preserve">sense of belonging, </w:t>
      </w:r>
      <w:r w:rsidR="002A7F33" w:rsidRPr="004B4314">
        <w:rPr>
          <w:rFonts w:asciiTheme="majorBidi" w:hAnsiTheme="majorBidi" w:cstheme="majorBidi"/>
          <w:color w:val="000000"/>
        </w:rPr>
        <w:t>attendance</w:t>
      </w:r>
      <w:r w:rsidR="005F45DD" w:rsidRPr="004B4314">
        <w:rPr>
          <w:rFonts w:asciiTheme="majorBidi" w:hAnsiTheme="majorBidi" w:cstheme="majorBidi"/>
          <w:color w:val="000000"/>
        </w:rPr>
        <w:t xml:space="preserve">, </w:t>
      </w:r>
      <w:r w:rsidR="002F648D" w:rsidRPr="004B4314">
        <w:rPr>
          <w:rFonts w:asciiTheme="majorBidi" w:hAnsiTheme="majorBidi" w:cstheme="majorBidi"/>
          <w:color w:val="000000"/>
        </w:rPr>
        <w:t>and future anticipation among customers.</w:t>
      </w:r>
      <w:r w:rsidR="000B58D4" w:rsidRPr="004B4314">
        <w:rPr>
          <w:rFonts w:asciiTheme="majorBidi" w:hAnsiTheme="majorBidi" w:cstheme="majorBidi"/>
          <w:color w:val="000000"/>
        </w:rPr>
        <w:t xml:space="preserve"> </w:t>
      </w:r>
      <w:r w:rsidR="00725D10" w:rsidRPr="004B4314">
        <w:rPr>
          <w:rFonts w:asciiTheme="majorBidi" w:hAnsiTheme="majorBidi" w:cstheme="majorBidi"/>
          <w:color w:val="000000"/>
        </w:rPr>
        <w:t xml:space="preserve">The delayed </w:t>
      </w:r>
      <w:r w:rsidR="00385313" w:rsidRPr="004B4314">
        <w:rPr>
          <w:rFonts w:asciiTheme="majorBidi" w:hAnsiTheme="majorBidi" w:cstheme="majorBidi"/>
        </w:rPr>
        <w:t>rewards</w:t>
      </w:r>
      <w:r w:rsidR="005F45DD" w:rsidRPr="004B4314">
        <w:rPr>
          <w:rFonts w:asciiTheme="majorBidi" w:hAnsiTheme="majorBidi" w:cstheme="majorBidi"/>
          <w:color w:val="000000"/>
        </w:rPr>
        <w:t xml:space="preserve">, </w:t>
      </w:r>
      <w:r w:rsidR="00CC19CE" w:rsidRPr="004B4314">
        <w:rPr>
          <w:rFonts w:asciiTheme="majorBidi" w:hAnsiTheme="majorBidi" w:cstheme="majorBidi"/>
          <w:color w:val="000000"/>
        </w:rPr>
        <w:t>on the other hand</w:t>
      </w:r>
      <w:r w:rsidR="005F45DD" w:rsidRPr="004B4314">
        <w:rPr>
          <w:rFonts w:asciiTheme="majorBidi" w:hAnsiTheme="majorBidi" w:cstheme="majorBidi"/>
          <w:color w:val="000000"/>
        </w:rPr>
        <w:t xml:space="preserve">, </w:t>
      </w:r>
      <w:r w:rsidR="00CB6D7E" w:rsidRPr="004B4314">
        <w:rPr>
          <w:rFonts w:asciiTheme="majorBidi" w:hAnsiTheme="majorBidi" w:cstheme="majorBidi"/>
          <w:color w:val="000000"/>
        </w:rPr>
        <w:t xml:space="preserve">have redemption and cost/benefit effect. </w:t>
      </w:r>
      <w:r w:rsidR="00F60FD8" w:rsidRPr="004B4314">
        <w:rPr>
          <w:rFonts w:asciiTheme="majorBidi" w:hAnsiTheme="majorBidi" w:cstheme="majorBidi"/>
          <w:color w:val="000000"/>
        </w:rPr>
        <w:t>These rewards have a</w:t>
      </w:r>
      <w:r w:rsidR="00725D10" w:rsidRPr="004B4314">
        <w:rPr>
          <w:rFonts w:asciiTheme="majorBidi" w:hAnsiTheme="majorBidi" w:cstheme="majorBidi"/>
          <w:color w:val="000000"/>
        </w:rPr>
        <w:t xml:space="preserve"> saving</w:t>
      </w:r>
      <w:r w:rsidR="00F60FD8" w:rsidRPr="004B4314">
        <w:rPr>
          <w:rFonts w:asciiTheme="majorBidi" w:hAnsiTheme="majorBidi" w:cstheme="majorBidi"/>
          <w:color w:val="000000"/>
        </w:rPr>
        <w:t xml:space="preserve"> and accumulation</w:t>
      </w:r>
      <w:r w:rsidR="00725D10" w:rsidRPr="004B4314">
        <w:rPr>
          <w:rFonts w:asciiTheme="majorBidi" w:hAnsiTheme="majorBidi" w:cstheme="majorBidi"/>
          <w:color w:val="000000"/>
        </w:rPr>
        <w:t xml:space="preserve"> mechanism in which customers are provoked to reach the threshold level to receive the given goal</w:t>
      </w:r>
      <w:r w:rsidR="00FA1699" w:rsidRPr="004B4314">
        <w:rPr>
          <w:rFonts w:asciiTheme="majorBidi" w:hAnsiTheme="majorBidi" w:cstheme="majorBidi"/>
          <w:color w:val="000000"/>
        </w:rPr>
        <w:t xml:space="preserve"> </w:t>
      </w:r>
      <w:r w:rsidR="00946230" w:rsidRPr="004B4314">
        <w:rPr>
          <w:rFonts w:asciiTheme="majorBidi" w:hAnsiTheme="majorBidi" w:cstheme="majorBidi"/>
          <w:color w:val="000000"/>
        </w:rPr>
        <w:t>[</w:t>
      </w:r>
      <w:r w:rsidR="00872BA3" w:rsidRPr="004B4314">
        <w:rPr>
          <w:rFonts w:asciiTheme="majorBidi" w:hAnsiTheme="majorBidi" w:cstheme="majorBidi"/>
          <w:color w:val="000000"/>
        </w:rPr>
        <w:t>51</w:t>
      </w:r>
      <w:r w:rsidR="00946230" w:rsidRPr="004B4314">
        <w:rPr>
          <w:rFonts w:asciiTheme="majorBidi" w:hAnsiTheme="majorBidi" w:cstheme="majorBidi"/>
          <w:color w:val="000000"/>
        </w:rPr>
        <w:t>]</w:t>
      </w:r>
      <w:r w:rsidR="00725D10" w:rsidRPr="004B4314">
        <w:rPr>
          <w:rFonts w:asciiTheme="majorBidi" w:hAnsiTheme="majorBidi" w:cstheme="majorBidi"/>
          <w:color w:val="000000"/>
        </w:rPr>
        <w:t xml:space="preserve">. </w:t>
      </w:r>
      <w:r w:rsidR="005B5DEE" w:rsidRPr="004B4314">
        <w:rPr>
          <w:rFonts w:asciiTheme="majorBidi" w:hAnsiTheme="majorBidi" w:cstheme="majorBidi"/>
          <w:color w:val="000000"/>
        </w:rPr>
        <w:t>These type</w:t>
      </w:r>
      <w:r w:rsidR="002A7F33" w:rsidRPr="004B4314">
        <w:rPr>
          <w:rFonts w:asciiTheme="majorBidi" w:hAnsiTheme="majorBidi" w:cstheme="majorBidi"/>
          <w:color w:val="000000"/>
        </w:rPr>
        <w:t>s</w:t>
      </w:r>
      <w:r w:rsidR="005B5DEE" w:rsidRPr="004B4314">
        <w:rPr>
          <w:rFonts w:asciiTheme="majorBidi" w:hAnsiTheme="majorBidi" w:cstheme="majorBidi"/>
          <w:color w:val="000000"/>
        </w:rPr>
        <w:t xml:space="preserve"> of rewards expose</w:t>
      </w:r>
      <w:r w:rsidR="00FA3515" w:rsidRPr="004B4314">
        <w:rPr>
          <w:rFonts w:asciiTheme="majorBidi" w:hAnsiTheme="majorBidi" w:cstheme="majorBidi"/>
          <w:color w:val="000000"/>
        </w:rPr>
        <w:t xml:space="preserve"> customers </w:t>
      </w:r>
      <w:r w:rsidR="000B0509" w:rsidRPr="004B4314">
        <w:rPr>
          <w:rFonts w:asciiTheme="majorBidi" w:hAnsiTheme="majorBidi" w:cstheme="majorBidi"/>
          <w:color w:val="000000"/>
        </w:rPr>
        <w:t>to</w:t>
      </w:r>
      <w:r w:rsidR="00FA3515" w:rsidRPr="004B4314">
        <w:rPr>
          <w:rFonts w:asciiTheme="majorBidi" w:hAnsiTheme="majorBidi" w:cstheme="majorBidi"/>
          <w:color w:val="000000"/>
        </w:rPr>
        <w:t xml:space="preserve"> switching costs. Then,</w:t>
      </w:r>
      <w:r w:rsidR="002A7F33" w:rsidRPr="004B4314">
        <w:rPr>
          <w:rFonts w:asciiTheme="majorBidi" w:hAnsiTheme="majorBidi" w:cstheme="majorBidi"/>
          <w:color w:val="000000"/>
        </w:rPr>
        <w:t xml:space="preserve"> a</w:t>
      </w:r>
      <w:r w:rsidR="00FA3515" w:rsidRPr="004B4314">
        <w:rPr>
          <w:rFonts w:asciiTheme="majorBidi" w:hAnsiTheme="majorBidi" w:cstheme="majorBidi"/>
          <w:color w:val="000000"/>
        </w:rPr>
        <w:t xml:space="preserve"> </w:t>
      </w:r>
      <w:r w:rsidR="0073588D" w:rsidRPr="004B4314">
        <w:rPr>
          <w:rFonts w:asciiTheme="majorBidi" w:hAnsiTheme="majorBidi" w:cstheme="majorBidi"/>
          <w:color w:val="000000"/>
        </w:rPr>
        <w:t>customer see</w:t>
      </w:r>
      <w:r w:rsidR="00437FE6" w:rsidRPr="004B4314">
        <w:rPr>
          <w:rFonts w:asciiTheme="majorBidi" w:hAnsiTheme="majorBidi" w:cstheme="majorBidi"/>
          <w:color w:val="000000"/>
        </w:rPr>
        <w:t>s</w:t>
      </w:r>
      <w:r w:rsidR="0073588D" w:rsidRPr="004B4314">
        <w:rPr>
          <w:rFonts w:asciiTheme="majorBidi" w:hAnsiTheme="majorBidi" w:cstheme="majorBidi"/>
          <w:color w:val="000000"/>
        </w:rPr>
        <w:t xml:space="preserve"> him</w:t>
      </w:r>
      <w:r w:rsidR="002A7F33" w:rsidRPr="004B4314">
        <w:rPr>
          <w:rFonts w:asciiTheme="majorBidi" w:hAnsiTheme="majorBidi" w:cstheme="majorBidi"/>
          <w:color w:val="000000"/>
        </w:rPr>
        <w:t>self</w:t>
      </w:r>
      <w:r w:rsidR="0073588D" w:rsidRPr="004B4314">
        <w:rPr>
          <w:rFonts w:asciiTheme="majorBidi" w:hAnsiTheme="majorBidi" w:cstheme="majorBidi"/>
          <w:color w:val="000000"/>
        </w:rPr>
        <w:t>/her</w:t>
      </w:r>
      <w:r w:rsidR="00FA03AA" w:rsidRPr="004B4314">
        <w:rPr>
          <w:rFonts w:asciiTheme="majorBidi" w:hAnsiTheme="majorBidi" w:cstheme="majorBidi"/>
          <w:color w:val="000000"/>
        </w:rPr>
        <w:t>self in a situation that if</w:t>
      </w:r>
      <w:r w:rsidR="00FA3515" w:rsidRPr="004B4314">
        <w:rPr>
          <w:rFonts w:asciiTheme="majorBidi" w:hAnsiTheme="majorBidi" w:cstheme="majorBidi"/>
          <w:color w:val="000000"/>
        </w:rPr>
        <w:t xml:space="preserve"> terminates reward </w:t>
      </w:r>
      <w:r w:rsidR="00D445B4" w:rsidRPr="004B4314">
        <w:rPr>
          <w:rFonts w:asciiTheme="majorBidi" w:hAnsiTheme="majorBidi" w:cstheme="majorBidi"/>
          <w:color w:val="000000"/>
        </w:rPr>
        <w:t>collecting,</w:t>
      </w:r>
      <w:r w:rsidR="00FA3515" w:rsidRPr="004B4314">
        <w:rPr>
          <w:rFonts w:asciiTheme="majorBidi" w:hAnsiTheme="majorBidi" w:cstheme="majorBidi"/>
          <w:color w:val="000000"/>
        </w:rPr>
        <w:t xml:space="preserve"> </w:t>
      </w:r>
      <w:r w:rsidR="00B117FC" w:rsidRPr="004B4314">
        <w:rPr>
          <w:rFonts w:asciiTheme="majorBidi" w:hAnsiTheme="majorBidi" w:cstheme="majorBidi"/>
          <w:color w:val="000000"/>
        </w:rPr>
        <w:t>they</w:t>
      </w:r>
      <w:r w:rsidR="00FA3515" w:rsidRPr="004B4314">
        <w:rPr>
          <w:rFonts w:asciiTheme="majorBidi" w:hAnsiTheme="majorBidi" w:cstheme="majorBidi"/>
          <w:color w:val="000000"/>
        </w:rPr>
        <w:t xml:space="preserve"> will lose the accumulated points</w:t>
      </w:r>
      <w:r w:rsidR="00FA1699" w:rsidRPr="004B4314">
        <w:rPr>
          <w:rFonts w:asciiTheme="majorBidi" w:hAnsiTheme="majorBidi" w:cstheme="majorBidi"/>
          <w:color w:val="000000"/>
        </w:rPr>
        <w:t xml:space="preserve"> </w:t>
      </w:r>
      <w:r w:rsidR="000A19C7" w:rsidRPr="004B4314">
        <w:rPr>
          <w:rFonts w:asciiTheme="majorBidi" w:hAnsiTheme="majorBidi" w:cstheme="majorBidi"/>
          <w:color w:val="000000"/>
        </w:rPr>
        <w:t>[</w:t>
      </w:r>
      <w:r w:rsidR="00A10146" w:rsidRPr="004B4314">
        <w:rPr>
          <w:rFonts w:asciiTheme="majorBidi" w:hAnsiTheme="majorBidi" w:cstheme="majorBidi"/>
          <w:color w:val="000000"/>
        </w:rPr>
        <w:t>52</w:t>
      </w:r>
      <w:r w:rsidR="000A19C7" w:rsidRPr="004B4314">
        <w:rPr>
          <w:rFonts w:asciiTheme="majorBidi" w:hAnsiTheme="majorBidi" w:cstheme="majorBidi"/>
          <w:color w:val="000000"/>
        </w:rPr>
        <w:t>]</w:t>
      </w:r>
      <w:r w:rsidR="00FA3515" w:rsidRPr="004B4314">
        <w:rPr>
          <w:rFonts w:asciiTheme="majorBidi" w:hAnsiTheme="majorBidi" w:cstheme="majorBidi"/>
          <w:color w:val="000000"/>
        </w:rPr>
        <w:t xml:space="preserve">. </w:t>
      </w:r>
      <w:r w:rsidR="00F848B6" w:rsidRPr="004B4314">
        <w:rPr>
          <w:rFonts w:asciiTheme="majorBidi" w:hAnsiTheme="majorBidi" w:cstheme="majorBidi"/>
          <w:color w:val="000000"/>
        </w:rPr>
        <w:t xml:space="preserve">Gamification mainly triggers immediate rewards which increase </w:t>
      </w:r>
      <w:r w:rsidR="00CD4902" w:rsidRPr="004B4314">
        <w:rPr>
          <w:rFonts w:asciiTheme="majorBidi" w:hAnsiTheme="majorBidi" w:cstheme="majorBidi"/>
          <w:color w:val="000000"/>
        </w:rPr>
        <w:t>consumers’ sense</w:t>
      </w:r>
      <w:r w:rsidR="00F848B6" w:rsidRPr="004B4314">
        <w:rPr>
          <w:rFonts w:asciiTheme="majorBidi" w:hAnsiTheme="majorBidi" w:cstheme="majorBidi"/>
          <w:color w:val="000000"/>
        </w:rPr>
        <w:t xml:space="preserve"> of accomplishment. </w:t>
      </w:r>
      <w:r w:rsidR="006E1735" w:rsidRPr="004B4314">
        <w:rPr>
          <w:rFonts w:asciiTheme="majorBidi" w:hAnsiTheme="majorBidi" w:cstheme="majorBidi"/>
          <w:color w:val="000000"/>
        </w:rPr>
        <w:t xml:space="preserve">By providing </w:t>
      </w:r>
      <w:r w:rsidR="007E6BFE" w:rsidRPr="004B4314">
        <w:rPr>
          <w:rFonts w:asciiTheme="majorBidi" w:hAnsiTheme="majorBidi" w:cstheme="majorBidi"/>
          <w:color w:val="000000"/>
        </w:rPr>
        <w:t xml:space="preserve">such </w:t>
      </w:r>
      <w:r w:rsidR="006E1735" w:rsidRPr="004B4314">
        <w:rPr>
          <w:rFonts w:asciiTheme="majorBidi" w:hAnsiTheme="majorBidi" w:cstheme="majorBidi"/>
          <w:color w:val="000000"/>
        </w:rPr>
        <w:t xml:space="preserve">rewards, </w:t>
      </w:r>
      <w:r w:rsidR="00CD4902" w:rsidRPr="004B4314">
        <w:rPr>
          <w:rFonts w:asciiTheme="majorBidi" w:hAnsiTheme="majorBidi" w:cstheme="majorBidi"/>
          <w:color w:val="000000"/>
        </w:rPr>
        <w:t>service providers can strengthen CX and customer loyalties.</w:t>
      </w:r>
      <w:r w:rsidR="006E1735" w:rsidRPr="004B4314">
        <w:rPr>
          <w:rFonts w:asciiTheme="majorBidi" w:hAnsiTheme="majorBidi" w:cstheme="majorBidi"/>
          <w:color w:val="000000"/>
        </w:rPr>
        <w:t xml:space="preserve"> </w:t>
      </w:r>
      <w:r w:rsidR="00117025" w:rsidRPr="004B4314">
        <w:rPr>
          <w:rFonts w:asciiTheme="majorBidi" w:hAnsiTheme="majorBidi" w:cstheme="majorBidi"/>
          <w:color w:val="000000"/>
        </w:rPr>
        <w:t xml:space="preserve">Also, Siebert et al. (2020) illustrate the impacts of loyalty programs on rewards systems on customer </w:t>
      </w:r>
      <w:r w:rsidR="00143DAA" w:rsidRPr="004B4314">
        <w:rPr>
          <w:rFonts w:asciiTheme="majorBidi" w:hAnsiTheme="majorBidi" w:cstheme="majorBidi"/>
          <w:color w:val="000000"/>
        </w:rPr>
        <w:t>journey and CX</w:t>
      </w:r>
      <w:r w:rsidR="00CB3B34" w:rsidRPr="004B4314">
        <w:rPr>
          <w:rFonts w:asciiTheme="majorBidi" w:hAnsiTheme="majorBidi" w:cstheme="majorBidi"/>
          <w:color w:val="000000"/>
        </w:rPr>
        <w:t xml:space="preserve"> and confirm this relationship too</w:t>
      </w:r>
      <w:r w:rsidR="00811513" w:rsidRPr="004B4314">
        <w:rPr>
          <w:rFonts w:asciiTheme="majorBidi" w:hAnsiTheme="majorBidi" w:cstheme="majorBidi"/>
          <w:color w:val="000000"/>
        </w:rPr>
        <w:t xml:space="preserve"> [</w:t>
      </w:r>
      <w:r w:rsidR="00D17C3D" w:rsidRPr="004B4314">
        <w:rPr>
          <w:rFonts w:asciiTheme="majorBidi" w:hAnsiTheme="majorBidi" w:cstheme="majorBidi"/>
          <w:color w:val="000000"/>
        </w:rPr>
        <w:t>53</w:t>
      </w:r>
      <w:r w:rsidR="00811513" w:rsidRPr="004B4314">
        <w:rPr>
          <w:rFonts w:asciiTheme="majorBidi" w:hAnsiTheme="majorBidi" w:cstheme="majorBidi"/>
          <w:color w:val="000000"/>
        </w:rPr>
        <w:t>]</w:t>
      </w:r>
      <w:r w:rsidR="00117025" w:rsidRPr="004B4314">
        <w:rPr>
          <w:rFonts w:asciiTheme="majorBidi" w:hAnsiTheme="majorBidi" w:cstheme="majorBidi"/>
          <w:color w:val="000000"/>
        </w:rPr>
        <w:t>.</w:t>
      </w:r>
      <w:r w:rsidR="00117025" w:rsidRPr="004B4314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CB3B34" w:rsidRPr="004B4314">
        <w:rPr>
          <w:rFonts w:asciiTheme="majorBidi" w:hAnsiTheme="majorBidi" w:cstheme="majorBidi"/>
          <w:color w:val="000000"/>
        </w:rPr>
        <w:t>Therefore, the next hypothesis can be formed as follows:</w:t>
      </w:r>
    </w:p>
    <w:p w14:paraId="4CB63D4F" w14:textId="52D59219" w:rsidR="00D10ADE" w:rsidRPr="004B4314" w:rsidRDefault="00BC1D60" w:rsidP="0068060F">
      <w:pPr>
        <w:widowControl w:val="0"/>
        <w:autoSpaceDE w:val="0"/>
        <w:autoSpaceDN w:val="0"/>
        <w:adjustRightInd w:val="0"/>
        <w:snapToGrid w:val="0"/>
        <w:spacing w:afterLines="50" w:after="120"/>
        <w:ind w:leftChars="100" w:left="240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b/>
          <w:bCs/>
          <w:color w:val="000000"/>
        </w:rPr>
        <w:t>H1b:</w:t>
      </w:r>
      <w:r w:rsidRPr="004B4314">
        <w:rPr>
          <w:rFonts w:asciiTheme="majorBidi" w:hAnsiTheme="majorBidi" w:cstheme="majorBidi"/>
          <w:color w:val="000000"/>
        </w:rPr>
        <w:t xml:space="preserve"> There is a positive relationship between reward </w:t>
      </w:r>
      <w:r w:rsidR="006D084F" w:rsidRPr="004B4314">
        <w:rPr>
          <w:rFonts w:asciiTheme="majorBidi" w:hAnsiTheme="majorBidi" w:cstheme="majorBidi"/>
          <w:color w:val="000000"/>
        </w:rPr>
        <w:t>as an achievement</w:t>
      </w:r>
      <w:r w:rsidR="00C35235" w:rsidRPr="004B4314">
        <w:rPr>
          <w:rFonts w:asciiTheme="majorBidi" w:hAnsiTheme="majorBidi" w:cstheme="majorBidi"/>
          <w:color w:val="000000"/>
        </w:rPr>
        <w:t>-</w:t>
      </w:r>
      <w:r w:rsidR="006D084F" w:rsidRPr="004B4314">
        <w:rPr>
          <w:rFonts w:asciiTheme="majorBidi" w:hAnsiTheme="majorBidi" w:cstheme="majorBidi"/>
          <w:color w:val="000000"/>
        </w:rPr>
        <w:t xml:space="preserve">related factor </w:t>
      </w:r>
      <w:r w:rsidRPr="004B4314">
        <w:rPr>
          <w:rFonts w:asciiTheme="majorBidi" w:hAnsiTheme="majorBidi" w:cstheme="majorBidi"/>
          <w:color w:val="000000"/>
        </w:rPr>
        <w:t xml:space="preserve">and </w:t>
      </w:r>
      <w:r w:rsidR="0023659A" w:rsidRPr="004B4314">
        <w:rPr>
          <w:rFonts w:asciiTheme="majorBidi" w:hAnsiTheme="majorBidi" w:cstheme="majorBidi"/>
          <w:color w:val="000000"/>
        </w:rPr>
        <w:t>CX</w:t>
      </w:r>
      <w:r w:rsidRPr="004B4314">
        <w:rPr>
          <w:rFonts w:asciiTheme="majorBidi" w:hAnsiTheme="majorBidi" w:cstheme="majorBidi"/>
          <w:color w:val="000000"/>
        </w:rPr>
        <w:t>.</w:t>
      </w:r>
    </w:p>
    <w:p w14:paraId="67FC01EC" w14:textId="394C3814" w:rsidR="00ED5203" w:rsidRPr="004B4314" w:rsidRDefault="009859EB" w:rsidP="0068060F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>As mentioned earlier, s</w:t>
      </w:r>
      <w:r w:rsidR="00F912EA" w:rsidRPr="004B4314">
        <w:rPr>
          <w:rFonts w:asciiTheme="majorBidi" w:hAnsiTheme="majorBidi" w:cstheme="majorBidi"/>
          <w:color w:val="000000"/>
        </w:rPr>
        <w:t xml:space="preserve">ocial-related features primarily attempt to enable </w:t>
      </w:r>
      <w:r w:rsidR="00CB19B3" w:rsidRPr="004B4314">
        <w:rPr>
          <w:rFonts w:asciiTheme="majorBidi" w:hAnsiTheme="majorBidi" w:cstheme="majorBidi"/>
          <w:color w:val="000000"/>
        </w:rPr>
        <w:t>players’</w:t>
      </w:r>
      <w:r w:rsidR="00F912EA" w:rsidRPr="004B4314">
        <w:rPr>
          <w:rFonts w:asciiTheme="majorBidi" w:hAnsiTheme="majorBidi" w:cstheme="majorBidi"/>
          <w:color w:val="000000"/>
        </w:rPr>
        <w:t xml:space="preserve"> social interaction, and include such game </w:t>
      </w:r>
      <w:r w:rsidR="0073588D" w:rsidRPr="004B4314">
        <w:rPr>
          <w:rFonts w:asciiTheme="majorBidi" w:hAnsiTheme="majorBidi" w:cstheme="majorBidi"/>
          <w:color w:val="000000"/>
        </w:rPr>
        <w:t>mechanisms</w:t>
      </w:r>
      <w:r w:rsidR="00F912EA" w:rsidRPr="004B4314">
        <w:rPr>
          <w:rFonts w:asciiTheme="majorBidi" w:hAnsiTheme="majorBidi" w:cstheme="majorBidi"/>
          <w:color w:val="000000"/>
        </w:rPr>
        <w:t xml:space="preserve"> as cooperation/collaboration structures, praise, etc. </w:t>
      </w:r>
      <w:r w:rsidR="008F2483" w:rsidRPr="004B4314">
        <w:rPr>
          <w:rFonts w:asciiTheme="majorBidi" w:hAnsiTheme="majorBidi" w:cstheme="majorBidi"/>
          <w:color w:val="000000"/>
        </w:rPr>
        <w:t xml:space="preserve">In this paper, we consider competition as a part of </w:t>
      </w:r>
      <w:r w:rsidR="00F90D86" w:rsidRPr="004B4314">
        <w:rPr>
          <w:rFonts w:asciiTheme="majorBidi" w:hAnsiTheme="majorBidi" w:cstheme="majorBidi"/>
          <w:color w:val="000000"/>
        </w:rPr>
        <w:t>social</w:t>
      </w:r>
      <w:r w:rsidR="008F2483" w:rsidRPr="004B4314">
        <w:rPr>
          <w:rFonts w:asciiTheme="majorBidi" w:hAnsiTheme="majorBidi" w:cstheme="majorBidi"/>
          <w:color w:val="000000"/>
        </w:rPr>
        <w:t>-related features.</w:t>
      </w:r>
      <w:r w:rsidR="009554D8" w:rsidRPr="004B4314">
        <w:rPr>
          <w:rFonts w:asciiTheme="majorBidi" w:hAnsiTheme="majorBidi" w:cstheme="majorBidi"/>
          <w:color w:val="000000"/>
        </w:rPr>
        <w:t xml:space="preserve"> </w:t>
      </w:r>
      <w:r w:rsidR="002955F2" w:rsidRPr="004B4314">
        <w:rPr>
          <w:rFonts w:asciiTheme="majorBidi" w:hAnsiTheme="majorBidi" w:cstheme="majorBidi"/>
          <w:color w:val="000000"/>
        </w:rPr>
        <w:t xml:space="preserve">In general, social-related features </w:t>
      </w:r>
      <w:r w:rsidR="00B048A6" w:rsidRPr="004B4314">
        <w:rPr>
          <w:rFonts w:asciiTheme="majorBidi" w:hAnsiTheme="majorBidi" w:cstheme="majorBidi"/>
          <w:color w:val="000000"/>
        </w:rPr>
        <w:t xml:space="preserve">are associated with </w:t>
      </w:r>
      <w:r w:rsidR="00A83444" w:rsidRPr="004B4314">
        <w:rPr>
          <w:rFonts w:asciiTheme="majorBidi" w:hAnsiTheme="majorBidi" w:cstheme="majorBidi"/>
          <w:color w:val="000000"/>
        </w:rPr>
        <w:t>CE</w:t>
      </w:r>
      <w:r w:rsidR="00C35235" w:rsidRPr="004B4314">
        <w:rPr>
          <w:rFonts w:asciiTheme="majorBidi" w:hAnsiTheme="majorBidi" w:cstheme="majorBidi"/>
          <w:color w:val="000000"/>
        </w:rPr>
        <w:t xml:space="preserve">, </w:t>
      </w:r>
      <w:r w:rsidR="00F279BD" w:rsidRPr="004B4314">
        <w:rPr>
          <w:rFonts w:asciiTheme="majorBidi" w:hAnsiTheme="majorBidi" w:cstheme="majorBidi"/>
          <w:color w:val="000000"/>
        </w:rPr>
        <w:t>specifically</w:t>
      </w:r>
      <w:r w:rsidR="00903B50" w:rsidRPr="004B4314">
        <w:rPr>
          <w:rFonts w:asciiTheme="majorBidi" w:hAnsiTheme="majorBidi" w:cstheme="majorBidi"/>
          <w:color w:val="000000"/>
        </w:rPr>
        <w:t xml:space="preserve"> its emotional and cognitive aspects</w:t>
      </w:r>
      <w:r w:rsidR="00DB6C90" w:rsidRPr="004B4314">
        <w:rPr>
          <w:rFonts w:asciiTheme="majorBidi" w:hAnsiTheme="majorBidi" w:cstheme="majorBidi"/>
          <w:color w:val="000000"/>
        </w:rPr>
        <w:t xml:space="preserve"> </w:t>
      </w:r>
      <w:r w:rsidR="00DB19EC" w:rsidRPr="004B4314">
        <w:rPr>
          <w:rFonts w:asciiTheme="majorBidi" w:hAnsiTheme="majorBidi" w:cstheme="majorBidi"/>
          <w:color w:val="000000"/>
        </w:rPr>
        <w:t>[</w:t>
      </w:r>
      <w:r w:rsidR="00D75178" w:rsidRPr="004B4314">
        <w:rPr>
          <w:rFonts w:asciiTheme="majorBidi" w:hAnsiTheme="majorBidi" w:cstheme="majorBidi"/>
          <w:color w:val="000000"/>
        </w:rPr>
        <w:t>8</w:t>
      </w:r>
      <w:r w:rsidR="00DB19EC" w:rsidRPr="004B4314">
        <w:rPr>
          <w:rFonts w:asciiTheme="majorBidi" w:hAnsiTheme="majorBidi" w:cstheme="majorBidi"/>
          <w:color w:val="000000"/>
        </w:rPr>
        <w:t>]</w:t>
      </w:r>
      <w:r w:rsidR="0032344D" w:rsidRPr="004B4314">
        <w:rPr>
          <w:rFonts w:asciiTheme="majorBidi" w:hAnsiTheme="majorBidi" w:cstheme="majorBidi"/>
          <w:color w:val="000000"/>
        </w:rPr>
        <w:t>.</w:t>
      </w:r>
      <w:r w:rsidR="00291F54" w:rsidRPr="004B4314">
        <w:rPr>
          <w:rFonts w:asciiTheme="majorBidi" w:hAnsiTheme="majorBidi" w:cstheme="majorBidi"/>
          <w:color w:val="000000"/>
        </w:rPr>
        <w:t xml:space="preserve"> </w:t>
      </w:r>
      <w:r w:rsidR="0032344D" w:rsidRPr="004B4314">
        <w:rPr>
          <w:rFonts w:asciiTheme="majorBidi" w:hAnsiTheme="majorBidi" w:cstheme="majorBidi"/>
          <w:color w:val="000000"/>
        </w:rPr>
        <w:t xml:space="preserve">Meanwhile, </w:t>
      </w:r>
      <w:r w:rsidR="00E01506" w:rsidRPr="004B4314">
        <w:rPr>
          <w:rFonts w:asciiTheme="majorBidi" w:hAnsiTheme="majorBidi" w:cstheme="majorBidi"/>
          <w:color w:val="000000"/>
        </w:rPr>
        <w:t>c</w:t>
      </w:r>
      <w:r w:rsidR="004E5391" w:rsidRPr="004B4314">
        <w:rPr>
          <w:rFonts w:asciiTheme="majorBidi" w:hAnsiTheme="majorBidi" w:cstheme="majorBidi"/>
          <w:color w:val="000000"/>
        </w:rPr>
        <w:t>ompetition</w:t>
      </w:r>
      <w:r w:rsidR="009554D8" w:rsidRPr="004B4314">
        <w:rPr>
          <w:rFonts w:asciiTheme="majorBidi" w:hAnsiTheme="majorBidi" w:cstheme="majorBidi"/>
          <w:color w:val="000000"/>
        </w:rPr>
        <w:t xml:space="preserve"> </w:t>
      </w:r>
      <w:r w:rsidR="001F5191" w:rsidRPr="004B4314">
        <w:rPr>
          <w:rFonts w:asciiTheme="majorBidi" w:hAnsiTheme="majorBidi" w:cstheme="majorBidi"/>
          <w:color w:val="000000"/>
        </w:rPr>
        <w:t>as a social feature</w:t>
      </w:r>
      <w:r w:rsidR="004E5391" w:rsidRPr="004B4314">
        <w:rPr>
          <w:rFonts w:asciiTheme="majorBidi" w:hAnsiTheme="majorBidi" w:cstheme="majorBidi"/>
          <w:color w:val="000000"/>
        </w:rPr>
        <w:t xml:space="preserve"> is an augmenter factor of customer loyalty and customer value</w:t>
      </w:r>
      <w:r w:rsidR="00AD0D4A" w:rsidRPr="004B4314">
        <w:rPr>
          <w:rFonts w:asciiTheme="majorBidi" w:hAnsiTheme="majorBidi" w:cstheme="majorBidi"/>
          <w:color w:val="000000"/>
        </w:rPr>
        <w:t xml:space="preserve"> and shapes alternative selections for customer</w:t>
      </w:r>
      <w:r w:rsidR="00926A47" w:rsidRPr="004B4314">
        <w:rPr>
          <w:rFonts w:asciiTheme="majorBidi" w:hAnsiTheme="majorBidi" w:cstheme="majorBidi"/>
          <w:color w:val="000000"/>
        </w:rPr>
        <w:t>s</w:t>
      </w:r>
      <w:r w:rsidR="00AD0D4A" w:rsidRPr="004B4314">
        <w:rPr>
          <w:rFonts w:asciiTheme="majorBidi" w:hAnsiTheme="majorBidi" w:cstheme="majorBidi"/>
          <w:color w:val="000000"/>
        </w:rPr>
        <w:t xml:space="preserve"> to change their </w:t>
      </w:r>
      <w:r w:rsidR="004A3282" w:rsidRPr="004B4314">
        <w:rPr>
          <w:rFonts w:asciiTheme="majorBidi" w:hAnsiTheme="majorBidi" w:cstheme="majorBidi"/>
        </w:rPr>
        <w:t>behavior</w:t>
      </w:r>
      <w:r w:rsidR="00E01506" w:rsidRPr="004B4314">
        <w:rPr>
          <w:rFonts w:asciiTheme="majorBidi" w:hAnsiTheme="majorBidi" w:cstheme="majorBidi"/>
        </w:rPr>
        <w:t>s</w:t>
      </w:r>
      <w:r w:rsidR="004A3282" w:rsidRPr="004B4314">
        <w:rPr>
          <w:rFonts w:asciiTheme="majorBidi" w:hAnsiTheme="majorBidi" w:cstheme="majorBidi"/>
          <w:color w:val="000000"/>
        </w:rPr>
        <w:t xml:space="preserve"> </w:t>
      </w:r>
      <w:r w:rsidR="006019FA" w:rsidRPr="004B4314">
        <w:rPr>
          <w:rFonts w:asciiTheme="majorBidi" w:hAnsiTheme="majorBidi" w:cstheme="majorBidi"/>
          <w:color w:val="000000"/>
        </w:rPr>
        <w:t>[</w:t>
      </w:r>
      <w:r w:rsidR="001B6FFD" w:rsidRPr="004B4314">
        <w:rPr>
          <w:rFonts w:asciiTheme="majorBidi" w:hAnsiTheme="majorBidi" w:cstheme="majorBidi"/>
          <w:color w:val="000000"/>
        </w:rPr>
        <w:t>54</w:t>
      </w:r>
      <w:r w:rsidR="006019FA" w:rsidRPr="004B4314">
        <w:rPr>
          <w:rFonts w:asciiTheme="majorBidi" w:hAnsiTheme="majorBidi" w:cstheme="majorBidi"/>
          <w:color w:val="000000"/>
        </w:rPr>
        <w:t>]</w:t>
      </w:r>
      <w:r w:rsidR="004E5391" w:rsidRPr="004B4314">
        <w:rPr>
          <w:rFonts w:asciiTheme="majorBidi" w:hAnsiTheme="majorBidi" w:cstheme="majorBidi"/>
          <w:color w:val="000000"/>
        </w:rPr>
        <w:t>.</w:t>
      </w:r>
      <w:r w:rsidR="00FE4AF3" w:rsidRPr="004B4314">
        <w:rPr>
          <w:rFonts w:asciiTheme="majorBidi" w:hAnsiTheme="majorBidi" w:cstheme="majorBidi"/>
          <w:color w:val="000000"/>
        </w:rPr>
        <w:t xml:space="preserve"> </w:t>
      </w:r>
      <w:r w:rsidR="006012AD" w:rsidRPr="004B4314">
        <w:rPr>
          <w:rFonts w:asciiTheme="majorBidi" w:hAnsiTheme="majorBidi" w:cstheme="majorBidi"/>
          <w:color w:val="000000"/>
        </w:rPr>
        <w:t>Therefore, we expect that:</w:t>
      </w:r>
    </w:p>
    <w:p w14:paraId="49E2A043" w14:textId="14549EB3" w:rsidR="00BC1D60" w:rsidRPr="004B4314" w:rsidRDefault="00BC1D60" w:rsidP="0068060F">
      <w:pPr>
        <w:widowControl w:val="0"/>
        <w:autoSpaceDE w:val="0"/>
        <w:autoSpaceDN w:val="0"/>
        <w:adjustRightInd w:val="0"/>
        <w:snapToGrid w:val="0"/>
        <w:spacing w:afterLines="50" w:after="120"/>
        <w:ind w:leftChars="100" w:left="240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b/>
          <w:bCs/>
          <w:color w:val="000000"/>
        </w:rPr>
        <w:t>H1</w:t>
      </w:r>
      <w:r w:rsidR="00EB6C7A" w:rsidRPr="004B4314">
        <w:rPr>
          <w:rFonts w:asciiTheme="majorBidi" w:hAnsiTheme="majorBidi" w:cstheme="majorBidi"/>
          <w:b/>
          <w:bCs/>
          <w:color w:val="000000"/>
        </w:rPr>
        <w:t>c</w:t>
      </w:r>
      <w:r w:rsidRPr="004B4314">
        <w:rPr>
          <w:rFonts w:asciiTheme="majorBidi" w:hAnsiTheme="majorBidi" w:cstheme="majorBidi"/>
          <w:b/>
          <w:bCs/>
          <w:color w:val="000000"/>
        </w:rPr>
        <w:t xml:space="preserve">: </w:t>
      </w:r>
      <w:r w:rsidRPr="004B4314">
        <w:rPr>
          <w:rFonts w:asciiTheme="majorBidi" w:hAnsiTheme="majorBidi" w:cstheme="majorBidi"/>
          <w:color w:val="000000"/>
        </w:rPr>
        <w:t xml:space="preserve">There is a positive relationship between competition </w:t>
      </w:r>
      <w:r w:rsidR="008D3385" w:rsidRPr="004B4314">
        <w:rPr>
          <w:rFonts w:asciiTheme="majorBidi" w:hAnsiTheme="majorBidi" w:cstheme="majorBidi"/>
          <w:color w:val="000000"/>
        </w:rPr>
        <w:t>as a social</w:t>
      </w:r>
      <w:r w:rsidR="00BC298D" w:rsidRPr="004B4314">
        <w:rPr>
          <w:rFonts w:asciiTheme="majorBidi" w:hAnsiTheme="majorBidi" w:cstheme="majorBidi"/>
          <w:color w:val="000000"/>
        </w:rPr>
        <w:t>-</w:t>
      </w:r>
      <w:r w:rsidR="008D3385" w:rsidRPr="004B4314">
        <w:rPr>
          <w:rFonts w:asciiTheme="majorBidi" w:hAnsiTheme="majorBidi" w:cstheme="majorBidi"/>
          <w:color w:val="000000"/>
        </w:rPr>
        <w:t>related factor</w:t>
      </w:r>
      <w:r w:rsidR="00BC298D" w:rsidRPr="004B4314">
        <w:rPr>
          <w:rFonts w:asciiTheme="majorBidi" w:hAnsiTheme="majorBidi" w:cstheme="majorBidi"/>
          <w:color w:val="000000"/>
        </w:rPr>
        <w:t>s</w:t>
      </w:r>
      <w:r w:rsidR="008D3385" w:rsidRPr="004B4314">
        <w:rPr>
          <w:rFonts w:asciiTheme="majorBidi" w:hAnsiTheme="majorBidi" w:cstheme="majorBidi"/>
          <w:color w:val="000000"/>
        </w:rPr>
        <w:t xml:space="preserve"> </w:t>
      </w:r>
      <w:r w:rsidRPr="004B4314">
        <w:rPr>
          <w:rFonts w:asciiTheme="majorBidi" w:hAnsiTheme="majorBidi" w:cstheme="majorBidi"/>
          <w:color w:val="000000"/>
        </w:rPr>
        <w:t xml:space="preserve">and </w:t>
      </w:r>
      <w:r w:rsidR="00410499" w:rsidRPr="004B4314">
        <w:rPr>
          <w:rFonts w:asciiTheme="majorBidi" w:hAnsiTheme="majorBidi" w:cstheme="majorBidi"/>
          <w:color w:val="000000"/>
        </w:rPr>
        <w:t>CX</w:t>
      </w:r>
      <w:r w:rsidRPr="004B4314">
        <w:rPr>
          <w:rFonts w:asciiTheme="majorBidi" w:hAnsiTheme="majorBidi" w:cstheme="majorBidi"/>
          <w:color w:val="000000"/>
        </w:rPr>
        <w:t>.</w:t>
      </w:r>
    </w:p>
    <w:p w14:paraId="30A4D8F9" w14:textId="7C5C4930" w:rsidR="00856EA9" w:rsidRPr="004B4314" w:rsidRDefault="004B6D3F" w:rsidP="0068060F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Achievement</w:t>
      </w:r>
      <w:r w:rsidR="00F9653D" w:rsidRPr="004B4314">
        <w:rPr>
          <w:rFonts w:asciiTheme="majorBidi" w:hAnsiTheme="majorBidi" w:cstheme="majorBidi"/>
        </w:rPr>
        <w:t>-</w:t>
      </w:r>
      <w:r w:rsidRPr="004B4314">
        <w:rPr>
          <w:rFonts w:asciiTheme="majorBidi" w:hAnsiTheme="majorBidi" w:cstheme="majorBidi"/>
        </w:rPr>
        <w:t xml:space="preserve">related features generally are more connected with </w:t>
      </w:r>
      <w:r w:rsidR="00D669A0" w:rsidRPr="004B4314">
        <w:rPr>
          <w:rFonts w:asciiTheme="majorBidi" w:hAnsiTheme="majorBidi" w:cstheme="majorBidi"/>
        </w:rPr>
        <w:t xml:space="preserve">the </w:t>
      </w:r>
      <w:r w:rsidRPr="004B4314">
        <w:rPr>
          <w:rFonts w:asciiTheme="majorBidi" w:hAnsiTheme="majorBidi" w:cstheme="majorBidi"/>
        </w:rPr>
        <w:t xml:space="preserve">sense of accomplishment and </w:t>
      </w:r>
      <w:r w:rsidR="000C60D1" w:rsidRPr="004B4314">
        <w:rPr>
          <w:rFonts w:asciiTheme="majorBidi" w:hAnsiTheme="majorBidi" w:cstheme="majorBidi"/>
        </w:rPr>
        <w:t>self-actualization</w:t>
      </w:r>
      <w:r w:rsidRPr="004B4314">
        <w:rPr>
          <w:rFonts w:asciiTheme="majorBidi" w:hAnsiTheme="majorBidi" w:cstheme="majorBidi"/>
        </w:rPr>
        <w:t>. Such features are</w:t>
      </w:r>
      <w:r w:rsidR="00D84B0F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>rewards, badges, quest</w:t>
      </w:r>
      <w:r w:rsidR="00D445B4" w:rsidRPr="004B4314">
        <w:rPr>
          <w:rFonts w:asciiTheme="majorBidi" w:hAnsiTheme="majorBidi" w:cstheme="majorBidi"/>
        </w:rPr>
        <w:t>s</w:t>
      </w:r>
      <w:r w:rsidRPr="004B4314">
        <w:rPr>
          <w:rFonts w:asciiTheme="majorBidi" w:hAnsiTheme="majorBidi" w:cstheme="majorBidi"/>
        </w:rPr>
        <w:t>, challenge</w:t>
      </w:r>
      <w:r w:rsidR="00D445B4" w:rsidRPr="004B4314">
        <w:rPr>
          <w:rFonts w:asciiTheme="majorBidi" w:hAnsiTheme="majorBidi" w:cstheme="majorBidi"/>
        </w:rPr>
        <w:t>s</w:t>
      </w:r>
      <w:r w:rsidRPr="004B4314">
        <w:rPr>
          <w:rFonts w:asciiTheme="majorBidi" w:hAnsiTheme="majorBidi" w:cstheme="majorBidi"/>
        </w:rPr>
        <w:t>, goal</w:t>
      </w:r>
      <w:r w:rsidR="00D445B4" w:rsidRPr="004B4314">
        <w:rPr>
          <w:rFonts w:asciiTheme="majorBidi" w:hAnsiTheme="majorBidi" w:cstheme="majorBidi"/>
        </w:rPr>
        <w:t>s</w:t>
      </w:r>
      <w:r w:rsidR="00D84B0F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 xml:space="preserve">and leaderboards. </w:t>
      </w:r>
      <w:r w:rsidR="00D84B0F" w:rsidRPr="004B4314">
        <w:rPr>
          <w:rFonts w:asciiTheme="majorBidi" w:hAnsiTheme="majorBidi" w:cstheme="majorBidi"/>
        </w:rPr>
        <w:t>T</w:t>
      </w:r>
      <w:r w:rsidRPr="004B4314">
        <w:rPr>
          <w:rFonts w:asciiTheme="majorBidi" w:hAnsiTheme="majorBidi" w:cstheme="majorBidi"/>
        </w:rPr>
        <w:t>hese features are more cognitive and rational than other elements</w:t>
      </w:r>
      <w:r w:rsidR="0012165E" w:rsidRPr="004B4314">
        <w:rPr>
          <w:rFonts w:asciiTheme="majorBidi" w:hAnsiTheme="majorBidi" w:cstheme="majorBidi"/>
        </w:rPr>
        <w:t xml:space="preserve"> </w:t>
      </w:r>
      <w:r w:rsidR="00946230" w:rsidRPr="004B4314">
        <w:rPr>
          <w:rFonts w:asciiTheme="majorBidi" w:hAnsiTheme="majorBidi" w:cstheme="majorBidi"/>
        </w:rPr>
        <w:t>[</w:t>
      </w:r>
      <w:r w:rsidR="00EC6047" w:rsidRPr="004B4314">
        <w:rPr>
          <w:rFonts w:asciiTheme="majorBidi" w:hAnsiTheme="majorBidi" w:cstheme="majorBidi"/>
        </w:rPr>
        <w:t>49</w:t>
      </w:r>
      <w:r w:rsidR="00946230" w:rsidRPr="004B4314">
        <w:rPr>
          <w:rFonts w:asciiTheme="majorBidi" w:hAnsiTheme="majorBidi" w:cstheme="majorBidi"/>
        </w:rPr>
        <w:t>]</w:t>
      </w:r>
      <w:r w:rsidRPr="004B4314">
        <w:rPr>
          <w:rFonts w:asciiTheme="majorBidi" w:hAnsiTheme="majorBidi" w:cstheme="majorBidi"/>
        </w:rPr>
        <w:t>. Social related features refer to features as social interaction, team works, cooperation</w:t>
      </w:r>
      <w:r w:rsidR="00D84B0F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 xml:space="preserve">or collaborations </w:t>
      </w:r>
      <w:r w:rsidR="00DB19EC" w:rsidRPr="004B4314">
        <w:rPr>
          <w:rFonts w:asciiTheme="majorBidi" w:hAnsiTheme="majorBidi" w:cstheme="majorBidi"/>
          <w:color w:val="000000"/>
        </w:rPr>
        <w:t>[</w:t>
      </w:r>
      <w:r w:rsidR="0081084A" w:rsidRPr="004B4314">
        <w:rPr>
          <w:rFonts w:asciiTheme="majorBidi" w:hAnsiTheme="majorBidi" w:cstheme="majorBidi"/>
          <w:color w:val="000000"/>
        </w:rPr>
        <w:t>12</w:t>
      </w:r>
      <w:r w:rsidR="00DB19EC" w:rsidRPr="004B4314">
        <w:rPr>
          <w:rFonts w:asciiTheme="majorBidi" w:hAnsiTheme="majorBidi" w:cstheme="majorBidi"/>
          <w:color w:val="000000"/>
        </w:rPr>
        <w:t>]</w:t>
      </w:r>
      <w:r w:rsidRPr="004B4314">
        <w:rPr>
          <w:rFonts w:asciiTheme="majorBidi" w:hAnsiTheme="majorBidi" w:cstheme="majorBidi"/>
        </w:rPr>
        <w:t xml:space="preserve">. </w:t>
      </w:r>
      <w:r w:rsidR="00927E88" w:rsidRPr="004B4314">
        <w:rPr>
          <w:rFonts w:asciiTheme="majorBidi" w:hAnsiTheme="majorBidi" w:cstheme="majorBidi"/>
        </w:rPr>
        <w:t>D</w:t>
      </w:r>
      <w:r w:rsidRPr="004B4314">
        <w:rPr>
          <w:rFonts w:asciiTheme="majorBidi" w:hAnsiTheme="majorBidi" w:cstheme="majorBidi"/>
        </w:rPr>
        <w:t xml:space="preserve">ensity is a determining factor </w:t>
      </w:r>
      <w:r w:rsidR="00927E88" w:rsidRPr="004B4314">
        <w:rPr>
          <w:rFonts w:asciiTheme="majorBidi" w:hAnsiTheme="majorBidi" w:cstheme="majorBidi"/>
        </w:rPr>
        <w:t xml:space="preserve">in </w:t>
      </w:r>
      <w:r w:rsidRPr="004B4314">
        <w:rPr>
          <w:rFonts w:asciiTheme="majorBidi" w:hAnsiTheme="majorBidi" w:cstheme="majorBidi"/>
        </w:rPr>
        <w:t>social activity. That is, in high social density contexts</w:t>
      </w:r>
      <w:r w:rsidR="00797083" w:rsidRPr="004B4314">
        <w:rPr>
          <w:rFonts w:asciiTheme="majorBidi" w:hAnsiTheme="majorBidi" w:cstheme="majorBidi"/>
        </w:rPr>
        <w:t>,</w:t>
      </w:r>
      <w:r w:rsidRPr="004B4314">
        <w:rPr>
          <w:rFonts w:asciiTheme="majorBidi" w:hAnsiTheme="majorBidi" w:cstheme="majorBidi"/>
        </w:rPr>
        <w:t xml:space="preserve"> the customers are expected to be more responsive</w:t>
      </w:r>
      <w:r w:rsidR="009D2B05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>whether negatively</w:t>
      </w:r>
      <w:r w:rsidR="009D2B05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 xml:space="preserve">such as </w:t>
      </w:r>
      <w:r w:rsidR="009D2B05" w:rsidRPr="004B4314">
        <w:rPr>
          <w:rFonts w:asciiTheme="majorBidi" w:hAnsiTheme="majorBidi" w:cstheme="majorBidi"/>
        </w:rPr>
        <w:t xml:space="preserve">in </w:t>
      </w:r>
      <w:r w:rsidRPr="004B4314">
        <w:rPr>
          <w:rFonts w:asciiTheme="majorBidi" w:hAnsiTheme="majorBidi" w:cstheme="majorBidi"/>
        </w:rPr>
        <w:t>crowded situations</w:t>
      </w:r>
      <w:r w:rsidR="009D2B05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 xml:space="preserve">or positively in ceremonial contexts </w:t>
      </w:r>
      <w:r w:rsidR="00453992" w:rsidRPr="004B4314">
        <w:rPr>
          <w:rFonts w:asciiTheme="majorBidi" w:hAnsiTheme="majorBidi" w:cstheme="majorBidi"/>
        </w:rPr>
        <w:t>[</w:t>
      </w:r>
      <w:r w:rsidR="00287A8F" w:rsidRPr="004B4314">
        <w:rPr>
          <w:rFonts w:asciiTheme="majorBidi" w:hAnsiTheme="majorBidi" w:cstheme="majorBidi"/>
        </w:rPr>
        <w:t>55</w:t>
      </w:r>
      <w:r w:rsidR="00453992" w:rsidRPr="004B4314">
        <w:rPr>
          <w:rFonts w:asciiTheme="majorBidi" w:hAnsiTheme="majorBidi" w:cstheme="majorBidi"/>
        </w:rPr>
        <w:t>]</w:t>
      </w:r>
      <w:r w:rsidRPr="004B4314">
        <w:rPr>
          <w:rFonts w:asciiTheme="majorBidi" w:hAnsiTheme="majorBidi" w:cstheme="majorBidi"/>
        </w:rPr>
        <w:t>.</w:t>
      </w:r>
      <w:r w:rsidRPr="004B4314">
        <w:rPr>
          <w:rFonts w:asciiTheme="majorBidi" w:hAnsiTheme="majorBidi" w:cstheme="majorBidi"/>
          <w:color w:val="000000"/>
        </w:rPr>
        <w:t xml:space="preserve"> </w:t>
      </w:r>
      <w:r w:rsidRPr="004B4314">
        <w:rPr>
          <w:rFonts w:asciiTheme="majorBidi" w:hAnsiTheme="majorBidi" w:cstheme="majorBidi"/>
          <w:color w:val="000000"/>
        </w:rPr>
        <w:lastRenderedPageBreak/>
        <w:t xml:space="preserve">Also, </w:t>
      </w:r>
      <w:r w:rsidR="00A7290F" w:rsidRPr="004B4314">
        <w:rPr>
          <w:rFonts w:asciiTheme="majorBidi" w:hAnsiTheme="majorBidi" w:cstheme="majorBidi"/>
          <w:color w:val="000000"/>
        </w:rPr>
        <w:t>the</w:t>
      </w:r>
      <w:r w:rsidRPr="004B4314">
        <w:rPr>
          <w:rFonts w:asciiTheme="majorBidi" w:hAnsiTheme="majorBidi" w:cstheme="majorBidi"/>
          <w:color w:val="000000"/>
        </w:rPr>
        <w:t xml:space="preserve"> customer value is associated with </w:t>
      </w:r>
      <w:r w:rsidR="0012165E" w:rsidRPr="004B4314">
        <w:rPr>
          <w:rFonts w:asciiTheme="majorBidi" w:hAnsiTheme="majorBidi" w:cstheme="majorBidi"/>
          <w:color w:val="000000"/>
        </w:rPr>
        <w:t>CE</w:t>
      </w:r>
      <w:r w:rsidR="004B2DA3" w:rsidRPr="004B4314">
        <w:rPr>
          <w:rFonts w:asciiTheme="majorBidi" w:hAnsiTheme="majorBidi" w:cstheme="majorBidi"/>
          <w:color w:val="000000"/>
        </w:rPr>
        <w:t xml:space="preserve"> </w:t>
      </w:r>
      <w:r w:rsidR="001F041F" w:rsidRPr="004B4314">
        <w:rPr>
          <w:rFonts w:asciiTheme="majorBidi" w:hAnsiTheme="majorBidi" w:cstheme="majorBidi"/>
          <w:color w:val="000000"/>
        </w:rPr>
        <w:t xml:space="preserve">and </w:t>
      </w:r>
      <w:r w:rsidR="004B2DA3" w:rsidRPr="004B4314">
        <w:rPr>
          <w:rFonts w:asciiTheme="majorBidi" w:hAnsiTheme="majorBidi" w:cstheme="majorBidi"/>
          <w:color w:val="000000"/>
        </w:rPr>
        <w:t xml:space="preserve">refers to creating a </w:t>
      </w:r>
      <w:r w:rsidRPr="004B4314">
        <w:rPr>
          <w:rFonts w:asciiTheme="majorBidi" w:hAnsiTheme="majorBidi" w:cstheme="majorBidi"/>
          <w:color w:val="000000"/>
        </w:rPr>
        <w:t>positive experience</w:t>
      </w:r>
      <w:r w:rsidR="001F041F" w:rsidRPr="004B4314">
        <w:rPr>
          <w:rFonts w:asciiTheme="majorBidi" w:hAnsiTheme="majorBidi" w:cstheme="majorBidi"/>
          <w:color w:val="000000"/>
        </w:rPr>
        <w:t>,</w:t>
      </w:r>
      <w:r w:rsidRPr="004B4314">
        <w:rPr>
          <w:rFonts w:asciiTheme="majorBidi" w:hAnsiTheme="majorBidi" w:cstheme="majorBidi"/>
          <w:color w:val="000000"/>
        </w:rPr>
        <w:t xml:space="preserve"> among </w:t>
      </w:r>
      <w:r w:rsidR="00D34506" w:rsidRPr="004B4314">
        <w:rPr>
          <w:rFonts w:asciiTheme="majorBidi" w:hAnsiTheme="majorBidi" w:cstheme="majorBidi"/>
          <w:color w:val="000000"/>
        </w:rPr>
        <w:t>customers, which</w:t>
      </w:r>
      <w:r w:rsidRPr="004B4314">
        <w:rPr>
          <w:rFonts w:asciiTheme="majorBidi" w:hAnsiTheme="majorBidi" w:cstheme="majorBidi"/>
          <w:color w:val="000000"/>
        </w:rPr>
        <w:t xml:space="preserve"> can be achieved through employee-customer interaction</w:t>
      </w:r>
      <w:r w:rsidR="00B10767" w:rsidRPr="004B4314">
        <w:rPr>
          <w:rFonts w:asciiTheme="majorBidi" w:hAnsiTheme="majorBidi" w:cstheme="majorBidi"/>
        </w:rPr>
        <w:t xml:space="preserve"> </w:t>
      </w:r>
      <w:r w:rsidR="00453992" w:rsidRPr="004B4314">
        <w:rPr>
          <w:rFonts w:asciiTheme="majorBidi" w:hAnsiTheme="majorBidi" w:cstheme="majorBidi"/>
        </w:rPr>
        <w:t>[</w:t>
      </w:r>
      <w:r w:rsidR="003D4A09" w:rsidRPr="004B4314">
        <w:rPr>
          <w:rFonts w:asciiTheme="majorBidi" w:hAnsiTheme="majorBidi" w:cstheme="majorBidi"/>
        </w:rPr>
        <w:t>55, 56, 57</w:t>
      </w:r>
      <w:r w:rsidR="00E10DE7" w:rsidRPr="004B4314">
        <w:rPr>
          <w:rFonts w:asciiTheme="majorBidi" w:hAnsiTheme="majorBidi" w:cstheme="majorBidi"/>
        </w:rPr>
        <w:t xml:space="preserve">]. </w:t>
      </w:r>
      <w:r w:rsidRPr="004B4314">
        <w:rPr>
          <w:rFonts w:asciiTheme="majorBidi" w:hAnsiTheme="majorBidi" w:cstheme="majorBidi"/>
        </w:rPr>
        <w:t xml:space="preserve">Thus, the subsequent hypothesis is created as the following: </w:t>
      </w:r>
    </w:p>
    <w:p w14:paraId="2756DA1B" w14:textId="64A2136D" w:rsidR="004B6D3F" w:rsidRPr="004B4314" w:rsidRDefault="004B6D3F" w:rsidP="0068060F">
      <w:pPr>
        <w:widowControl w:val="0"/>
        <w:autoSpaceDE w:val="0"/>
        <w:autoSpaceDN w:val="0"/>
        <w:adjustRightInd w:val="0"/>
        <w:snapToGrid w:val="0"/>
        <w:spacing w:afterLines="50" w:after="120"/>
        <w:ind w:leftChars="100" w:left="240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b/>
          <w:bCs/>
          <w:color w:val="000000"/>
        </w:rPr>
        <w:t>H1</w:t>
      </w:r>
      <w:r w:rsidR="00EB6C7A" w:rsidRPr="004B4314">
        <w:rPr>
          <w:rFonts w:asciiTheme="majorBidi" w:hAnsiTheme="majorBidi" w:cstheme="majorBidi"/>
          <w:b/>
          <w:bCs/>
          <w:color w:val="000000"/>
        </w:rPr>
        <w:t>d</w:t>
      </w:r>
      <w:r w:rsidRPr="004B4314">
        <w:rPr>
          <w:rFonts w:asciiTheme="majorBidi" w:hAnsiTheme="majorBidi" w:cstheme="majorBidi"/>
          <w:b/>
          <w:bCs/>
          <w:color w:val="000000"/>
        </w:rPr>
        <w:t>:</w:t>
      </w:r>
      <w:r w:rsidRPr="004B4314">
        <w:rPr>
          <w:rFonts w:asciiTheme="majorBidi" w:hAnsiTheme="majorBidi" w:cstheme="majorBidi"/>
          <w:color w:val="000000"/>
        </w:rPr>
        <w:t xml:space="preserve"> Achievement related feature</w:t>
      </w:r>
      <w:r w:rsidR="0012165E" w:rsidRPr="004B4314">
        <w:rPr>
          <w:rFonts w:asciiTheme="majorBidi" w:hAnsiTheme="majorBidi" w:cstheme="majorBidi"/>
          <w:color w:val="000000"/>
        </w:rPr>
        <w:t>s</w:t>
      </w:r>
      <w:r w:rsidRPr="004B4314">
        <w:rPr>
          <w:rFonts w:asciiTheme="majorBidi" w:hAnsiTheme="majorBidi" w:cstheme="majorBidi"/>
          <w:color w:val="000000"/>
        </w:rPr>
        <w:t xml:space="preserve"> of gamification</w:t>
      </w:r>
      <w:r w:rsidR="00A7290F" w:rsidRPr="004B4314">
        <w:rPr>
          <w:rFonts w:asciiTheme="majorBidi" w:hAnsiTheme="majorBidi" w:cstheme="majorBidi"/>
          <w:color w:val="000000"/>
        </w:rPr>
        <w:t xml:space="preserve"> </w:t>
      </w:r>
      <w:r w:rsidR="006D084F" w:rsidRPr="004B4314">
        <w:rPr>
          <w:rFonts w:asciiTheme="majorBidi" w:hAnsiTheme="majorBidi" w:cstheme="majorBidi"/>
          <w:color w:val="000000"/>
        </w:rPr>
        <w:t>(reward)</w:t>
      </w:r>
      <w:r w:rsidRPr="004B4314">
        <w:rPr>
          <w:rFonts w:asciiTheme="majorBidi" w:hAnsiTheme="majorBidi" w:cstheme="majorBidi"/>
          <w:color w:val="000000"/>
        </w:rPr>
        <w:t xml:space="preserve"> has a stronger positive effect than immersion</w:t>
      </w:r>
      <w:r w:rsidR="009765C6" w:rsidRPr="004B4314">
        <w:rPr>
          <w:rFonts w:asciiTheme="majorBidi" w:hAnsiTheme="majorBidi" w:cstheme="majorBidi"/>
          <w:color w:val="000000"/>
        </w:rPr>
        <w:t xml:space="preserve"> </w:t>
      </w:r>
      <w:r w:rsidR="006D084F" w:rsidRPr="004B4314">
        <w:rPr>
          <w:rFonts w:asciiTheme="majorBidi" w:hAnsiTheme="majorBidi" w:cstheme="majorBidi"/>
          <w:color w:val="000000"/>
        </w:rPr>
        <w:t>(storytelling)</w:t>
      </w:r>
      <w:r w:rsidRPr="004B4314">
        <w:rPr>
          <w:rFonts w:asciiTheme="majorBidi" w:hAnsiTheme="majorBidi" w:cstheme="majorBidi"/>
          <w:color w:val="000000"/>
        </w:rPr>
        <w:t xml:space="preserve"> and social</w:t>
      </w:r>
      <w:r w:rsidR="009765C6" w:rsidRPr="004B4314">
        <w:rPr>
          <w:rFonts w:asciiTheme="majorBidi" w:hAnsiTheme="majorBidi" w:cstheme="majorBidi"/>
          <w:color w:val="000000"/>
        </w:rPr>
        <w:t xml:space="preserve"> </w:t>
      </w:r>
      <w:r w:rsidR="006D084F" w:rsidRPr="004B4314">
        <w:rPr>
          <w:rFonts w:asciiTheme="majorBidi" w:hAnsiTheme="majorBidi" w:cstheme="majorBidi"/>
          <w:color w:val="000000"/>
        </w:rPr>
        <w:t>(competition)</w:t>
      </w:r>
      <w:r w:rsidRPr="004B4314">
        <w:rPr>
          <w:rFonts w:asciiTheme="majorBidi" w:hAnsiTheme="majorBidi" w:cstheme="majorBidi"/>
          <w:color w:val="000000"/>
        </w:rPr>
        <w:t xml:space="preserve"> related </w:t>
      </w:r>
      <w:r w:rsidR="009765C6" w:rsidRPr="004B4314">
        <w:rPr>
          <w:rFonts w:asciiTheme="majorBidi" w:hAnsiTheme="majorBidi" w:cstheme="majorBidi"/>
          <w:color w:val="000000"/>
        </w:rPr>
        <w:t>features</w:t>
      </w:r>
      <w:r w:rsidR="000C60D1" w:rsidRPr="004B4314">
        <w:rPr>
          <w:rFonts w:asciiTheme="majorBidi" w:hAnsiTheme="majorBidi" w:cstheme="majorBidi"/>
          <w:color w:val="000000"/>
        </w:rPr>
        <w:t xml:space="preserve"> on </w:t>
      </w:r>
      <w:r w:rsidR="009B555F" w:rsidRPr="004B4314">
        <w:rPr>
          <w:rFonts w:asciiTheme="majorBidi" w:hAnsiTheme="majorBidi" w:cstheme="majorBidi"/>
          <w:color w:val="000000"/>
        </w:rPr>
        <w:t>CX</w:t>
      </w:r>
      <w:r w:rsidRPr="004B4314">
        <w:rPr>
          <w:rFonts w:asciiTheme="majorBidi" w:hAnsiTheme="majorBidi" w:cstheme="majorBidi"/>
          <w:color w:val="000000"/>
        </w:rPr>
        <w:t>.</w:t>
      </w:r>
    </w:p>
    <w:p w14:paraId="16763A81" w14:textId="4E4B5482" w:rsidR="004813F5" w:rsidRPr="004B4314" w:rsidRDefault="00E20F5D" w:rsidP="0068060F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Generally</w:t>
      </w:r>
      <w:r w:rsidR="00CC3D1E" w:rsidRPr="004B4314">
        <w:rPr>
          <w:rFonts w:asciiTheme="majorBidi" w:hAnsiTheme="majorBidi" w:cstheme="majorBidi"/>
        </w:rPr>
        <w:t>, hu</w:t>
      </w:r>
      <w:r w:rsidR="00EE613D" w:rsidRPr="004B4314">
        <w:rPr>
          <w:rFonts w:asciiTheme="majorBidi" w:hAnsiTheme="majorBidi" w:cstheme="majorBidi"/>
        </w:rPr>
        <w:t>mankind expects</w:t>
      </w:r>
      <w:r w:rsidRPr="004B4314">
        <w:rPr>
          <w:rFonts w:asciiTheme="majorBidi" w:hAnsiTheme="majorBidi" w:cstheme="majorBidi"/>
        </w:rPr>
        <w:t xml:space="preserve"> to be engaged in </w:t>
      </w:r>
      <w:r w:rsidR="00CC3D1E" w:rsidRPr="004B4314">
        <w:rPr>
          <w:rFonts w:asciiTheme="majorBidi" w:hAnsiTheme="majorBidi" w:cstheme="majorBidi"/>
        </w:rPr>
        <w:t xml:space="preserve">a </w:t>
      </w:r>
      <w:r w:rsidRPr="004B4314">
        <w:rPr>
          <w:rFonts w:asciiTheme="majorBidi" w:hAnsiTheme="majorBidi" w:cstheme="majorBidi"/>
        </w:rPr>
        <w:t xml:space="preserve">social matrix </w:t>
      </w:r>
      <w:r w:rsidR="00DB19EC" w:rsidRPr="004B4314">
        <w:rPr>
          <w:rFonts w:asciiTheme="majorBidi" w:hAnsiTheme="majorBidi" w:cstheme="majorBidi"/>
        </w:rPr>
        <w:t>[</w:t>
      </w:r>
      <w:r w:rsidR="00B67838" w:rsidRPr="004B4314">
        <w:rPr>
          <w:rFonts w:asciiTheme="majorBidi" w:hAnsiTheme="majorBidi" w:cstheme="majorBidi"/>
        </w:rPr>
        <w:t>2</w:t>
      </w:r>
      <w:r w:rsidR="00DB19EC" w:rsidRPr="004B4314">
        <w:rPr>
          <w:rFonts w:asciiTheme="majorBidi" w:hAnsiTheme="majorBidi" w:cstheme="majorBidi"/>
        </w:rPr>
        <w:t>]</w:t>
      </w:r>
      <w:r w:rsidRPr="004B4314">
        <w:rPr>
          <w:rFonts w:asciiTheme="majorBidi" w:hAnsiTheme="majorBidi" w:cstheme="majorBidi"/>
        </w:rPr>
        <w:t xml:space="preserve">. </w:t>
      </w:r>
      <w:r w:rsidR="00187F2D" w:rsidRPr="004B4314">
        <w:rPr>
          <w:rFonts w:asciiTheme="majorBidi" w:hAnsiTheme="majorBidi" w:cstheme="majorBidi"/>
        </w:rPr>
        <w:t>So</w:t>
      </w:r>
      <w:r w:rsidR="00CC3D1E" w:rsidRPr="004B4314">
        <w:rPr>
          <w:rFonts w:asciiTheme="majorBidi" w:hAnsiTheme="majorBidi" w:cstheme="majorBidi"/>
        </w:rPr>
        <w:t>,</w:t>
      </w:r>
      <w:r w:rsidR="00187F2D" w:rsidRPr="004B4314">
        <w:rPr>
          <w:rFonts w:asciiTheme="majorBidi" w:hAnsiTheme="majorBidi" w:cstheme="majorBidi"/>
        </w:rPr>
        <w:t xml:space="preserve"> when people participate in social activities</w:t>
      </w:r>
      <w:r w:rsidR="00CC3D1E" w:rsidRPr="004B4314">
        <w:rPr>
          <w:rFonts w:asciiTheme="majorBidi" w:hAnsiTheme="majorBidi" w:cstheme="majorBidi"/>
        </w:rPr>
        <w:t>,</w:t>
      </w:r>
      <w:r w:rsidR="00187F2D" w:rsidRPr="004B4314">
        <w:rPr>
          <w:rFonts w:asciiTheme="majorBidi" w:hAnsiTheme="majorBidi" w:cstheme="majorBidi"/>
        </w:rPr>
        <w:t xml:space="preserve"> they feel more satisfied </w:t>
      </w:r>
      <w:proofErr w:type="gramStart"/>
      <w:r w:rsidR="00351B3F" w:rsidRPr="004B4314">
        <w:rPr>
          <w:rFonts w:asciiTheme="majorBidi" w:hAnsiTheme="majorBidi" w:cstheme="majorBidi"/>
        </w:rPr>
        <w:t>and</w:t>
      </w:r>
      <w:r w:rsidR="00CA1D7B" w:rsidRPr="004B4314">
        <w:rPr>
          <w:rFonts w:asciiTheme="majorBidi" w:hAnsiTheme="majorBidi" w:cstheme="majorBidi"/>
        </w:rPr>
        <w:t xml:space="preserve"> also</w:t>
      </w:r>
      <w:proofErr w:type="gramEnd"/>
      <w:r w:rsidR="00351B3F" w:rsidRPr="004B4314">
        <w:rPr>
          <w:rFonts w:asciiTheme="majorBidi" w:hAnsiTheme="majorBidi" w:cstheme="majorBidi"/>
        </w:rPr>
        <w:t xml:space="preserve"> will have </w:t>
      </w:r>
      <w:r w:rsidR="00CC3D1E" w:rsidRPr="004B4314">
        <w:rPr>
          <w:rFonts w:asciiTheme="majorBidi" w:hAnsiTheme="majorBidi" w:cstheme="majorBidi"/>
        </w:rPr>
        <w:t xml:space="preserve">a </w:t>
      </w:r>
      <w:r w:rsidR="00351B3F" w:rsidRPr="004B4314">
        <w:rPr>
          <w:rFonts w:asciiTheme="majorBidi" w:hAnsiTheme="majorBidi" w:cstheme="majorBidi"/>
        </w:rPr>
        <w:t>sense of belonging to that context</w:t>
      </w:r>
      <w:r w:rsidR="008D1536" w:rsidRPr="004B4314">
        <w:rPr>
          <w:rFonts w:asciiTheme="majorBidi" w:hAnsiTheme="majorBidi" w:cstheme="majorBidi"/>
        </w:rPr>
        <w:t xml:space="preserve"> </w:t>
      </w:r>
      <w:r w:rsidR="00702861" w:rsidRPr="004B4314">
        <w:rPr>
          <w:rFonts w:asciiTheme="majorBidi" w:hAnsiTheme="majorBidi" w:cstheme="majorBidi"/>
        </w:rPr>
        <w:t>[</w:t>
      </w:r>
      <w:r w:rsidR="00A110EC" w:rsidRPr="004B4314">
        <w:rPr>
          <w:rFonts w:asciiTheme="majorBidi" w:hAnsiTheme="majorBidi" w:cstheme="majorBidi"/>
        </w:rPr>
        <w:t>13</w:t>
      </w:r>
      <w:r w:rsidR="0045290A" w:rsidRPr="004B4314">
        <w:rPr>
          <w:rFonts w:asciiTheme="majorBidi" w:hAnsiTheme="majorBidi" w:cstheme="majorBidi"/>
        </w:rPr>
        <w:t xml:space="preserve">, </w:t>
      </w:r>
      <w:r w:rsidR="00C30EEA" w:rsidRPr="004B4314">
        <w:rPr>
          <w:rFonts w:asciiTheme="majorBidi" w:eastAsia="CharisSIL" w:hAnsiTheme="majorBidi" w:cstheme="majorBidi"/>
        </w:rPr>
        <w:t>58</w:t>
      </w:r>
      <w:r w:rsidR="000029A9" w:rsidRPr="004B4314">
        <w:rPr>
          <w:rFonts w:asciiTheme="majorBidi" w:eastAsia="CharisSIL" w:hAnsiTheme="majorBidi" w:cstheme="majorBidi"/>
        </w:rPr>
        <w:t>]</w:t>
      </w:r>
      <w:r w:rsidR="009B4F05" w:rsidRPr="004B4314">
        <w:rPr>
          <w:rFonts w:asciiTheme="majorBidi" w:eastAsia="CharisSIL" w:hAnsiTheme="majorBidi" w:cstheme="majorBidi"/>
        </w:rPr>
        <w:t xml:space="preserve">. </w:t>
      </w:r>
      <w:r w:rsidR="00A9596B" w:rsidRPr="004B4314">
        <w:rPr>
          <w:rFonts w:asciiTheme="majorBidi" w:eastAsia="CharisSIL" w:hAnsiTheme="majorBidi" w:cstheme="majorBidi"/>
        </w:rPr>
        <w:t xml:space="preserve">As discussed above, Competition as one of the main </w:t>
      </w:r>
      <w:r w:rsidR="0068060F" w:rsidRPr="004B4314">
        <w:rPr>
          <w:rFonts w:asciiTheme="majorBidi" w:eastAsia="CharisSIL" w:hAnsiTheme="majorBidi" w:cstheme="majorBidi"/>
        </w:rPr>
        <w:t>features</w:t>
      </w:r>
      <w:r w:rsidR="00A9596B" w:rsidRPr="004B4314">
        <w:rPr>
          <w:rFonts w:asciiTheme="majorBidi" w:eastAsia="CharisSIL" w:hAnsiTheme="majorBidi" w:cstheme="majorBidi"/>
        </w:rPr>
        <w:t xml:space="preserve"> of gamification can affect CX. It is worthwhile to mention that</w:t>
      </w:r>
      <w:r w:rsidR="00F95DE8" w:rsidRPr="004B4314">
        <w:rPr>
          <w:rFonts w:asciiTheme="majorBidi" w:eastAsia="CharisSIL" w:hAnsiTheme="majorBidi" w:cstheme="majorBidi"/>
        </w:rPr>
        <w:t xml:space="preserve"> </w:t>
      </w:r>
      <w:r w:rsidR="003D5232" w:rsidRPr="004B4314">
        <w:rPr>
          <w:rFonts w:asciiTheme="majorBidi" w:eastAsia="CharisSIL" w:hAnsiTheme="majorBidi" w:cstheme="majorBidi"/>
        </w:rPr>
        <w:t>plan</w:t>
      </w:r>
      <w:r w:rsidR="00C9341C" w:rsidRPr="004B4314">
        <w:rPr>
          <w:rFonts w:asciiTheme="majorBidi" w:eastAsia="CharisSIL" w:hAnsiTheme="majorBidi" w:cstheme="majorBidi"/>
        </w:rPr>
        <w:t>n</w:t>
      </w:r>
      <w:r w:rsidR="003D5232" w:rsidRPr="004B4314">
        <w:rPr>
          <w:rFonts w:asciiTheme="majorBidi" w:eastAsia="CharisSIL" w:hAnsiTheme="majorBidi" w:cstheme="majorBidi"/>
        </w:rPr>
        <w:t xml:space="preserve">ed </w:t>
      </w:r>
      <w:r w:rsidR="009824FC" w:rsidRPr="004B4314">
        <w:rPr>
          <w:rFonts w:asciiTheme="majorBidi" w:eastAsia="CharisSIL" w:hAnsiTheme="majorBidi" w:cstheme="majorBidi"/>
        </w:rPr>
        <w:t xml:space="preserve">competition as a social-related </w:t>
      </w:r>
      <w:r w:rsidR="00A9596B" w:rsidRPr="004B4314">
        <w:rPr>
          <w:rFonts w:asciiTheme="majorBidi" w:eastAsia="CharisSIL" w:hAnsiTheme="majorBidi" w:cstheme="majorBidi"/>
        </w:rPr>
        <w:t>factor</w:t>
      </w:r>
      <w:r w:rsidR="00C9341C" w:rsidRPr="004B4314">
        <w:rPr>
          <w:rFonts w:asciiTheme="majorBidi" w:eastAsia="CharisSIL" w:hAnsiTheme="majorBidi" w:cstheme="majorBidi"/>
        </w:rPr>
        <w:t xml:space="preserve"> of gamification can</w:t>
      </w:r>
      <w:r w:rsidR="009554D8" w:rsidRPr="004B4314">
        <w:rPr>
          <w:rFonts w:asciiTheme="majorBidi" w:eastAsia="CharisSIL" w:hAnsiTheme="majorBidi" w:cstheme="majorBidi"/>
        </w:rPr>
        <w:t xml:space="preserve"> </w:t>
      </w:r>
      <w:r w:rsidR="00060BFD" w:rsidRPr="004B4314">
        <w:rPr>
          <w:rFonts w:asciiTheme="majorBidi" w:eastAsia="CharisSIL" w:hAnsiTheme="majorBidi" w:cstheme="majorBidi"/>
        </w:rPr>
        <w:t>creates a gamified</w:t>
      </w:r>
      <w:r w:rsidR="00876752" w:rsidRPr="004B4314">
        <w:rPr>
          <w:rFonts w:asciiTheme="majorBidi" w:eastAsia="CharisSIL" w:hAnsiTheme="majorBidi" w:cstheme="majorBidi"/>
        </w:rPr>
        <w:t xml:space="preserve"> </w:t>
      </w:r>
      <w:r w:rsidR="00060BFD" w:rsidRPr="004B4314">
        <w:rPr>
          <w:rFonts w:asciiTheme="majorBidi" w:eastAsia="CharisSIL" w:hAnsiTheme="majorBidi" w:cstheme="majorBidi"/>
        </w:rPr>
        <w:t xml:space="preserve">context in which </w:t>
      </w:r>
      <w:r w:rsidR="00F95DE8" w:rsidRPr="004B4314">
        <w:rPr>
          <w:rFonts w:asciiTheme="majorBidi" w:eastAsia="CharisSIL" w:hAnsiTheme="majorBidi" w:cstheme="majorBidi"/>
        </w:rPr>
        <w:t xml:space="preserve">while </w:t>
      </w:r>
      <w:r w:rsidR="00905EC1" w:rsidRPr="004B4314">
        <w:rPr>
          <w:rFonts w:asciiTheme="majorBidi" w:eastAsia="CharisSIL" w:hAnsiTheme="majorBidi" w:cstheme="majorBidi"/>
        </w:rPr>
        <w:t xml:space="preserve">one </w:t>
      </w:r>
      <w:r w:rsidR="00F95DE8" w:rsidRPr="004B4314">
        <w:rPr>
          <w:rFonts w:asciiTheme="majorBidi" w:eastAsia="CharisSIL" w:hAnsiTheme="majorBidi" w:cstheme="majorBidi"/>
        </w:rPr>
        <w:t>individual</w:t>
      </w:r>
      <w:r w:rsidR="00905EC1" w:rsidRPr="004B4314">
        <w:rPr>
          <w:rFonts w:asciiTheme="majorBidi" w:eastAsia="CharisSIL" w:hAnsiTheme="majorBidi" w:cstheme="majorBidi"/>
        </w:rPr>
        <w:t xml:space="preserve"> or </w:t>
      </w:r>
      <w:r w:rsidR="00F95DE8" w:rsidRPr="004B4314">
        <w:rPr>
          <w:rFonts w:asciiTheme="majorBidi" w:eastAsia="CharisSIL" w:hAnsiTheme="majorBidi" w:cstheme="majorBidi"/>
        </w:rPr>
        <w:t xml:space="preserve">group </w:t>
      </w:r>
      <w:r w:rsidR="00905EC1" w:rsidRPr="004B4314">
        <w:rPr>
          <w:rFonts w:asciiTheme="majorBidi" w:eastAsia="CharisSIL" w:hAnsiTheme="majorBidi" w:cstheme="majorBidi"/>
        </w:rPr>
        <w:t>is</w:t>
      </w:r>
      <w:r w:rsidR="0074630E" w:rsidRPr="004B4314">
        <w:rPr>
          <w:rFonts w:asciiTheme="majorBidi" w:eastAsia="CharisSIL" w:hAnsiTheme="majorBidi" w:cstheme="majorBidi"/>
        </w:rPr>
        <w:t xml:space="preserve"> the</w:t>
      </w:r>
      <w:r w:rsidR="00905EC1" w:rsidRPr="004B4314">
        <w:rPr>
          <w:rFonts w:asciiTheme="majorBidi" w:eastAsia="CharisSIL" w:hAnsiTheme="majorBidi" w:cstheme="majorBidi"/>
        </w:rPr>
        <w:t xml:space="preserve"> winner at the end, the other one is </w:t>
      </w:r>
      <w:r w:rsidR="003C435B" w:rsidRPr="004B4314">
        <w:rPr>
          <w:rFonts w:asciiTheme="majorBidi" w:eastAsia="CharisSIL" w:hAnsiTheme="majorBidi" w:cstheme="majorBidi"/>
        </w:rPr>
        <w:t xml:space="preserve">the </w:t>
      </w:r>
      <w:r w:rsidR="00905EC1" w:rsidRPr="004B4314">
        <w:rPr>
          <w:rFonts w:asciiTheme="majorBidi" w:eastAsia="CharisSIL" w:hAnsiTheme="majorBidi" w:cstheme="majorBidi"/>
        </w:rPr>
        <w:t xml:space="preserve">loser. </w:t>
      </w:r>
      <w:r w:rsidR="00D02963" w:rsidRPr="004B4314">
        <w:rPr>
          <w:rFonts w:asciiTheme="majorBidi" w:eastAsia="CharisSIL" w:hAnsiTheme="majorBidi" w:cstheme="majorBidi"/>
        </w:rPr>
        <w:t>Numerous studies prove</w:t>
      </w:r>
      <w:r w:rsidR="00E82A04" w:rsidRPr="004B4314">
        <w:rPr>
          <w:rFonts w:asciiTheme="majorBidi" w:eastAsia="CharisSIL" w:hAnsiTheme="majorBidi" w:cstheme="majorBidi"/>
        </w:rPr>
        <w:t>d</w:t>
      </w:r>
      <w:r w:rsidR="00D02963" w:rsidRPr="004B4314">
        <w:rPr>
          <w:rFonts w:asciiTheme="majorBidi" w:eastAsia="CharisSIL" w:hAnsiTheme="majorBidi" w:cstheme="majorBidi"/>
        </w:rPr>
        <w:t xml:space="preserve"> the promising role of competition on </w:t>
      </w:r>
      <w:r w:rsidR="0081465F" w:rsidRPr="004B4314">
        <w:rPr>
          <w:rFonts w:asciiTheme="majorBidi" w:eastAsia="CharisSIL" w:hAnsiTheme="majorBidi" w:cstheme="majorBidi"/>
        </w:rPr>
        <w:t xml:space="preserve">the </w:t>
      </w:r>
      <w:r w:rsidR="00D02963" w:rsidRPr="004B4314">
        <w:rPr>
          <w:rFonts w:asciiTheme="majorBidi" w:eastAsia="CharisSIL" w:hAnsiTheme="majorBidi" w:cstheme="majorBidi"/>
        </w:rPr>
        <w:t>user</w:t>
      </w:r>
      <w:r w:rsidR="0081465F" w:rsidRPr="004B4314">
        <w:rPr>
          <w:rFonts w:asciiTheme="majorBidi" w:eastAsia="CharisSIL" w:hAnsiTheme="majorBidi" w:cstheme="majorBidi"/>
        </w:rPr>
        <w:t>s</w:t>
      </w:r>
      <w:r w:rsidR="00D02963" w:rsidRPr="004B4314">
        <w:rPr>
          <w:rFonts w:asciiTheme="majorBidi" w:eastAsia="CharisSIL" w:hAnsiTheme="majorBidi" w:cstheme="majorBidi"/>
        </w:rPr>
        <w:t xml:space="preserve"> as it </w:t>
      </w:r>
      <w:r w:rsidR="00C974D6" w:rsidRPr="004B4314">
        <w:rPr>
          <w:rFonts w:asciiTheme="majorBidi" w:eastAsia="CharisSIL" w:hAnsiTheme="majorBidi" w:cstheme="majorBidi"/>
        </w:rPr>
        <w:t>makes</w:t>
      </w:r>
      <w:r w:rsidR="00D02963" w:rsidRPr="004B4314">
        <w:rPr>
          <w:rFonts w:asciiTheme="majorBidi" w:eastAsia="CharisSIL" w:hAnsiTheme="majorBidi" w:cstheme="majorBidi"/>
        </w:rPr>
        <w:t xml:space="preserve"> the context more enjoyable and </w:t>
      </w:r>
      <w:r w:rsidR="00C974D6" w:rsidRPr="004B4314">
        <w:rPr>
          <w:rFonts w:asciiTheme="majorBidi" w:eastAsia="CharisSIL" w:hAnsiTheme="majorBidi" w:cstheme="majorBidi"/>
        </w:rPr>
        <w:t>drive</w:t>
      </w:r>
      <w:r w:rsidR="00540267" w:rsidRPr="004B4314">
        <w:rPr>
          <w:rFonts w:asciiTheme="majorBidi" w:eastAsia="CharisSIL" w:hAnsiTheme="majorBidi" w:cstheme="majorBidi"/>
        </w:rPr>
        <w:t>s</w:t>
      </w:r>
      <w:r w:rsidR="00C974D6" w:rsidRPr="004B4314">
        <w:rPr>
          <w:rFonts w:asciiTheme="majorBidi" w:eastAsia="CharisSIL" w:hAnsiTheme="majorBidi" w:cstheme="majorBidi"/>
        </w:rPr>
        <w:t xml:space="preserve"> user to feel more belonged. </w:t>
      </w:r>
      <w:r w:rsidR="00311CAF" w:rsidRPr="004B4314">
        <w:rPr>
          <w:rFonts w:asciiTheme="majorBidi" w:eastAsia="CharisSIL" w:hAnsiTheme="majorBidi" w:cstheme="majorBidi"/>
        </w:rPr>
        <w:t>However, despite the mentioned fact</w:t>
      </w:r>
      <w:r w:rsidR="00DC3173" w:rsidRPr="004B4314">
        <w:rPr>
          <w:rFonts w:asciiTheme="majorBidi" w:eastAsia="CharisSIL" w:hAnsiTheme="majorBidi" w:cstheme="majorBidi"/>
        </w:rPr>
        <w:t>s</w:t>
      </w:r>
      <w:r w:rsidR="00311CAF" w:rsidRPr="004B4314">
        <w:rPr>
          <w:rFonts w:asciiTheme="majorBidi" w:eastAsia="CharisSIL" w:hAnsiTheme="majorBidi" w:cstheme="majorBidi"/>
        </w:rPr>
        <w:t xml:space="preserve">, competition might have </w:t>
      </w:r>
      <w:r w:rsidR="0081465F" w:rsidRPr="004B4314">
        <w:rPr>
          <w:rFonts w:asciiTheme="majorBidi" w:eastAsia="CharisSIL" w:hAnsiTheme="majorBidi" w:cstheme="majorBidi"/>
        </w:rPr>
        <w:t xml:space="preserve">an </w:t>
      </w:r>
      <w:r w:rsidR="00311CAF" w:rsidRPr="004B4314">
        <w:rPr>
          <w:rFonts w:asciiTheme="majorBidi" w:eastAsia="CharisSIL" w:hAnsiTheme="majorBidi" w:cstheme="majorBidi"/>
        </w:rPr>
        <w:t xml:space="preserve">adverse effect on users if it </w:t>
      </w:r>
      <w:r w:rsidR="002F0200" w:rsidRPr="004B4314">
        <w:rPr>
          <w:rFonts w:asciiTheme="majorBidi" w:eastAsia="CharisSIL" w:hAnsiTheme="majorBidi" w:cstheme="majorBidi"/>
        </w:rPr>
        <w:t>is</w:t>
      </w:r>
      <w:r w:rsidR="00730678" w:rsidRPr="004B4314">
        <w:rPr>
          <w:rFonts w:asciiTheme="majorBidi" w:eastAsia="CharisSIL" w:hAnsiTheme="majorBidi" w:cstheme="majorBidi"/>
        </w:rPr>
        <w:t xml:space="preserve"> designed</w:t>
      </w:r>
      <w:r w:rsidR="00311CAF" w:rsidRPr="004B4314">
        <w:rPr>
          <w:rFonts w:asciiTheme="majorBidi" w:eastAsia="CharisSIL" w:hAnsiTheme="majorBidi" w:cstheme="majorBidi"/>
        </w:rPr>
        <w:t xml:space="preserve"> wrongly or </w:t>
      </w:r>
      <w:r w:rsidR="00DC3173" w:rsidRPr="004B4314">
        <w:rPr>
          <w:rFonts w:asciiTheme="majorBidi" w:eastAsia="CharisSIL" w:hAnsiTheme="majorBidi" w:cstheme="majorBidi"/>
        </w:rPr>
        <w:t>even puts excessive</w:t>
      </w:r>
      <w:r w:rsidR="00311CAF" w:rsidRPr="004B4314">
        <w:rPr>
          <w:rFonts w:asciiTheme="majorBidi" w:eastAsia="CharisSIL" w:hAnsiTheme="majorBidi" w:cstheme="majorBidi"/>
        </w:rPr>
        <w:t xml:space="preserve"> pressure </w:t>
      </w:r>
      <w:r w:rsidR="00DC3173" w:rsidRPr="004B4314">
        <w:rPr>
          <w:rFonts w:asciiTheme="majorBidi" w:eastAsia="CharisSIL" w:hAnsiTheme="majorBidi" w:cstheme="majorBidi"/>
        </w:rPr>
        <w:t xml:space="preserve">on players. </w:t>
      </w:r>
      <w:r w:rsidR="00A7473B" w:rsidRPr="004B4314">
        <w:rPr>
          <w:rFonts w:asciiTheme="majorBidi" w:eastAsia="CharisSIL" w:hAnsiTheme="majorBidi" w:cstheme="majorBidi"/>
        </w:rPr>
        <w:t xml:space="preserve">Immersive-related features differently, target sensational aspects of users and attempt to evoke </w:t>
      </w:r>
      <w:r w:rsidR="007C2473" w:rsidRPr="004B4314">
        <w:rPr>
          <w:rFonts w:asciiTheme="majorBidi" w:eastAsia="CharisSIL" w:hAnsiTheme="majorBidi" w:cstheme="majorBidi"/>
        </w:rPr>
        <w:t xml:space="preserve">their </w:t>
      </w:r>
      <w:r w:rsidR="006844C5" w:rsidRPr="004B4314">
        <w:rPr>
          <w:rFonts w:asciiTheme="majorBidi" w:eastAsia="CharisSIL" w:hAnsiTheme="majorBidi" w:cstheme="majorBidi"/>
        </w:rPr>
        <w:t xml:space="preserve">emotions and </w:t>
      </w:r>
      <w:r w:rsidR="00031765" w:rsidRPr="004B4314">
        <w:rPr>
          <w:rFonts w:asciiTheme="majorBidi" w:eastAsia="CharisSIL" w:hAnsiTheme="majorBidi" w:cstheme="majorBidi"/>
        </w:rPr>
        <w:t xml:space="preserve">bolster their self-directed behaviors </w:t>
      </w:r>
      <w:r w:rsidR="00DB19EC" w:rsidRPr="004B4314">
        <w:rPr>
          <w:rFonts w:asciiTheme="majorBidi" w:hAnsiTheme="majorBidi" w:cstheme="majorBidi"/>
        </w:rPr>
        <w:t>[</w:t>
      </w:r>
      <w:r w:rsidR="00C30EEA" w:rsidRPr="004B4314">
        <w:rPr>
          <w:rFonts w:asciiTheme="majorBidi" w:hAnsiTheme="majorBidi" w:cstheme="majorBidi"/>
        </w:rPr>
        <w:t>2</w:t>
      </w:r>
      <w:r w:rsidR="00DB19EC" w:rsidRPr="004B4314">
        <w:rPr>
          <w:rFonts w:asciiTheme="majorBidi" w:hAnsiTheme="majorBidi" w:cstheme="majorBidi"/>
        </w:rPr>
        <w:t>]</w:t>
      </w:r>
      <w:r w:rsidR="00031765" w:rsidRPr="004B4314">
        <w:rPr>
          <w:rFonts w:asciiTheme="majorBidi" w:hAnsiTheme="majorBidi" w:cstheme="majorBidi"/>
        </w:rPr>
        <w:t xml:space="preserve">. </w:t>
      </w:r>
      <w:r w:rsidR="00D74569" w:rsidRPr="004B4314">
        <w:rPr>
          <w:rFonts w:asciiTheme="majorBidi" w:hAnsiTheme="majorBidi" w:cstheme="majorBidi"/>
        </w:rPr>
        <w:t xml:space="preserve">Stories </w:t>
      </w:r>
      <w:r w:rsidR="005F4158" w:rsidRPr="004B4314">
        <w:rPr>
          <w:rFonts w:asciiTheme="majorBidi" w:hAnsiTheme="majorBidi" w:cstheme="majorBidi"/>
        </w:rPr>
        <w:t xml:space="preserve">in this respect </w:t>
      </w:r>
      <w:r w:rsidR="00262307" w:rsidRPr="004B4314">
        <w:rPr>
          <w:rFonts w:asciiTheme="majorBidi" w:hAnsiTheme="majorBidi" w:cstheme="majorBidi"/>
        </w:rPr>
        <w:t xml:space="preserve">are structured in a way to engage users </w:t>
      </w:r>
      <w:r w:rsidR="001E3AF0" w:rsidRPr="004B4314">
        <w:rPr>
          <w:rFonts w:asciiTheme="majorBidi" w:hAnsiTheme="majorBidi" w:cstheme="majorBidi"/>
        </w:rPr>
        <w:t xml:space="preserve">and convey </w:t>
      </w:r>
      <w:r w:rsidR="00362376" w:rsidRPr="004B4314">
        <w:rPr>
          <w:rFonts w:asciiTheme="majorBidi" w:hAnsiTheme="majorBidi" w:cstheme="majorBidi"/>
        </w:rPr>
        <w:t xml:space="preserve">a </w:t>
      </w:r>
      <w:r w:rsidR="00E2344D" w:rsidRPr="004B4314">
        <w:rPr>
          <w:rFonts w:asciiTheme="majorBidi" w:hAnsiTheme="majorBidi" w:cstheme="majorBidi"/>
        </w:rPr>
        <w:t>specific message</w:t>
      </w:r>
      <w:r w:rsidR="009554D8" w:rsidRPr="004B4314">
        <w:rPr>
          <w:rFonts w:asciiTheme="majorBidi" w:hAnsiTheme="majorBidi" w:cstheme="majorBidi"/>
        </w:rPr>
        <w:t xml:space="preserve"> </w:t>
      </w:r>
      <w:r w:rsidR="00E46653" w:rsidRPr="004B4314">
        <w:rPr>
          <w:rFonts w:asciiTheme="majorBidi" w:hAnsiTheme="majorBidi" w:cstheme="majorBidi"/>
        </w:rPr>
        <w:t>[</w:t>
      </w:r>
      <w:r w:rsidR="00DA15B2" w:rsidRPr="004B4314">
        <w:rPr>
          <w:rFonts w:asciiTheme="majorBidi" w:hAnsiTheme="majorBidi" w:cstheme="majorBidi"/>
        </w:rPr>
        <w:t>59</w:t>
      </w:r>
      <w:r w:rsidR="00E504DD" w:rsidRPr="004B4314">
        <w:rPr>
          <w:rFonts w:asciiTheme="majorBidi" w:hAnsiTheme="majorBidi" w:cstheme="majorBidi"/>
        </w:rPr>
        <w:t>]</w:t>
      </w:r>
      <w:r w:rsidR="001E3AF0" w:rsidRPr="004B4314">
        <w:rPr>
          <w:rFonts w:asciiTheme="majorBidi" w:hAnsiTheme="majorBidi" w:cstheme="majorBidi"/>
        </w:rPr>
        <w:t>.</w:t>
      </w:r>
      <w:r w:rsidR="00DE4473" w:rsidRPr="004B4314">
        <w:rPr>
          <w:rFonts w:asciiTheme="majorBidi" w:hAnsiTheme="majorBidi" w:cstheme="majorBidi"/>
        </w:rPr>
        <w:t xml:space="preserve"> </w:t>
      </w:r>
      <w:r w:rsidR="00702523" w:rsidRPr="004B4314">
        <w:rPr>
          <w:rFonts w:asciiTheme="majorBidi" w:hAnsiTheme="majorBidi" w:cstheme="majorBidi"/>
        </w:rPr>
        <w:t xml:space="preserve">Further, these features generally intensify goal-directed behaviors and </w:t>
      </w:r>
      <w:r w:rsidR="00274F08" w:rsidRPr="004B4314">
        <w:rPr>
          <w:rFonts w:asciiTheme="majorBidi" w:hAnsiTheme="majorBidi" w:cstheme="majorBidi"/>
        </w:rPr>
        <w:t xml:space="preserve">assist players </w:t>
      </w:r>
      <w:r w:rsidR="00A67DA9" w:rsidRPr="004B4314">
        <w:rPr>
          <w:rFonts w:asciiTheme="majorBidi" w:hAnsiTheme="majorBidi" w:cstheme="majorBidi"/>
        </w:rPr>
        <w:t xml:space="preserve">to </w:t>
      </w:r>
      <w:r w:rsidR="00274F08" w:rsidRPr="004B4314">
        <w:rPr>
          <w:rFonts w:asciiTheme="majorBidi" w:hAnsiTheme="majorBidi" w:cstheme="majorBidi"/>
        </w:rPr>
        <w:t xml:space="preserve">obtain new skills </w:t>
      </w:r>
      <w:r w:rsidR="00D86163" w:rsidRPr="004B4314">
        <w:rPr>
          <w:rFonts w:asciiTheme="majorBidi" w:hAnsiTheme="majorBidi" w:cstheme="majorBidi"/>
        </w:rPr>
        <w:t>[</w:t>
      </w:r>
      <w:r w:rsidR="00041B0B" w:rsidRPr="004B4314">
        <w:rPr>
          <w:rFonts w:asciiTheme="majorBidi" w:hAnsiTheme="majorBidi" w:cstheme="majorBidi"/>
        </w:rPr>
        <w:t>12, 28</w:t>
      </w:r>
      <w:r w:rsidR="00DB19EC" w:rsidRPr="004B4314">
        <w:rPr>
          <w:rFonts w:asciiTheme="majorBidi" w:hAnsiTheme="majorBidi" w:cstheme="majorBidi"/>
        </w:rPr>
        <w:t>]</w:t>
      </w:r>
      <w:r w:rsidR="00274F08" w:rsidRPr="004B4314">
        <w:rPr>
          <w:rFonts w:asciiTheme="majorBidi" w:hAnsiTheme="majorBidi" w:cstheme="majorBidi"/>
        </w:rPr>
        <w:t xml:space="preserve">. </w:t>
      </w:r>
      <w:r w:rsidR="005768A2" w:rsidRPr="004B4314">
        <w:rPr>
          <w:rFonts w:asciiTheme="majorBidi" w:hAnsiTheme="majorBidi" w:cstheme="majorBidi"/>
        </w:rPr>
        <w:t xml:space="preserve">Then, </w:t>
      </w:r>
      <w:r w:rsidR="009055FC" w:rsidRPr="004B4314">
        <w:rPr>
          <w:rFonts w:asciiTheme="majorBidi" w:hAnsiTheme="majorBidi" w:cstheme="majorBidi"/>
        </w:rPr>
        <w:t xml:space="preserve">the impact of </w:t>
      </w:r>
      <w:r w:rsidR="00A9596B" w:rsidRPr="004B4314">
        <w:rPr>
          <w:rFonts w:asciiTheme="majorBidi" w:hAnsiTheme="majorBidi" w:cstheme="majorBidi"/>
        </w:rPr>
        <w:t>r</w:t>
      </w:r>
      <w:r w:rsidR="004D7194" w:rsidRPr="004B4314">
        <w:rPr>
          <w:rFonts w:asciiTheme="majorBidi" w:hAnsiTheme="majorBidi" w:cstheme="majorBidi"/>
        </w:rPr>
        <w:t xml:space="preserve">ewarding as </w:t>
      </w:r>
      <w:r w:rsidR="009055FC" w:rsidRPr="004B4314">
        <w:rPr>
          <w:rFonts w:asciiTheme="majorBidi" w:hAnsiTheme="majorBidi" w:cstheme="majorBidi"/>
        </w:rPr>
        <w:t>an achievement-related feature</w:t>
      </w:r>
      <w:r w:rsidR="00E2344D" w:rsidRPr="004B4314">
        <w:rPr>
          <w:rFonts w:asciiTheme="majorBidi" w:hAnsiTheme="majorBidi" w:cstheme="majorBidi"/>
        </w:rPr>
        <w:t>s</w:t>
      </w:r>
      <w:r w:rsidR="009055FC" w:rsidRPr="004B4314">
        <w:rPr>
          <w:rFonts w:asciiTheme="majorBidi" w:hAnsiTheme="majorBidi" w:cstheme="majorBidi"/>
        </w:rPr>
        <w:t xml:space="preserve"> </w:t>
      </w:r>
      <w:r w:rsidR="00E2344D" w:rsidRPr="004B4314">
        <w:rPr>
          <w:rFonts w:asciiTheme="majorBidi" w:hAnsiTheme="majorBidi" w:cstheme="majorBidi"/>
        </w:rPr>
        <w:t>are</w:t>
      </w:r>
      <w:r w:rsidR="00CB14E1" w:rsidRPr="004B4314">
        <w:rPr>
          <w:rFonts w:asciiTheme="majorBidi" w:hAnsiTheme="majorBidi" w:cstheme="majorBidi"/>
        </w:rPr>
        <w:t xml:space="preserve"> </w:t>
      </w:r>
      <w:r w:rsidR="005768A2" w:rsidRPr="004B4314">
        <w:rPr>
          <w:rFonts w:asciiTheme="majorBidi" w:hAnsiTheme="majorBidi" w:cstheme="majorBidi"/>
        </w:rPr>
        <w:t>more determining</w:t>
      </w:r>
      <w:r w:rsidR="009554D8" w:rsidRPr="004B4314">
        <w:rPr>
          <w:rFonts w:asciiTheme="majorBidi" w:hAnsiTheme="majorBidi" w:cstheme="majorBidi"/>
        </w:rPr>
        <w:t xml:space="preserve"> </w:t>
      </w:r>
      <w:r w:rsidR="005768A2" w:rsidRPr="004B4314">
        <w:rPr>
          <w:rFonts w:asciiTheme="majorBidi" w:hAnsiTheme="majorBidi" w:cstheme="majorBidi"/>
        </w:rPr>
        <w:t>than other features of gamification.</w:t>
      </w:r>
      <w:r w:rsidR="009554D8" w:rsidRPr="004B4314">
        <w:rPr>
          <w:rFonts w:asciiTheme="majorBidi" w:hAnsiTheme="majorBidi" w:cstheme="majorBidi"/>
        </w:rPr>
        <w:t xml:space="preserve"> </w:t>
      </w:r>
      <w:r w:rsidR="00E1283D" w:rsidRPr="004B4314">
        <w:rPr>
          <w:rFonts w:asciiTheme="majorBidi" w:hAnsiTheme="majorBidi" w:cstheme="majorBidi"/>
        </w:rPr>
        <w:t xml:space="preserve">Therefore, it is predicted that: </w:t>
      </w:r>
    </w:p>
    <w:p w14:paraId="50AF12B2" w14:textId="3643609F" w:rsidR="00F912EA" w:rsidRPr="004B4314" w:rsidRDefault="00BC1D60" w:rsidP="0068060F">
      <w:pPr>
        <w:widowControl w:val="0"/>
        <w:autoSpaceDE w:val="0"/>
        <w:autoSpaceDN w:val="0"/>
        <w:adjustRightInd w:val="0"/>
        <w:snapToGrid w:val="0"/>
        <w:spacing w:afterLines="50" w:after="120"/>
        <w:ind w:leftChars="100" w:left="24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b/>
          <w:bCs/>
          <w:color w:val="000000"/>
        </w:rPr>
        <w:t>H1</w:t>
      </w:r>
      <w:r w:rsidR="00122C04" w:rsidRPr="004B4314">
        <w:rPr>
          <w:rFonts w:asciiTheme="majorBidi" w:hAnsiTheme="majorBidi" w:cstheme="majorBidi"/>
          <w:b/>
          <w:bCs/>
          <w:color w:val="000000"/>
        </w:rPr>
        <w:t>f</w:t>
      </w:r>
      <w:r w:rsidRPr="004B4314">
        <w:rPr>
          <w:rFonts w:asciiTheme="majorBidi" w:hAnsiTheme="majorBidi" w:cstheme="majorBidi"/>
          <w:b/>
          <w:bCs/>
          <w:color w:val="000000"/>
        </w:rPr>
        <w:t xml:space="preserve">: </w:t>
      </w:r>
      <w:r w:rsidR="00F43324" w:rsidRPr="004B4314">
        <w:rPr>
          <w:rFonts w:asciiTheme="majorBidi" w:hAnsiTheme="majorBidi" w:cstheme="majorBidi"/>
          <w:color w:val="000000"/>
        </w:rPr>
        <w:t>S</w:t>
      </w:r>
      <w:r w:rsidRPr="004B4314">
        <w:rPr>
          <w:rFonts w:asciiTheme="majorBidi" w:hAnsiTheme="majorBidi" w:cstheme="majorBidi"/>
          <w:color w:val="000000"/>
        </w:rPr>
        <w:t>ocial</w:t>
      </w:r>
      <w:r w:rsidR="00491712" w:rsidRPr="004B4314">
        <w:rPr>
          <w:rFonts w:asciiTheme="majorBidi" w:hAnsiTheme="majorBidi" w:cstheme="majorBidi"/>
          <w:color w:val="000000"/>
        </w:rPr>
        <w:t>-</w:t>
      </w:r>
      <w:r w:rsidRPr="004B4314">
        <w:rPr>
          <w:rFonts w:asciiTheme="majorBidi" w:hAnsiTheme="majorBidi" w:cstheme="majorBidi"/>
          <w:color w:val="000000"/>
        </w:rPr>
        <w:t>related feature</w:t>
      </w:r>
      <w:r w:rsidR="00491712" w:rsidRPr="004B4314">
        <w:rPr>
          <w:rFonts w:asciiTheme="majorBidi" w:hAnsiTheme="majorBidi" w:cstheme="majorBidi"/>
          <w:color w:val="000000"/>
        </w:rPr>
        <w:t>s</w:t>
      </w:r>
      <w:r w:rsidRPr="004B4314">
        <w:rPr>
          <w:rFonts w:asciiTheme="majorBidi" w:hAnsiTheme="majorBidi" w:cstheme="majorBidi"/>
          <w:color w:val="000000"/>
        </w:rPr>
        <w:t xml:space="preserve"> of gamification</w:t>
      </w:r>
      <w:r w:rsidR="0095112B" w:rsidRPr="004B4314">
        <w:rPr>
          <w:rFonts w:asciiTheme="majorBidi" w:hAnsiTheme="majorBidi" w:cstheme="majorBidi"/>
          <w:color w:val="000000"/>
        </w:rPr>
        <w:t xml:space="preserve"> </w:t>
      </w:r>
      <w:r w:rsidR="007F62E1" w:rsidRPr="004B4314">
        <w:rPr>
          <w:rFonts w:asciiTheme="majorBidi" w:hAnsiTheme="majorBidi" w:cstheme="majorBidi"/>
          <w:color w:val="000000"/>
        </w:rPr>
        <w:t>(competition)</w:t>
      </w:r>
      <w:r w:rsidRPr="004B4314">
        <w:rPr>
          <w:rFonts w:asciiTheme="majorBidi" w:hAnsiTheme="majorBidi" w:cstheme="majorBidi"/>
          <w:color w:val="000000"/>
        </w:rPr>
        <w:t xml:space="preserve"> has a stronger positive effect than immersion</w:t>
      </w:r>
      <w:r w:rsidR="00C84EC3" w:rsidRPr="004B4314">
        <w:rPr>
          <w:rFonts w:asciiTheme="majorBidi" w:hAnsiTheme="majorBidi" w:cstheme="majorBidi"/>
          <w:color w:val="000000"/>
        </w:rPr>
        <w:t>-</w:t>
      </w:r>
      <w:r w:rsidRPr="004B4314">
        <w:rPr>
          <w:rFonts w:asciiTheme="majorBidi" w:hAnsiTheme="majorBidi" w:cstheme="majorBidi"/>
          <w:color w:val="000000"/>
        </w:rPr>
        <w:t>related</w:t>
      </w:r>
      <w:r w:rsidR="008D1536" w:rsidRPr="004B4314">
        <w:rPr>
          <w:rFonts w:asciiTheme="majorBidi" w:hAnsiTheme="majorBidi" w:cstheme="majorBidi"/>
          <w:color w:val="000000"/>
        </w:rPr>
        <w:t xml:space="preserve"> </w:t>
      </w:r>
      <w:r w:rsidR="007F62E1" w:rsidRPr="004B4314">
        <w:rPr>
          <w:rFonts w:asciiTheme="majorBidi" w:hAnsiTheme="majorBidi" w:cstheme="majorBidi"/>
          <w:color w:val="000000"/>
        </w:rPr>
        <w:t>(storytelling)</w:t>
      </w:r>
      <w:r w:rsidRPr="004B4314">
        <w:rPr>
          <w:rFonts w:asciiTheme="majorBidi" w:hAnsiTheme="majorBidi" w:cstheme="majorBidi"/>
          <w:color w:val="000000"/>
        </w:rPr>
        <w:t xml:space="preserve"> but</w:t>
      </w:r>
      <w:r w:rsidR="00C84EC3" w:rsidRPr="004B4314">
        <w:rPr>
          <w:rFonts w:asciiTheme="majorBidi" w:hAnsiTheme="majorBidi" w:cstheme="majorBidi"/>
          <w:color w:val="000000"/>
        </w:rPr>
        <w:t xml:space="preserve"> a</w:t>
      </w:r>
      <w:r w:rsidRPr="004B4314">
        <w:rPr>
          <w:rFonts w:asciiTheme="majorBidi" w:hAnsiTheme="majorBidi" w:cstheme="majorBidi"/>
          <w:color w:val="000000"/>
        </w:rPr>
        <w:t xml:space="preserve"> weaker positive effect than achievement</w:t>
      </w:r>
      <w:r w:rsidR="00362376" w:rsidRPr="004B4314">
        <w:rPr>
          <w:rFonts w:asciiTheme="majorBidi" w:hAnsiTheme="majorBidi" w:cstheme="majorBidi"/>
          <w:color w:val="000000"/>
        </w:rPr>
        <w:t xml:space="preserve">- </w:t>
      </w:r>
      <w:r w:rsidRPr="004B4314">
        <w:rPr>
          <w:rFonts w:asciiTheme="majorBidi" w:hAnsiTheme="majorBidi" w:cstheme="majorBidi"/>
          <w:color w:val="000000"/>
        </w:rPr>
        <w:t xml:space="preserve">related </w:t>
      </w:r>
      <w:r w:rsidR="00EF1F08" w:rsidRPr="004B4314">
        <w:rPr>
          <w:rFonts w:asciiTheme="majorBidi" w:hAnsiTheme="majorBidi" w:cstheme="majorBidi"/>
          <w:color w:val="000000"/>
        </w:rPr>
        <w:t>features</w:t>
      </w:r>
      <w:r w:rsidR="00A7290F" w:rsidRPr="004B4314">
        <w:rPr>
          <w:rFonts w:asciiTheme="majorBidi" w:hAnsiTheme="majorBidi" w:cstheme="majorBidi"/>
          <w:color w:val="000000"/>
        </w:rPr>
        <w:t xml:space="preserve"> </w:t>
      </w:r>
      <w:r w:rsidR="007F62E1" w:rsidRPr="004B4314">
        <w:rPr>
          <w:rFonts w:asciiTheme="majorBidi" w:hAnsiTheme="majorBidi" w:cstheme="majorBidi"/>
          <w:color w:val="000000"/>
        </w:rPr>
        <w:t>(reward)</w:t>
      </w:r>
      <w:r w:rsidR="004813F5" w:rsidRPr="004B4314">
        <w:rPr>
          <w:rFonts w:asciiTheme="majorBidi" w:hAnsiTheme="majorBidi" w:cstheme="majorBidi"/>
          <w:color w:val="000000"/>
        </w:rPr>
        <w:t xml:space="preserve"> on </w:t>
      </w:r>
      <w:r w:rsidR="00362376" w:rsidRPr="004B4314">
        <w:rPr>
          <w:rFonts w:asciiTheme="majorBidi" w:hAnsiTheme="majorBidi" w:cstheme="majorBidi"/>
          <w:color w:val="000000"/>
        </w:rPr>
        <w:t>CX</w:t>
      </w:r>
      <w:r w:rsidRPr="004B4314">
        <w:rPr>
          <w:rFonts w:asciiTheme="majorBidi" w:hAnsiTheme="majorBidi" w:cstheme="majorBidi"/>
          <w:color w:val="000000"/>
        </w:rPr>
        <w:t>.</w:t>
      </w:r>
    </w:p>
    <w:p w14:paraId="2F79C29E" w14:textId="74E9C442" w:rsidR="007E2129" w:rsidRPr="004B4314" w:rsidRDefault="009E0887" w:rsidP="0068060F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CE</w:t>
      </w:r>
      <w:r w:rsidR="004C3DF2" w:rsidRPr="004B4314">
        <w:rPr>
          <w:rFonts w:asciiTheme="majorBidi" w:hAnsiTheme="majorBidi" w:cstheme="majorBidi"/>
        </w:rPr>
        <w:t xml:space="preserve"> </w:t>
      </w:r>
      <w:r w:rsidR="009C57CB" w:rsidRPr="004B4314">
        <w:rPr>
          <w:rFonts w:asciiTheme="majorBidi" w:hAnsiTheme="majorBidi" w:cstheme="majorBidi"/>
        </w:rPr>
        <w:t xml:space="preserve">is defined as direct or indirect customers’ responses to the firm. </w:t>
      </w:r>
      <w:r w:rsidRPr="004B4314">
        <w:rPr>
          <w:rFonts w:asciiTheme="majorBidi" w:hAnsiTheme="majorBidi" w:cstheme="majorBidi"/>
        </w:rPr>
        <w:t>CE</w:t>
      </w:r>
      <w:r w:rsidR="00C51A4E" w:rsidRPr="004B4314">
        <w:rPr>
          <w:rFonts w:asciiTheme="majorBidi" w:hAnsiTheme="majorBidi" w:cstheme="majorBidi"/>
        </w:rPr>
        <w:t xml:space="preserve"> </w:t>
      </w:r>
      <w:r w:rsidR="00E2676D" w:rsidRPr="004B4314">
        <w:rPr>
          <w:rFonts w:asciiTheme="majorBidi" w:hAnsiTheme="majorBidi" w:cstheme="majorBidi"/>
        </w:rPr>
        <w:t xml:space="preserve">includes three main steps of purchase: pre-purchase, purchase, and post-purchase </w:t>
      </w:r>
      <w:r w:rsidR="00081D84" w:rsidRPr="004B4314">
        <w:rPr>
          <w:rFonts w:asciiTheme="majorBidi" w:hAnsiTheme="majorBidi" w:cstheme="majorBidi"/>
        </w:rPr>
        <w:t>[</w:t>
      </w:r>
      <w:r w:rsidR="00880642" w:rsidRPr="004B4314">
        <w:rPr>
          <w:rFonts w:asciiTheme="majorBidi" w:hAnsiTheme="majorBidi" w:cstheme="majorBidi"/>
        </w:rPr>
        <w:t>60</w:t>
      </w:r>
      <w:r w:rsidR="00081D84" w:rsidRPr="004B4314">
        <w:rPr>
          <w:rFonts w:asciiTheme="majorBidi" w:hAnsiTheme="majorBidi" w:cstheme="majorBidi"/>
        </w:rPr>
        <w:t>]</w:t>
      </w:r>
      <w:r w:rsidR="008C4882" w:rsidRPr="004B4314">
        <w:rPr>
          <w:rFonts w:asciiTheme="majorBidi" w:hAnsiTheme="majorBidi" w:cstheme="majorBidi"/>
        </w:rPr>
        <w:t>.</w:t>
      </w:r>
      <w:r w:rsidR="004E138C" w:rsidRPr="004B4314">
        <w:rPr>
          <w:rFonts w:asciiTheme="majorBidi" w:hAnsiTheme="majorBidi" w:cstheme="majorBidi"/>
        </w:rPr>
        <w:t xml:space="preserve"> </w:t>
      </w:r>
      <w:r w:rsidR="000F03CF" w:rsidRPr="004B4314">
        <w:rPr>
          <w:rFonts w:asciiTheme="majorBidi" w:hAnsiTheme="majorBidi" w:cstheme="majorBidi"/>
        </w:rPr>
        <w:t xml:space="preserve">When </w:t>
      </w:r>
      <w:r w:rsidR="00D74B20" w:rsidRPr="004B4314">
        <w:rPr>
          <w:rFonts w:asciiTheme="majorBidi" w:hAnsiTheme="majorBidi" w:cstheme="majorBidi"/>
        </w:rPr>
        <w:t>customers’ positive experience</w:t>
      </w:r>
      <w:r w:rsidR="000F03CF" w:rsidRPr="004B4314">
        <w:rPr>
          <w:rFonts w:asciiTheme="majorBidi" w:hAnsiTheme="majorBidi" w:cstheme="majorBidi"/>
        </w:rPr>
        <w:t xml:space="preserve"> </w:t>
      </w:r>
      <w:r w:rsidR="00D74B20" w:rsidRPr="004B4314">
        <w:rPr>
          <w:rFonts w:asciiTheme="majorBidi" w:hAnsiTheme="majorBidi" w:cstheme="majorBidi"/>
        </w:rPr>
        <w:t>is</w:t>
      </w:r>
      <w:r w:rsidR="000F03CF" w:rsidRPr="004B4314">
        <w:rPr>
          <w:rFonts w:asciiTheme="majorBidi" w:hAnsiTheme="majorBidi" w:cstheme="majorBidi"/>
        </w:rPr>
        <w:t xml:space="preserve"> </w:t>
      </w:r>
      <w:r w:rsidR="00E2344D" w:rsidRPr="004B4314">
        <w:rPr>
          <w:rFonts w:asciiTheme="majorBidi" w:hAnsiTheme="majorBidi" w:cstheme="majorBidi"/>
        </w:rPr>
        <w:t>shaped,</w:t>
      </w:r>
      <w:r w:rsidR="000F03CF" w:rsidRPr="004B4314">
        <w:rPr>
          <w:rFonts w:asciiTheme="majorBidi" w:hAnsiTheme="majorBidi" w:cstheme="majorBidi"/>
        </w:rPr>
        <w:t xml:space="preserve"> they are more likely to increase positive interaction and recognition</w:t>
      </w:r>
      <w:r w:rsidR="00F50EC8" w:rsidRPr="004B4314">
        <w:rPr>
          <w:rFonts w:asciiTheme="majorBidi" w:hAnsiTheme="majorBidi" w:cstheme="majorBidi"/>
        </w:rPr>
        <w:t xml:space="preserve">, </w:t>
      </w:r>
      <w:r w:rsidR="000F03CF" w:rsidRPr="004B4314">
        <w:rPr>
          <w:rFonts w:asciiTheme="majorBidi" w:hAnsiTheme="majorBidi" w:cstheme="majorBidi"/>
        </w:rPr>
        <w:t xml:space="preserve">which subsequently </w:t>
      </w:r>
      <w:r w:rsidR="00C83CE0" w:rsidRPr="004B4314">
        <w:rPr>
          <w:rFonts w:asciiTheme="majorBidi" w:hAnsiTheme="majorBidi" w:cstheme="majorBidi"/>
        </w:rPr>
        <w:t>affect</w:t>
      </w:r>
      <w:r w:rsidR="00022C3E" w:rsidRPr="004B4314">
        <w:rPr>
          <w:rFonts w:asciiTheme="majorBidi" w:hAnsiTheme="majorBidi" w:cstheme="majorBidi"/>
        </w:rPr>
        <w:t>s</w:t>
      </w:r>
      <w:r w:rsidR="000F03CF" w:rsidRPr="004B4314">
        <w:rPr>
          <w:rFonts w:asciiTheme="majorBidi" w:hAnsiTheme="majorBidi" w:cstheme="majorBidi"/>
        </w:rPr>
        <w:t xml:space="preserve"> their purchase</w:t>
      </w:r>
      <w:r w:rsidR="009554D8" w:rsidRPr="004B4314">
        <w:rPr>
          <w:rFonts w:asciiTheme="majorBidi" w:hAnsiTheme="majorBidi" w:cstheme="majorBidi"/>
        </w:rPr>
        <w:t xml:space="preserve"> </w:t>
      </w:r>
      <w:r w:rsidR="000F03CF" w:rsidRPr="004B4314">
        <w:rPr>
          <w:rFonts w:asciiTheme="majorBidi" w:hAnsiTheme="majorBidi" w:cstheme="majorBidi"/>
        </w:rPr>
        <w:t>and</w:t>
      </w:r>
      <w:r w:rsidR="009554D8" w:rsidRPr="004B4314">
        <w:rPr>
          <w:rFonts w:asciiTheme="majorBidi" w:hAnsiTheme="majorBidi" w:cstheme="majorBidi"/>
        </w:rPr>
        <w:t xml:space="preserve"> </w:t>
      </w:r>
      <w:r w:rsidR="000F03CF" w:rsidRPr="004B4314">
        <w:rPr>
          <w:rFonts w:asciiTheme="majorBidi" w:hAnsiTheme="majorBidi" w:cstheme="majorBidi"/>
        </w:rPr>
        <w:t>loyalty</w:t>
      </w:r>
      <w:r w:rsidR="007B6924" w:rsidRPr="004B4314">
        <w:rPr>
          <w:rFonts w:asciiTheme="majorBidi" w:hAnsiTheme="majorBidi" w:cstheme="majorBidi"/>
        </w:rPr>
        <w:t xml:space="preserve"> </w:t>
      </w:r>
      <w:r w:rsidR="00924AA8" w:rsidRPr="004B4314">
        <w:rPr>
          <w:rFonts w:asciiTheme="majorBidi" w:hAnsiTheme="majorBidi" w:cstheme="majorBidi"/>
        </w:rPr>
        <w:t>[</w:t>
      </w:r>
      <w:r w:rsidR="007B4F5A" w:rsidRPr="004B4314">
        <w:rPr>
          <w:rFonts w:asciiTheme="majorBidi" w:hAnsiTheme="majorBidi" w:cstheme="majorBidi"/>
        </w:rPr>
        <w:t>12</w:t>
      </w:r>
      <w:r w:rsidR="00924AA8" w:rsidRPr="004B4314">
        <w:rPr>
          <w:rFonts w:asciiTheme="majorBidi" w:hAnsiTheme="majorBidi" w:cstheme="majorBidi"/>
        </w:rPr>
        <w:t>]</w:t>
      </w:r>
      <w:r w:rsidR="000F03CF" w:rsidRPr="004B4314">
        <w:rPr>
          <w:rFonts w:asciiTheme="majorBidi" w:hAnsiTheme="majorBidi" w:cstheme="majorBidi"/>
        </w:rPr>
        <w:t>.</w:t>
      </w:r>
      <w:r w:rsidR="007B6924" w:rsidRPr="004B4314">
        <w:rPr>
          <w:rFonts w:asciiTheme="majorBidi" w:hAnsiTheme="majorBidi" w:cstheme="majorBidi"/>
        </w:rPr>
        <w:t xml:space="preserve"> </w:t>
      </w:r>
      <w:r w:rsidR="000F3CCB" w:rsidRPr="004B4314">
        <w:rPr>
          <w:rFonts w:asciiTheme="majorBidi" w:hAnsiTheme="majorBidi" w:cstheme="majorBidi"/>
        </w:rPr>
        <w:t xml:space="preserve">In </w:t>
      </w:r>
      <w:r w:rsidR="0049030E" w:rsidRPr="004B4314">
        <w:rPr>
          <w:rFonts w:asciiTheme="majorBidi" w:hAnsiTheme="majorBidi" w:cstheme="majorBidi"/>
        </w:rPr>
        <w:t xml:space="preserve">an </w:t>
      </w:r>
      <w:r w:rsidR="000F3CCB" w:rsidRPr="004B4314">
        <w:rPr>
          <w:rFonts w:asciiTheme="majorBidi" w:hAnsiTheme="majorBidi" w:cstheme="majorBidi"/>
        </w:rPr>
        <w:t xml:space="preserve">online context, </w:t>
      </w:r>
      <w:r w:rsidRPr="004B4314">
        <w:rPr>
          <w:rFonts w:asciiTheme="majorBidi" w:hAnsiTheme="majorBidi" w:cstheme="majorBidi"/>
        </w:rPr>
        <w:t>CE</w:t>
      </w:r>
      <w:r w:rsidR="00460780" w:rsidRPr="004B4314">
        <w:rPr>
          <w:rFonts w:asciiTheme="majorBidi" w:hAnsiTheme="majorBidi" w:cstheme="majorBidi"/>
        </w:rPr>
        <w:t xml:space="preserve"> is also defined as “</w:t>
      </w:r>
      <w:r w:rsidR="00EA66DB" w:rsidRPr="004B4314">
        <w:rPr>
          <w:rFonts w:asciiTheme="majorBidi" w:hAnsiTheme="majorBidi" w:cstheme="majorBidi"/>
        </w:rPr>
        <w:t xml:space="preserve">a </w:t>
      </w:r>
      <w:r w:rsidR="006C05B6" w:rsidRPr="004B4314">
        <w:rPr>
          <w:rFonts w:asciiTheme="majorBidi" w:hAnsiTheme="majorBidi" w:cstheme="majorBidi"/>
        </w:rPr>
        <w:t xml:space="preserve">psychological state </w:t>
      </w:r>
      <w:r w:rsidR="00460780" w:rsidRPr="004B4314">
        <w:rPr>
          <w:rFonts w:asciiTheme="majorBidi" w:hAnsiTheme="majorBidi" w:cstheme="majorBidi"/>
        </w:rPr>
        <w:t>manifested as a subjective response to the web entrepreneur’</w:t>
      </w:r>
      <w:r w:rsidR="006C05B6" w:rsidRPr="004B4314">
        <w:rPr>
          <w:rFonts w:asciiTheme="majorBidi" w:hAnsiTheme="majorBidi" w:cstheme="majorBidi"/>
        </w:rPr>
        <w:t xml:space="preserve"> v</w:t>
      </w:r>
      <w:r w:rsidR="00460780" w:rsidRPr="004B4314">
        <w:rPr>
          <w:rFonts w:asciiTheme="majorBidi" w:hAnsiTheme="majorBidi" w:cstheme="majorBidi"/>
        </w:rPr>
        <w:t>alue proposition”</w:t>
      </w:r>
      <w:r w:rsidR="00E259ED" w:rsidRPr="004B4314">
        <w:rPr>
          <w:rFonts w:asciiTheme="majorBidi" w:hAnsiTheme="majorBidi" w:cstheme="majorBidi"/>
        </w:rPr>
        <w:t xml:space="preserve"> </w:t>
      </w:r>
      <w:r w:rsidR="008C1E9A" w:rsidRPr="004B4314">
        <w:rPr>
          <w:rFonts w:asciiTheme="majorBidi" w:hAnsiTheme="majorBidi" w:cstheme="majorBidi"/>
        </w:rPr>
        <w:t>[</w:t>
      </w:r>
      <w:r w:rsidR="007B4F5A" w:rsidRPr="004B4314">
        <w:rPr>
          <w:rFonts w:asciiTheme="majorBidi" w:hAnsiTheme="majorBidi" w:cstheme="majorBidi"/>
        </w:rPr>
        <w:t>17</w:t>
      </w:r>
      <w:r w:rsidR="008C1E9A" w:rsidRPr="004B4314">
        <w:rPr>
          <w:rFonts w:asciiTheme="majorBidi" w:hAnsiTheme="majorBidi" w:cstheme="majorBidi"/>
        </w:rPr>
        <w:t>]</w:t>
      </w:r>
      <w:r w:rsidR="00460780" w:rsidRPr="004B4314">
        <w:rPr>
          <w:rFonts w:asciiTheme="majorBidi" w:hAnsiTheme="majorBidi" w:cstheme="majorBidi"/>
        </w:rPr>
        <w:t>.</w:t>
      </w:r>
      <w:r w:rsidR="0011051E" w:rsidRPr="004B4314">
        <w:rPr>
          <w:rFonts w:asciiTheme="majorBidi" w:hAnsiTheme="majorBidi" w:cstheme="majorBidi"/>
        </w:rPr>
        <w:t xml:space="preserve"> </w:t>
      </w:r>
      <w:r w:rsidR="00651C7F" w:rsidRPr="004B4314">
        <w:rPr>
          <w:rFonts w:asciiTheme="majorBidi" w:hAnsiTheme="majorBidi" w:cstheme="majorBidi"/>
        </w:rPr>
        <w:t>T</w:t>
      </w:r>
      <w:r w:rsidR="0011051E" w:rsidRPr="004B4314">
        <w:rPr>
          <w:rFonts w:asciiTheme="majorBidi" w:hAnsiTheme="majorBidi" w:cstheme="majorBidi"/>
        </w:rPr>
        <w:t xml:space="preserve">herefore, </w:t>
      </w:r>
      <w:r w:rsidR="000D3CAF" w:rsidRPr="004B4314">
        <w:rPr>
          <w:rFonts w:asciiTheme="majorBidi" w:hAnsiTheme="majorBidi" w:cstheme="majorBidi"/>
        </w:rPr>
        <w:t>CX</w:t>
      </w:r>
      <w:r w:rsidR="0011051E" w:rsidRPr="004B4314">
        <w:rPr>
          <w:rFonts w:asciiTheme="majorBidi" w:hAnsiTheme="majorBidi" w:cstheme="majorBidi"/>
        </w:rPr>
        <w:t xml:space="preserve"> is associated with satisfaction and is a comparison between what has been received and what was e</w:t>
      </w:r>
      <w:r w:rsidR="00CE0D92" w:rsidRPr="004B4314">
        <w:rPr>
          <w:rFonts w:asciiTheme="majorBidi" w:hAnsiTheme="majorBidi" w:cstheme="majorBidi"/>
        </w:rPr>
        <w:t xml:space="preserve">xpected </w:t>
      </w:r>
      <w:r w:rsidR="00D86163" w:rsidRPr="004B4314">
        <w:rPr>
          <w:rFonts w:asciiTheme="majorBidi" w:hAnsiTheme="majorBidi" w:cstheme="majorBidi"/>
        </w:rPr>
        <w:t>[</w:t>
      </w:r>
      <w:r w:rsidR="00A41AC1" w:rsidRPr="004B4314">
        <w:rPr>
          <w:rFonts w:asciiTheme="majorBidi" w:hAnsiTheme="majorBidi" w:cstheme="majorBidi"/>
        </w:rPr>
        <w:t>61, 62</w:t>
      </w:r>
      <w:r w:rsidR="00E46653" w:rsidRPr="004B4314">
        <w:rPr>
          <w:rFonts w:asciiTheme="majorBidi" w:hAnsiTheme="majorBidi" w:cstheme="majorBidi"/>
        </w:rPr>
        <w:t>]</w:t>
      </w:r>
      <w:r w:rsidR="0011051E" w:rsidRPr="004B4314">
        <w:rPr>
          <w:rFonts w:asciiTheme="majorBidi" w:hAnsiTheme="majorBidi" w:cstheme="majorBidi"/>
        </w:rPr>
        <w:t>.</w:t>
      </w:r>
      <w:r w:rsidR="0098714E" w:rsidRPr="004B4314">
        <w:rPr>
          <w:rFonts w:asciiTheme="majorBidi" w:hAnsiTheme="majorBidi" w:cstheme="majorBidi"/>
        </w:rPr>
        <w:t xml:space="preserve"> </w:t>
      </w:r>
      <w:r w:rsidR="00A83444" w:rsidRPr="004B4314">
        <w:rPr>
          <w:rFonts w:asciiTheme="majorBidi" w:hAnsiTheme="majorBidi" w:cstheme="majorBidi"/>
        </w:rPr>
        <w:t>CE</w:t>
      </w:r>
      <w:r w:rsidR="00094D2F" w:rsidRPr="004B4314">
        <w:rPr>
          <w:rFonts w:asciiTheme="majorBidi" w:hAnsiTheme="majorBidi" w:cstheme="majorBidi"/>
        </w:rPr>
        <w:t xml:space="preserve">, </w:t>
      </w:r>
      <w:r w:rsidR="006238F5" w:rsidRPr="004B4314">
        <w:rPr>
          <w:rFonts w:asciiTheme="majorBidi" w:hAnsiTheme="majorBidi" w:cstheme="majorBidi"/>
        </w:rPr>
        <w:t xml:space="preserve">as a multidimensional concept including cognitive, </w:t>
      </w:r>
      <w:proofErr w:type="gramStart"/>
      <w:r w:rsidR="006238F5" w:rsidRPr="004B4314">
        <w:rPr>
          <w:rFonts w:asciiTheme="majorBidi" w:hAnsiTheme="majorBidi" w:cstheme="majorBidi"/>
        </w:rPr>
        <w:t>social</w:t>
      </w:r>
      <w:proofErr w:type="gramEnd"/>
      <w:r w:rsidR="006238F5" w:rsidRPr="004B4314">
        <w:rPr>
          <w:rFonts w:asciiTheme="majorBidi" w:hAnsiTheme="majorBidi" w:cstheme="majorBidi"/>
        </w:rPr>
        <w:t xml:space="preserve"> and emotional, </w:t>
      </w:r>
      <w:r w:rsidR="00E31AB9" w:rsidRPr="004B4314">
        <w:rPr>
          <w:rFonts w:asciiTheme="majorBidi" w:hAnsiTheme="majorBidi" w:cstheme="majorBidi"/>
        </w:rPr>
        <w:t>refers to the customer’s</w:t>
      </w:r>
      <w:r w:rsidR="00824F86" w:rsidRPr="004B4314">
        <w:rPr>
          <w:rFonts w:asciiTheme="majorBidi" w:hAnsiTheme="majorBidi" w:cstheme="majorBidi"/>
        </w:rPr>
        <w:t xml:space="preserve"> </w:t>
      </w:r>
      <w:r w:rsidR="003347F6" w:rsidRPr="004B4314">
        <w:rPr>
          <w:rFonts w:asciiTheme="majorBidi" w:hAnsiTheme="majorBidi" w:cstheme="majorBidi"/>
        </w:rPr>
        <w:t xml:space="preserve">relationship with the firm </w:t>
      </w:r>
      <w:r w:rsidR="00786193" w:rsidRPr="004B4314">
        <w:rPr>
          <w:rFonts w:asciiTheme="majorBidi" w:hAnsiTheme="majorBidi" w:cstheme="majorBidi"/>
        </w:rPr>
        <w:t>[</w:t>
      </w:r>
      <w:r w:rsidR="00300CA3" w:rsidRPr="004B4314">
        <w:rPr>
          <w:rFonts w:asciiTheme="majorBidi" w:hAnsiTheme="majorBidi" w:cstheme="majorBidi"/>
        </w:rPr>
        <w:t>36</w:t>
      </w:r>
      <w:r w:rsidR="00786193" w:rsidRPr="004B4314">
        <w:rPr>
          <w:rFonts w:asciiTheme="majorBidi" w:hAnsiTheme="majorBidi" w:cstheme="majorBidi"/>
        </w:rPr>
        <w:t>]</w:t>
      </w:r>
      <w:r w:rsidR="00E553DA" w:rsidRPr="004B4314">
        <w:rPr>
          <w:rFonts w:asciiTheme="majorBidi" w:hAnsiTheme="majorBidi" w:cstheme="majorBidi"/>
        </w:rPr>
        <w:t>.</w:t>
      </w:r>
      <w:r w:rsidR="006B7278" w:rsidRPr="004B4314">
        <w:rPr>
          <w:rFonts w:asciiTheme="majorBidi" w:hAnsiTheme="majorBidi" w:cstheme="majorBidi"/>
        </w:rPr>
        <w:t xml:space="preserve"> Engaged customers </w:t>
      </w:r>
      <w:r w:rsidR="002421F9" w:rsidRPr="004B4314">
        <w:rPr>
          <w:rFonts w:asciiTheme="majorBidi" w:hAnsiTheme="majorBidi" w:cstheme="majorBidi"/>
        </w:rPr>
        <w:t>divulge behaviors that go bey</w:t>
      </w:r>
      <w:r w:rsidR="00614B58" w:rsidRPr="004B4314">
        <w:rPr>
          <w:rFonts w:asciiTheme="majorBidi" w:hAnsiTheme="majorBidi" w:cstheme="majorBidi"/>
        </w:rPr>
        <w:t xml:space="preserve">ond pure purchase and encompass </w:t>
      </w:r>
      <w:r w:rsidR="002421F9" w:rsidRPr="004B4314">
        <w:rPr>
          <w:rFonts w:asciiTheme="majorBidi" w:hAnsiTheme="majorBidi" w:cstheme="majorBidi"/>
        </w:rPr>
        <w:t>word-of-mouth (WOM), recommendations, cross-buying, and active voice/compl</w:t>
      </w:r>
      <w:r w:rsidR="0098714E" w:rsidRPr="004B4314">
        <w:rPr>
          <w:rFonts w:asciiTheme="majorBidi" w:hAnsiTheme="majorBidi" w:cstheme="majorBidi"/>
        </w:rPr>
        <w:t>aint</w:t>
      </w:r>
      <w:r w:rsidR="00CE0D92" w:rsidRPr="004B4314">
        <w:rPr>
          <w:rFonts w:asciiTheme="majorBidi" w:hAnsiTheme="majorBidi" w:cstheme="majorBidi"/>
        </w:rPr>
        <w:t xml:space="preserve"> </w:t>
      </w:r>
      <w:r w:rsidR="00E46653" w:rsidRPr="004B4314">
        <w:rPr>
          <w:rFonts w:asciiTheme="majorBidi" w:hAnsiTheme="majorBidi" w:cstheme="majorBidi"/>
        </w:rPr>
        <w:t>[</w:t>
      </w:r>
      <w:r w:rsidR="00047D47" w:rsidRPr="004B4314">
        <w:rPr>
          <w:rFonts w:asciiTheme="majorBidi" w:hAnsiTheme="majorBidi" w:cstheme="majorBidi"/>
        </w:rPr>
        <w:t>63</w:t>
      </w:r>
      <w:r w:rsidR="00E46653" w:rsidRPr="004B4314">
        <w:rPr>
          <w:rFonts w:asciiTheme="majorBidi" w:hAnsiTheme="majorBidi" w:cstheme="majorBidi"/>
        </w:rPr>
        <w:t>]</w:t>
      </w:r>
      <w:r w:rsidR="0098714E" w:rsidRPr="004B4314">
        <w:rPr>
          <w:rFonts w:asciiTheme="majorBidi" w:hAnsiTheme="majorBidi" w:cstheme="majorBidi"/>
        </w:rPr>
        <w:t xml:space="preserve">. </w:t>
      </w:r>
      <w:r w:rsidR="000754D3" w:rsidRPr="004B4314">
        <w:rPr>
          <w:rFonts w:asciiTheme="majorBidi" w:hAnsiTheme="majorBidi" w:cstheme="majorBidi"/>
        </w:rPr>
        <w:t>Thus,</w:t>
      </w:r>
      <w:r w:rsidR="002421F9" w:rsidRPr="004B4314">
        <w:rPr>
          <w:rFonts w:asciiTheme="majorBidi" w:hAnsiTheme="majorBidi" w:cstheme="majorBidi"/>
        </w:rPr>
        <w:t xml:space="preserve"> it is expected that</w:t>
      </w:r>
      <w:r w:rsidR="004E138C" w:rsidRPr="004B4314">
        <w:rPr>
          <w:rFonts w:asciiTheme="majorBidi" w:hAnsiTheme="majorBidi" w:cstheme="majorBidi"/>
        </w:rPr>
        <w:t xml:space="preserve"> </w:t>
      </w:r>
      <w:r w:rsidR="00094D2F" w:rsidRPr="004B4314">
        <w:rPr>
          <w:rFonts w:asciiTheme="majorBidi" w:hAnsiTheme="majorBidi" w:cstheme="majorBidi"/>
        </w:rPr>
        <w:t>if</w:t>
      </w:r>
      <w:r w:rsidR="00047C1A" w:rsidRPr="004B4314">
        <w:rPr>
          <w:rFonts w:asciiTheme="majorBidi" w:hAnsiTheme="majorBidi" w:cstheme="majorBidi"/>
        </w:rPr>
        <w:t xml:space="preserve"> customers face </w:t>
      </w:r>
      <w:r w:rsidR="00E952BF" w:rsidRPr="004B4314">
        <w:rPr>
          <w:rFonts w:asciiTheme="majorBidi" w:hAnsiTheme="majorBidi" w:cstheme="majorBidi"/>
        </w:rPr>
        <w:t>attractive</w:t>
      </w:r>
      <w:r w:rsidR="00047C1A" w:rsidRPr="004B4314">
        <w:rPr>
          <w:rFonts w:asciiTheme="majorBidi" w:hAnsiTheme="majorBidi" w:cstheme="majorBidi"/>
        </w:rPr>
        <w:t xml:space="preserve"> offers, high quality of products</w:t>
      </w:r>
      <w:r w:rsidR="00E952BF" w:rsidRPr="004B4314">
        <w:rPr>
          <w:rFonts w:asciiTheme="majorBidi" w:hAnsiTheme="majorBidi" w:cstheme="majorBidi"/>
        </w:rPr>
        <w:t xml:space="preserve">, </w:t>
      </w:r>
      <w:r w:rsidR="00047C1A" w:rsidRPr="004B4314">
        <w:rPr>
          <w:rFonts w:asciiTheme="majorBidi" w:hAnsiTheme="majorBidi" w:cstheme="majorBidi"/>
        </w:rPr>
        <w:t xml:space="preserve">and proper </w:t>
      </w:r>
      <w:r w:rsidR="005225E0" w:rsidRPr="004B4314">
        <w:rPr>
          <w:rFonts w:asciiTheme="majorBidi" w:hAnsiTheme="majorBidi" w:cstheme="majorBidi"/>
        </w:rPr>
        <w:t>behavior</w:t>
      </w:r>
      <w:r w:rsidR="00047C1A" w:rsidRPr="004B4314">
        <w:rPr>
          <w:rFonts w:asciiTheme="majorBidi" w:hAnsiTheme="majorBidi" w:cstheme="majorBidi"/>
        </w:rPr>
        <w:t xml:space="preserve"> of </w:t>
      </w:r>
      <w:r w:rsidR="00D739BC" w:rsidRPr="004B4314">
        <w:rPr>
          <w:rFonts w:asciiTheme="majorBidi" w:hAnsiTheme="majorBidi" w:cstheme="majorBidi"/>
        </w:rPr>
        <w:t>staff</w:t>
      </w:r>
      <w:r w:rsidR="00460780" w:rsidRPr="004B4314">
        <w:rPr>
          <w:rFonts w:asciiTheme="majorBidi" w:hAnsiTheme="majorBidi" w:cstheme="majorBidi"/>
        </w:rPr>
        <w:t>;</w:t>
      </w:r>
      <w:r w:rsidR="004E138C" w:rsidRPr="004B4314">
        <w:rPr>
          <w:rFonts w:asciiTheme="majorBidi" w:hAnsiTheme="majorBidi" w:cstheme="majorBidi"/>
        </w:rPr>
        <w:t xml:space="preserve"> </w:t>
      </w:r>
      <w:r w:rsidR="004142F4" w:rsidRPr="004B4314">
        <w:rPr>
          <w:rFonts w:asciiTheme="majorBidi" w:hAnsiTheme="majorBidi" w:cstheme="majorBidi"/>
        </w:rPr>
        <w:t xml:space="preserve">they will have positive experience </w:t>
      </w:r>
      <w:r w:rsidR="006A5533" w:rsidRPr="004B4314">
        <w:rPr>
          <w:rFonts w:asciiTheme="majorBidi" w:hAnsiTheme="majorBidi" w:cstheme="majorBidi"/>
        </w:rPr>
        <w:t>toward</w:t>
      </w:r>
      <w:r w:rsidR="004142F4" w:rsidRPr="004B4314">
        <w:rPr>
          <w:rFonts w:asciiTheme="majorBidi" w:hAnsiTheme="majorBidi" w:cstheme="majorBidi"/>
        </w:rPr>
        <w:t xml:space="preserve"> that organization. This positive experience can </w:t>
      </w:r>
      <w:r w:rsidR="00AB5F5F" w:rsidRPr="004B4314">
        <w:rPr>
          <w:rFonts w:asciiTheme="majorBidi" w:hAnsiTheme="majorBidi" w:cstheme="majorBidi"/>
        </w:rPr>
        <w:t>cause indirect or direc</w:t>
      </w:r>
      <w:r w:rsidR="00DD5BA2" w:rsidRPr="004B4314">
        <w:rPr>
          <w:rFonts w:asciiTheme="majorBidi" w:hAnsiTheme="majorBidi" w:cstheme="majorBidi"/>
        </w:rPr>
        <w:t>t response</w:t>
      </w:r>
      <w:r w:rsidR="00625F75" w:rsidRPr="004B4314">
        <w:rPr>
          <w:rFonts w:asciiTheme="majorBidi" w:hAnsiTheme="majorBidi" w:cstheme="majorBidi"/>
        </w:rPr>
        <w:t>s</w:t>
      </w:r>
      <w:r w:rsidR="00DD5BA2" w:rsidRPr="004B4314">
        <w:rPr>
          <w:rFonts w:asciiTheme="majorBidi" w:hAnsiTheme="majorBidi" w:cstheme="majorBidi"/>
        </w:rPr>
        <w:t xml:space="preserve"> toward that c</w:t>
      </w:r>
      <w:r w:rsidR="00BA7C11" w:rsidRPr="004B4314">
        <w:rPr>
          <w:rFonts w:asciiTheme="majorBidi" w:hAnsiTheme="majorBidi" w:cstheme="majorBidi"/>
        </w:rPr>
        <w:t xml:space="preserve">ompany and </w:t>
      </w:r>
      <w:r w:rsidR="004712B1" w:rsidRPr="004B4314">
        <w:rPr>
          <w:rFonts w:asciiTheme="majorBidi" w:hAnsiTheme="majorBidi" w:cstheme="majorBidi"/>
        </w:rPr>
        <w:t>generates</w:t>
      </w:r>
      <w:r w:rsidR="00BA7C11" w:rsidRPr="004B4314">
        <w:rPr>
          <w:rFonts w:asciiTheme="majorBidi" w:hAnsiTheme="majorBidi" w:cstheme="majorBidi"/>
        </w:rPr>
        <w:t xml:space="preserve"> </w:t>
      </w:r>
      <w:r w:rsidR="00D739BC" w:rsidRPr="004B4314">
        <w:rPr>
          <w:rFonts w:asciiTheme="majorBidi" w:hAnsiTheme="majorBidi" w:cstheme="majorBidi"/>
        </w:rPr>
        <w:t>engagement</w:t>
      </w:r>
      <w:r w:rsidR="00E41BBA" w:rsidRPr="004B4314">
        <w:rPr>
          <w:rFonts w:asciiTheme="majorBidi" w:hAnsiTheme="majorBidi" w:cstheme="majorBidi"/>
        </w:rPr>
        <w:t xml:space="preserve"> </w:t>
      </w:r>
      <w:r w:rsidR="00946230" w:rsidRPr="004B4314">
        <w:rPr>
          <w:rFonts w:asciiTheme="majorBidi" w:hAnsiTheme="majorBidi" w:cstheme="majorBidi"/>
        </w:rPr>
        <w:t>[</w:t>
      </w:r>
      <w:r w:rsidR="008C18B0" w:rsidRPr="004B4314">
        <w:rPr>
          <w:rFonts w:asciiTheme="majorBidi" w:hAnsiTheme="majorBidi" w:cstheme="majorBidi"/>
        </w:rPr>
        <w:t>64</w:t>
      </w:r>
      <w:r w:rsidR="00946230" w:rsidRPr="004B4314">
        <w:rPr>
          <w:rFonts w:asciiTheme="majorBidi" w:hAnsiTheme="majorBidi" w:cstheme="majorBidi"/>
        </w:rPr>
        <w:t>]</w:t>
      </w:r>
      <w:r w:rsidR="002C7A5C" w:rsidRPr="004B4314">
        <w:rPr>
          <w:rFonts w:asciiTheme="majorBidi" w:hAnsiTheme="majorBidi" w:cstheme="majorBidi"/>
        </w:rPr>
        <w:t>. In this respect, the</w:t>
      </w:r>
      <w:r w:rsidR="0073623F" w:rsidRPr="004B4314">
        <w:rPr>
          <w:rFonts w:asciiTheme="majorBidi" w:hAnsiTheme="majorBidi" w:cstheme="majorBidi"/>
        </w:rPr>
        <w:t xml:space="preserve"> second hypothesis</w:t>
      </w:r>
      <w:r w:rsidR="00837B4D" w:rsidRPr="004B4314">
        <w:rPr>
          <w:rFonts w:asciiTheme="majorBidi" w:hAnsiTheme="majorBidi" w:cstheme="majorBidi"/>
        </w:rPr>
        <w:t xml:space="preserve"> is</w:t>
      </w:r>
      <w:r w:rsidR="0073623F" w:rsidRPr="004B4314">
        <w:rPr>
          <w:rFonts w:asciiTheme="majorBidi" w:hAnsiTheme="majorBidi" w:cstheme="majorBidi"/>
        </w:rPr>
        <w:t xml:space="preserve"> </w:t>
      </w:r>
      <w:r w:rsidR="003C487A" w:rsidRPr="004B4314">
        <w:rPr>
          <w:rFonts w:asciiTheme="majorBidi" w:hAnsiTheme="majorBidi" w:cstheme="majorBidi"/>
        </w:rPr>
        <w:t xml:space="preserve">put forward as follows: </w:t>
      </w:r>
    </w:p>
    <w:p w14:paraId="4C329317" w14:textId="0EE535ED" w:rsidR="00F43324" w:rsidRPr="004B4314" w:rsidRDefault="00390786" w:rsidP="00626A59">
      <w:pPr>
        <w:snapToGrid w:val="0"/>
        <w:spacing w:afterLines="50" w:after="120" w:line="276" w:lineRule="auto"/>
        <w:ind w:leftChars="100" w:left="240"/>
        <w:jc w:val="both"/>
        <w:outlineLvl w:val="0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b/>
          <w:bCs/>
        </w:rPr>
        <w:t>H2:</w:t>
      </w:r>
      <w:r w:rsidRPr="004B4314">
        <w:rPr>
          <w:rFonts w:asciiTheme="majorBidi" w:hAnsiTheme="majorBidi" w:cstheme="majorBidi"/>
        </w:rPr>
        <w:t xml:space="preserve"> There is a positive relationship between </w:t>
      </w:r>
      <w:r w:rsidR="00A83444" w:rsidRPr="004B4314">
        <w:rPr>
          <w:rFonts w:asciiTheme="majorBidi" w:hAnsiTheme="majorBidi" w:cstheme="majorBidi"/>
        </w:rPr>
        <w:t xml:space="preserve">CX and CE. </w:t>
      </w:r>
    </w:p>
    <w:p w14:paraId="669F2DC2" w14:textId="5A9E434D" w:rsidR="004E138C" w:rsidRPr="004B4314" w:rsidRDefault="004E138C" w:rsidP="0068060F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eastAsia="CharisSIL" w:hAnsiTheme="majorBidi" w:cstheme="majorBidi"/>
        </w:rPr>
      </w:pPr>
      <w:r w:rsidRPr="004B4314">
        <w:rPr>
          <w:rFonts w:asciiTheme="majorBidi" w:hAnsiTheme="majorBidi" w:cstheme="majorBidi"/>
        </w:rPr>
        <w:t xml:space="preserve">Gamification implies the design of systems and products in a way to give the same experience of games to the customers </w:t>
      </w:r>
      <w:r w:rsidR="004E5678" w:rsidRPr="004B4314">
        <w:rPr>
          <w:rFonts w:asciiTheme="majorBidi" w:hAnsiTheme="majorBidi" w:cstheme="majorBidi"/>
        </w:rPr>
        <w:t>[</w:t>
      </w:r>
      <w:r w:rsidR="006B56B7" w:rsidRPr="004B4314">
        <w:rPr>
          <w:rFonts w:asciiTheme="majorBidi" w:hAnsiTheme="majorBidi" w:cstheme="majorBidi"/>
        </w:rPr>
        <w:t>13</w:t>
      </w:r>
      <w:r w:rsidR="004E5678" w:rsidRPr="004B4314">
        <w:rPr>
          <w:rFonts w:asciiTheme="majorBidi" w:hAnsiTheme="majorBidi" w:cstheme="majorBidi"/>
        </w:rPr>
        <w:t>]</w:t>
      </w:r>
      <w:r w:rsidRPr="004B4314">
        <w:rPr>
          <w:rFonts w:asciiTheme="majorBidi" w:eastAsia="CharisSIL" w:hAnsiTheme="majorBidi" w:cstheme="majorBidi"/>
        </w:rPr>
        <w:t>.</w:t>
      </w:r>
      <w:r w:rsidRPr="004B4314">
        <w:rPr>
          <w:rFonts w:asciiTheme="majorBidi" w:hAnsiTheme="majorBidi" w:cstheme="majorBidi"/>
        </w:rPr>
        <w:t xml:space="preserve"> Gamification satisfies intrinsic needs and drives users to perform specified activities to achieved gamification </w:t>
      </w:r>
      <w:r w:rsidR="00E04BF9" w:rsidRPr="004B4314">
        <w:rPr>
          <w:rFonts w:asciiTheme="majorBidi" w:hAnsiTheme="majorBidi" w:cstheme="majorBidi"/>
        </w:rPr>
        <w:t>goals</w:t>
      </w:r>
      <w:r w:rsidRPr="004B4314">
        <w:rPr>
          <w:rFonts w:asciiTheme="majorBidi" w:hAnsiTheme="majorBidi" w:cstheme="majorBidi"/>
        </w:rPr>
        <w:t xml:space="preserve"> </w:t>
      </w:r>
      <w:r w:rsidR="00DB19EC" w:rsidRPr="004B4314">
        <w:rPr>
          <w:rFonts w:asciiTheme="majorBidi" w:hAnsiTheme="majorBidi" w:cstheme="majorBidi"/>
        </w:rPr>
        <w:t>[</w:t>
      </w:r>
      <w:r w:rsidR="00B60EC4" w:rsidRPr="004B4314">
        <w:rPr>
          <w:rFonts w:asciiTheme="majorBidi" w:hAnsiTheme="majorBidi" w:cstheme="majorBidi"/>
        </w:rPr>
        <w:t>2</w:t>
      </w:r>
      <w:r w:rsidR="00DB19EC" w:rsidRPr="004B4314">
        <w:rPr>
          <w:rFonts w:asciiTheme="majorBidi" w:hAnsiTheme="majorBidi" w:cstheme="majorBidi"/>
        </w:rPr>
        <w:t>]</w:t>
      </w:r>
      <w:r w:rsidRPr="004B4314">
        <w:rPr>
          <w:rFonts w:asciiTheme="majorBidi" w:hAnsiTheme="majorBidi" w:cstheme="majorBidi"/>
        </w:rPr>
        <w:t>. As discussed earlier, gamification aspects are classified into immersion, achievement</w:t>
      </w:r>
      <w:r w:rsidR="00E04BF9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 xml:space="preserve">and social </w:t>
      </w:r>
      <w:r w:rsidR="00DB19EC" w:rsidRPr="004B4314">
        <w:rPr>
          <w:rFonts w:asciiTheme="majorBidi" w:hAnsiTheme="majorBidi" w:cstheme="majorBidi"/>
        </w:rPr>
        <w:t>[</w:t>
      </w:r>
      <w:r w:rsidR="00EF41A5" w:rsidRPr="004B4314">
        <w:rPr>
          <w:rFonts w:asciiTheme="majorBidi" w:hAnsiTheme="majorBidi" w:cstheme="majorBidi"/>
        </w:rPr>
        <w:t>2, 12</w:t>
      </w:r>
      <w:r w:rsidR="00DB19EC" w:rsidRPr="004B4314">
        <w:rPr>
          <w:rFonts w:asciiTheme="majorBidi" w:hAnsiTheme="majorBidi" w:cstheme="majorBidi"/>
        </w:rPr>
        <w:t>]</w:t>
      </w:r>
      <w:r w:rsidRPr="004B4314">
        <w:rPr>
          <w:rFonts w:asciiTheme="majorBidi" w:hAnsiTheme="majorBidi" w:cstheme="majorBidi"/>
        </w:rPr>
        <w:t xml:space="preserve">. </w:t>
      </w:r>
      <w:r w:rsidR="0036471A" w:rsidRPr="004B4314">
        <w:rPr>
          <w:rFonts w:asciiTheme="majorBidi" w:hAnsiTheme="majorBidi" w:cstheme="majorBidi"/>
        </w:rPr>
        <w:t xml:space="preserve">These </w:t>
      </w:r>
      <w:r w:rsidR="0036471A" w:rsidRPr="004B4314">
        <w:rPr>
          <w:rFonts w:asciiTheme="majorBidi" w:hAnsiTheme="majorBidi" w:cstheme="majorBidi"/>
        </w:rPr>
        <w:lastRenderedPageBreak/>
        <w:t xml:space="preserve">features have </w:t>
      </w:r>
      <w:r w:rsidR="00507166" w:rsidRPr="004B4314">
        <w:rPr>
          <w:rFonts w:asciiTheme="majorBidi" w:hAnsiTheme="majorBidi" w:cstheme="majorBidi"/>
        </w:rPr>
        <w:t xml:space="preserve">a direct positive relationship with </w:t>
      </w:r>
      <w:r w:rsidR="00D908E4" w:rsidRPr="004B4314">
        <w:rPr>
          <w:rFonts w:asciiTheme="majorBidi" w:hAnsiTheme="majorBidi" w:cstheme="majorBidi"/>
        </w:rPr>
        <w:t>CX</w:t>
      </w:r>
      <w:r w:rsidR="00507166" w:rsidRPr="004B4314">
        <w:rPr>
          <w:rFonts w:asciiTheme="majorBidi" w:hAnsiTheme="majorBidi" w:cstheme="majorBidi"/>
        </w:rPr>
        <w:t xml:space="preserve">. </w:t>
      </w:r>
      <w:r w:rsidRPr="004B4314">
        <w:rPr>
          <w:rFonts w:asciiTheme="majorBidi" w:eastAsia="CharisSIL" w:hAnsiTheme="majorBidi" w:cstheme="majorBidi"/>
        </w:rPr>
        <w:t xml:space="preserve">Hence as gamified activities may increase customer satisfaction and affect its behavior, it can be derived </w:t>
      </w:r>
      <w:r w:rsidR="00EB224E" w:rsidRPr="004B4314">
        <w:rPr>
          <w:rFonts w:asciiTheme="majorBidi" w:eastAsia="CharisSIL" w:hAnsiTheme="majorBidi" w:cstheme="majorBidi"/>
        </w:rPr>
        <w:t xml:space="preserve">that </w:t>
      </w:r>
      <w:r w:rsidRPr="004B4314">
        <w:rPr>
          <w:rFonts w:asciiTheme="majorBidi" w:eastAsia="CharisSIL" w:hAnsiTheme="majorBidi" w:cstheme="majorBidi"/>
        </w:rPr>
        <w:t>those customers would be engaged and will have beyond-purchase actions.</w:t>
      </w:r>
      <w:r w:rsidR="00C560CD" w:rsidRPr="004B4314">
        <w:rPr>
          <w:rFonts w:asciiTheme="majorBidi" w:eastAsia="CharisSIL" w:hAnsiTheme="majorBidi" w:cstheme="majorBidi"/>
        </w:rPr>
        <w:t xml:space="preserve"> </w:t>
      </w:r>
      <w:r w:rsidR="00DB0BAB" w:rsidRPr="004B4314">
        <w:rPr>
          <w:rFonts w:asciiTheme="majorBidi" w:eastAsia="CharisSIL" w:hAnsiTheme="majorBidi" w:cstheme="majorBidi"/>
        </w:rPr>
        <w:t>The gamification features reinforce participative and belongingness feelings through building small communities and close relationship</w:t>
      </w:r>
      <w:r w:rsidR="000848F8" w:rsidRPr="004B4314">
        <w:rPr>
          <w:rFonts w:asciiTheme="majorBidi" w:eastAsia="CharisSIL" w:hAnsiTheme="majorBidi" w:cstheme="majorBidi"/>
        </w:rPr>
        <w:t>s</w:t>
      </w:r>
      <w:r w:rsidR="00EB224E" w:rsidRPr="004B4314">
        <w:rPr>
          <w:rFonts w:asciiTheme="majorBidi" w:eastAsia="CharisSIL" w:hAnsiTheme="majorBidi" w:cstheme="majorBidi"/>
        </w:rPr>
        <w:t xml:space="preserve"> too.</w:t>
      </w:r>
      <w:r w:rsidR="00DB0BAB" w:rsidRPr="004B4314">
        <w:rPr>
          <w:rFonts w:asciiTheme="majorBidi" w:eastAsia="CharisSIL" w:hAnsiTheme="majorBidi" w:cstheme="majorBidi"/>
        </w:rPr>
        <w:t xml:space="preserve"> </w:t>
      </w:r>
      <w:r w:rsidR="00C560CD" w:rsidRPr="004B4314">
        <w:rPr>
          <w:rFonts w:asciiTheme="majorBidi" w:eastAsia="CharisSIL" w:hAnsiTheme="majorBidi" w:cstheme="majorBidi"/>
        </w:rPr>
        <w:t xml:space="preserve">It means that gamification activities may increase </w:t>
      </w:r>
      <w:r w:rsidR="00D908E4" w:rsidRPr="004B4314">
        <w:rPr>
          <w:rFonts w:asciiTheme="majorBidi" w:eastAsia="CharisSIL" w:hAnsiTheme="majorBidi" w:cstheme="majorBidi"/>
        </w:rPr>
        <w:t>CE</w:t>
      </w:r>
      <w:r w:rsidR="00C560CD" w:rsidRPr="004B4314">
        <w:rPr>
          <w:rFonts w:asciiTheme="majorBidi" w:eastAsia="CharisSIL" w:hAnsiTheme="majorBidi" w:cstheme="majorBidi"/>
        </w:rPr>
        <w:t xml:space="preserve"> if they have </w:t>
      </w:r>
      <w:r w:rsidR="00836964" w:rsidRPr="004B4314">
        <w:rPr>
          <w:rFonts w:asciiTheme="majorBidi" w:eastAsia="CharisSIL" w:hAnsiTheme="majorBidi" w:cstheme="majorBidi"/>
        </w:rPr>
        <w:t xml:space="preserve">an </w:t>
      </w:r>
      <w:r w:rsidR="00C560CD" w:rsidRPr="004B4314">
        <w:rPr>
          <w:rFonts w:asciiTheme="majorBidi" w:eastAsia="CharisSIL" w:hAnsiTheme="majorBidi" w:cstheme="majorBidi"/>
        </w:rPr>
        <w:t>enjoyable</w:t>
      </w:r>
      <w:r w:rsidR="00D908E4" w:rsidRPr="004B4314">
        <w:rPr>
          <w:rFonts w:asciiTheme="majorBidi" w:eastAsia="CharisSIL" w:hAnsiTheme="majorBidi" w:cstheme="majorBidi"/>
        </w:rPr>
        <w:t xml:space="preserve">, </w:t>
      </w:r>
      <w:r w:rsidR="00C560CD" w:rsidRPr="004B4314">
        <w:rPr>
          <w:rFonts w:asciiTheme="majorBidi" w:eastAsia="CharisSIL" w:hAnsiTheme="majorBidi" w:cstheme="majorBidi"/>
        </w:rPr>
        <w:t>and memorable brand experience.</w:t>
      </w:r>
      <w:r w:rsidRPr="004B4314">
        <w:rPr>
          <w:rFonts w:asciiTheme="majorBidi" w:eastAsia="CharisSIL" w:hAnsiTheme="majorBidi" w:cstheme="majorBidi"/>
        </w:rPr>
        <w:t xml:space="preserve"> </w:t>
      </w:r>
      <w:r w:rsidR="00A524AB" w:rsidRPr="004B4314">
        <w:rPr>
          <w:rFonts w:asciiTheme="majorBidi" w:eastAsia="CharisSIL" w:hAnsiTheme="majorBidi" w:cstheme="majorBidi"/>
        </w:rPr>
        <w:t>Finally</w:t>
      </w:r>
      <w:r w:rsidR="00EB224E" w:rsidRPr="004B4314">
        <w:rPr>
          <w:rFonts w:asciiTheme="majorBidi" w:eastAsia="CharisSIL" w:hAnsiTheme="majorBidi" w:cstheme="majorBidi"/>
        </w:rPr>
        <w:t>, engaged customer</w:t>
      </w:r>
      <w:r w:rsidR="000F33BF" w:rsidRPr="004B4314">
        <w:rPr>
          <w:rFonts w:asciiTheme="majorBidi" w:eastAsia="CharisSIL" w:hAnsiTheme="majorBidi" w:cstheme="majorBidi"/>
        </w:rPr>
        <w:t>s</w:t>
      </w:r>
      <w:r w:rsidR="00EB224E" w:rsidRPr="004B4314">
        <w:rPr>
          <w:rFonts w:asciiTheme="majorBidi" w:eastAsia="CharisSIL" w:hAnsiTheme="majorBidi" w:cstheme="majorBidi"/>
        </w:rPr>
        <w:t xml:space="preserve"> have higher levels of positive emotions, satisfaction and loyalty and usually demonstrate beyond-purchase activities </w:t>
      </w:r>
      <w:r w:rsidR="00946230" w:rsidRPr="004B4314">
        <w:rPr>
          <w:rFonts w:asciiTheme="majorBidi" w:eastAsia="CharisSIL" w:hAnsiTheme="majorBidi" w:cstheme="majorBidi"/>
        </w:rPr>
        <w:t>[</w:t>
      </w:r>
      <w:r w:rsidR="00354BCD" w:rsidRPr="004B4314">
        <w:rPr>
          <w:rFonts w:asciiTheme="majorBidi" w:eastAsia="CharisSIL" w:hAnsiTheme="majorBidi" w:cstheme="majorBidi"/>
        </w:rPr>
        <w:t>64</w:t>
      </w:r>
      <w:r w:rsidR="00946230" w:rsidRPr="004B4314">
        <w:rPr>
          <w:rFonts w:asciiTheme="majorBidi" w:eastAsia="CharisSIL" w:hAnsiTheme="majorBidi" w:cstheme="majorBidi"/>
        </w:rPr>
        <w:t>]</w:t>
      </w:r>
      <w:r w:rsidR="00EB224E" w:rsidRPr="004B4314">
        <w:rPr>
          <w:rFonts w:asciiTheme="majorBidi" w:eastAsia="CharisSIL" w:hAnsiTheme="majorBidi" w:cstheme="majorBidi"/>
        </w:rPr>
        <w:t>.</w:t>
      </w:r>
      <w:r w:rsidR="00A524AB" w:rsidRPr="004B4314">
        <w:rPr>
          <w:rFonts w:asciiTheme="majorBidi" w:eastAsia="CharisSIL" w:hAnsiTheme="majorBidi" w:cstheme="majorBidi"/>
        </w:rPr>
        <w:t xml:space="preserve"> </w:t>
      </w:r>
      <w:r w:rsidR="00EB224E" w:rsidRPr="004B4314">
        <w:rPr>
          <w:rFonts w:asciiTheme="majorBidi" w:eastAsia="CharisSIL" w:hAnsiTheme="majorBidi" w:cstheme="majorBidi"/>
        </w:rPr>
        <w:t>Also</w:t>
      </w:r>
      <w:r w:rsidR="0052716C" w:rsidRPr="004B4314">
        <w:rPr>
          <w:rFonts w:asciiTheme="majorBidi" w:eastAsia="CharisSIL" w:hAnsiTheme="majorBidi" w:cstheme="majorBidi"/>
        </w:rPr>
        <w:t>,</w:t>
      </w:r>
      <w:r w:rsidR="00EB224E" w:rsidRPr="004B4314">
        <w:rPr>
          <w:rFonts w:asciiTheme="majorBidi" w:eastAsia="CharisSIL" w:hAnsiTheme="majorBidi" w:cstheme="majorBidi"/>
        </w:rPr>
        <w:t xml:space="preserve"> customers who have </w:t>
      </w:r>
      <w:r w:rsidR="00D908E4" w:rsidRPr="004B4314">
        <w:rPr>
          <w:rFonts w:asciiTheme="majorBidi" w:eastAsia="CharisSIL" w:hAnsiTheme="majorBidi" w:cstheme="majorBidi"/>
        </w:rPr>
        <w:t xml:space="preserve">a </w:t>
      </w:r>
      <w:r w:rsidR="00EB224E" w:rsidRPr="004B4314">
        <w:rPr>
          <w:rFonts w:asciiTheme="majorBidi" w:eastAsia="CharisSIL" w:hAnsiTheme="majorBidi" w:cstheme="majorBidi"/>
        </w:rPr>
        <w:t>positive feeling about</w:t>
      </w:r>
      <w:r w:rsidR="00D908E4" w:rsidRPr="004B4314">
        <w:rPr>
          <w:rFonts w:asciiTheme="majorBidi" w:eastAsia="CharisSIL" w:hAnsiTheme="majorBidi" w:cstheme="majorBidi"/>
        </w:rPr>
        <w:t xml:space="preserve"> a</w:t>
      </w:r>
      <w:r w:rsidR="00EB224E" w:rsidRPr="004B4314">
        <w:rPr>
          <w:rFonts w:asciiTheme="majorBidi" w:eastAsia="CharisSIL" w:hAnsiTheme="majorBidi" w:cstheme="majorBidi"/>
        </w:rPr>
        <w:t xml:space="preserve"> specific firm or product or have positive experience</w:t>
      </w:r>
      <w:r w:rsidR="00D908E4" w:rsidRPr="004B4314">
        <w:rPr>
          <w:rFonts w:asciiTheme="majorBidi" w:eastAsia="CharisSIL" w:hAnsiTheme="majorBidi" w:cstheme="majorBidi"/>
        </w:rPr>
        <w:t>s</w:t>
      </w:r>
      <w:r w:rsidR="00EB224E" w:rsidRPr="004B4314">
        <w:rPr>
          <w:rFonts w:asciiTheme="majorBidi" w:eastAsia="CharisSIL" w:hAnsiTheme="majorBidi" w:cstheme="majorBidi"/>
        </w:rPr>
        <w:t xml:space="preserve"> toward that brand are expected to be more loyal </w:t>
      </w:r>
      <w:r w:rsidR="00924AA8" w:rsidRPr="004B4314">
        <w:rPr>
          <w:rFonts w:asciiTheme="majorBidi" w:eastAsia="CharisSIL" w:hAnsiTheme="majorBidi" w:cstheme="majorBidi"/>
        </w:rPr>
        <w:t>[</w:t>
      </w:r>
      <w:r w:rsidR="00F6517B" w:rsidRPr="004B4314">
        <w:rPr>
          <w:rFonts w:asciiTheme="majorBidi" w:eastAsia="CharisSIL" w:hAnsiTheme="majorBidi" w:cstheme="majorBidi"/>
        </w:rPr>
        <w:t>65</w:t>
      </w:r>
      <w:r w:rsidR="00924AA8" w:rsidRPr="004B4314">
        <w:rPr>
          <w:rFonts w:asciiTheme="majorBidi" w:eastAsia="CharisSIL" w:hAnsiTheme="majorBidi" w:cstheme="majorBidi"/>
        </w:rPr>
        <w:t>]</w:t>
      </w:r>
      <w:r w:rsidR="00EB224E" w:rsidRPr="004B4314">
        <w:rPr>
          <w:rFonts w:asciiTheme="majorBidi" w:eastAsia="CharisSIL" w:hAnsiTheme="majorBidi" w:cstheme="majorBidi"/>
        </w:rPr>
        <w:t xml:space="preserve">. </w:t>
      </w:r>
      <w:r w:rsidRPr="004B4314">
        <w:rPr>
          <w:rFonts w:asciiTheme="majorBidi" w:eastAsia="CharisSIL" w:hAnsiTheme="majorBidi" w:cstheme="majorBidi"/>
        </w:rPr>
        <w:t xml:space="preserve">Therefore, </w:t>
      </w:r>
      <w:r w:rsidR="00A524AB" w:rsidRPr="004B4314">
        <w:rPr>
          <w:rFonts w:asciiTheme="majorBidi" w:eastAsia="CharisSIL" w:hAnsiTheme="majorBidi" w:cstheme="majorBidi"/>
        </w:rPr>
        <w:t xml:space="preserve">gamification features have a positive impact on </w:t>
      </w:r>
      <w:r w:rsidR="00D908E4" w:rsidRPr="004B4314">
        <w:rPr>
          <w:rFonts w:asciiTheme="majorBidi" w:eastAsia="CharisSIL" w:hAnsiTheme="majorBidi" w:cstheme="majorBidi"/>
        </w:rPr>
        <w:t>CE</w:t>
      </w:r>
      <w:r w:rsidR="00A524AB" w:rsidRPr="004B4314">
        <w:rPr>
          <w:rFonts w:asciiTheme="majorBidi" w:eastAsia="CharisSIL" w:hAnsiTheme="majorBidi" w:cstheme="majorBidi"/>
        </w:rPr>
        <w:t xml:space="preserve"> </w:t>
      </w:r>
      <w:r w:rsidR="0052716C" w:rsidRPr="004B4314">
        <w:rPr>
          <w:rFonts w:asciiTheme="majorBidi" w:eastAsia="CharisSIL" w:hAnsiTheme="majorBidi" w:cstheme="majorBidi"/>
        </w:rPr>
        <w:t>if they have</w:t>
      </w:r>
      <w:r w:rsidR="00D908E4" w:rsidRPr="004B4314">
        <w:rPr>
          <w:rFonts w:asciiTheme="majorBidi" w:eastAsia="CharisSIL" w:hAnsiTheme="majorBidi" w:cstheme="majorBidi"/>
        </w:rPr>
        <w:t xml:space="preserve"> a</w:t>
      </w:r>
      <w:r w:rsidR="0052716C" w:rsidRPr="004B4314">
        <w:rPr>
          <w:rFonts w:asciiTheme="majorBidi" w:eastAsia="CharisSIL" w:hAnsiTheme="majorBidi" w:cstheme="majorBidi"/>
        </w:rPr>
        <w:t xml:space="preserve"> satisfied</w:t>
      </w:r>
      <w:r w:rsidR="00A524AB" w:rsidRPr="004B4314">
        <w:rPr>
          <w:rFonts w:asciiTheme="majorBidi" w:eastAsia="CharisSIL" w:hAnsiTheme="majorBidi" w:cstheme="majorBidi"/>
        </w:rPr>
        <w:t xml:space="preserve"> </w:t>
      </w:r>
      <w:r w:rsidR="0052716C" w:rsidRPr="004B4314">
        <w:rPr>
          <w:rFonts w:asciiTheme="majorBidi" w:eastAsia="CharisSIL" w:hAnsiTheme="majorBidi" w:cstheme="majorBidi"/>
        </w:rPr>
        <w:t>experience</w:t>
      </w:r>
      <w:r w:rsidR="00A524AB" w:rsidRPr="004B4314">
        <w:rPr>
          <w:rFonts w:asciiTheme="majorBidi" w:eastAsia="CharisSIL" w:hAnsiTheme="majorBidi" w:cstheme="majorBidi"/>
        </w:rPr>
        <w:t>.</w:t>
      </w:r>
      <w:r w:rsidR="0052716C" w:rsidRPr="004B4314">
        <w:rPr>
          <w:rFonts w:asciiTheme="majorBidi" w:eastAsia="CharisSIL" w:hAnsiTheme="majorBidi" w:cstheme="majorBidi"/>
        </w:rPr>
        <w:t xml:space="preserve"> In</w:t>
      </w:r>
      <w:r w:rsidR="00A524AB" w:rsidRPr="004B4314">
        <w:rPr>
          <w:rFonts w:asciiTheme="majorBidi" w:eastAsia="CharisSIL" w:hAnsiTheme="majorBidi" w:cstheme="majorBidi"/>
        </w:rPr>
        <w:t xml:space="preserve"> </w:t>
      </w:r>
      <w:r w:rsidR="0052716C" w:rsidRPr="004B4314">
        <w:rPr>
          <w:rFonts w:asciiTheme="majorBidi" w:eastAsia="CharisSIL" w:hAnsiTheme="majorBidi" w:cstheme="majorBidi"/>
        </w:rPr>
        <w:t>this respect, t</w:t>
      </w:r>
      <w:r w:rsidR="00A524AB" w:rsidRPr="004B4314">
        <w:rPr>
          <w:rFonts w:asciiTheme="majorBidi" w:eastAsia="CharisSIL" w:hAnsiTheme="majorBidi" w:cstheme="majorBidi"/>
        </w:rPr>
        <w:t>he third hypothesis is predicted that</w:t>
      </w:r>
      <w:r w:rsidRPr="004B4314">
        <w:rPr>
          <w:rFonts w:asciiTheme="majorBidi" w:eastAsia="CharisSIL" w:hAnsiTheme="majorBidi" w:cstheme="majorBidi"/>
        </w:rPr>
        <w:t xml:space="preserve">:   </w:t>
      </w:r>
    </w:p>
    <w:p w14:paraId="60A836E4" w14:textId="23377035" w:rsidR="00F43324" w:rsidRPr="004B4314" w:rsidRDefault="00F43324" w:rsidP="0068060F">
      <w:pPr>
        <w:snapToGrid w:val="0"/>
        <w:spacing w:afterLines="50" w:after="120"/>
        <w:ind w:leftChars="100" w:left="240"/>
        <w:jc w:val="both"/>
        <w:outlineLvl w:val="0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b/>
          <w:bCs/>
        </w:rPr>
        <w:t>H3:</w:t>
      </w:r>
      <w:r w:rsidRPr="004B4314">
        <w:rPr>
          <w:rFonts w:asciiTheme="majorBidi" w:hAnsiTheme="majorBidi" w:cstheme="majorBidi"/>
        </w:rPr>
        <w:t xml:space="preserve"> There is a positive relationship between gamification features and </w:t>
      </w:r>
      <w:r w:rsidR="00D908E4" w:rsidRPr="004B4314">
        <w:rPr>
          <w:rFonts w:asciiTheme="majorBidi" w:hAnsiTheme="majorBidi" w:cstheme="majorBidi"/>
        </w:rPr>
        <w:t>CE</w:t>
      </w:r>
      <w:r w:rsidRPr="004B4314">
        <w:rPr>
          <w:rFonts w:asciiTheme="majorBidi" w:hAnsiTheme="majorBidi" w:cstheme="majorBidi"/>
        </w:rPr>
        <w:t xml:space="preserve"> considering the mediating role of </w:t>
      </w:r>
      <w:r w:rsidR="00D908E4" w:rsidRPr="004B4314">
        <w:rPr>
          <w:rFonts w:asciiTheme="majorBidi" w:hAnsiTheme="majorBidi" w:cstheme="majorBidi"/>
        </w:rPr>
        <w:t>CX.</w:t>
      </w:r>
    </w:p>
    <w:p w14:paraId="583E3831" w14:textId="20D870D4" w:rsidR="00C560CD" w:rsidRPr="004B4314" w:rsidRDefault="00C560CD" w:rsidP="0068060F">
      <w:pPr>
        <w:snapToGrid w:val="0"/>
        <w:spacing w:afterLines="50" w:after="120"/>
        <w:ind w:leftChars="100" w:left="240"/>
        <w:jc w:val="both"/>
        <w:outlineLvl w:val="0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b/>
          <w:bCs/>
        </w:rPr>
        <w:t>H3a:</w:t>
      </w:r>
      <w:r w:rsidRPr="004B4314">
        <w:rPr>
          <w:rFonts w:asciiTheme="majorBidi" w:hAnsiTheme="majorBidi" w:cstheme="majorBidi"/>
        </w:rPr>
        <w:t xml:space="preserve"> There is a positive relationship between storytelling and </w:t>
      </w:r>
      <w:r w:rsidR="00D908E4" w:rsidRPr="004B4314">
        <w:rPr>
          <w:rFonts w:asciiTheme="majorBidi" w:hAnsiTheme="majorBidi" w:cstheme="majorBidi"/>
        </w:rPr>
        <w:t>CE</w:t>
      </w:r>
      <w:r w:rsidRPr="004B4314">
        <w:rPr>
          <w:rFonts w:asciiTheme="majorBidi" w:hAnsiTheme="majorBidi" w:cstheme="majorBidi"/>
        </w:rPr>
        <w:t xml:space="preserve"> considering the role of </w:t>
      </w:r>
      <w:r w:rsidR="00D908E4" w:rsidRPr="004B4314">
        <w:rPr>
          <w:rFonts w:asciiTheme="majorBidi" w:hAnsiTheme="majorBidi" w:cstheme="majorBidi"/>
        </w:rPr>
        <w:t>CX.</w:t>
      </w:r>
      <w:r w:rsidRPr="004B4314">
        <w:rPr>
          <w:rFonts w:asciiTheme="majorBidi" w:hAnsiTheme="majorBidi" w:cstheme="majorBidi"/>
        </w:rPr>
        <w:t xml:space="preserve"> </w:t>
      </w:r>
    </w:p>
    <w:p w14:paraId="71AE01D7" w14:textId="2A6D4B1C" w:rsidR="00C560CD" w:rsidRPr="004B4314" w:rsidRDefault="00C560CD" w:rsidP="0068060F">
      <w:pPr>
        <w:snapToGrid w:val="0"/>
        <w:spacing w:afterLines="50" w:after="120"/>
        <w:ind w:leftChars="100" w:left="240"/>
        <w:jc w:val="both"/>
        <w:outlineLvl w:val="0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b/>
          <w:bCs/>
        </w:rPr>
        <w:t>H3b:</w:t>
      </w:r>
      <w:r w:rsidRPr="004B4314">
        <w:rPr>
          <w:rFonts w:asciiTheme="majorBidi" w:hAnsiTheme="majorBidi" w:cstheme="majorBidi"/>
        </w:rPr>
        <w:t xml:space="preserve"> There is a positive relationship between reward and </w:t>
      </w:r>
      <w:r w:rsidR="00D908E4" w:rsidRPr="004B4314">
        <w:rPr>
          <w:rFonts w:asciiTheme="majorBidi" w:hAnsiTheme="majorBidi" w:cstheme="majorBidi"/>
        </w:rPr>
        <w:t>CE</w:t>
      </w:r>
      <w:r w:rsidRPr="004B4314">
        <w:rPr>
          <w:rFonts w:asciiTheme="majorBidi" w:hAnsiTheme="majorBidi" w:cstheme="majorBidi"/>
        </w:rPr>
        <w:t xml:space="preserve"> considering the mediating role of </w:t>
      </w:r>
      <w:r w:rsidR="00D908E4" w:rsidRPr="004B4314">
        <w:rPr>
          <w:rFonts w:asciiTheme="majorBidi" w:hAnsiTheme="majorBidi" w:cstheme="majorBidi"/>
        </w:rPr>
        <w:t>CX.</w:t>
      </w:r>
      <w:r w:rsidRPr="004B4314">
        <w:rPr>
          <w:rFonts w:asciiTheme="majorBidi" w:hAnsiTheme="majorBidi" w:cstheme="majorBidi"/>
        </w:rPr>
        <w:t xml:space="preserve"> </w:t>
      </w:r>
    </w:p>
    <w:p w14:paraId="63E01850" w14:textId="1520BD7E" w:rsidR="00C560CD" w:rsidRPr="004B4314" w:rsidRDefault="00C560CD" w:rsidP="0068060F">
      <w:pPr>
        <w:snapToGrid w:val="0"/>
        <w:spacing w:afterLines="50" w:after="120"/>
        <w:ind w:leftChars="100" w:left="240"/>
        <w:jc w:val="both"/>
        <w:outlineLvl w:val="0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b/>
          <w:bCs/>
        </w:rPr>
        <w:t>H3c:</w:t>
      </w:r>
      <w:r w:rsidRPr="004B4314">
        <w:rPr>
          <w:rFonts w:asciiTheme="majorBidi" w:hAnsiTheme="majorBidi" w:cstheme="majorBidi"/>
        </w:rPr>
        <w:t xml:space="preserve"> There is a positive relationship between competition and </w:t>
      </w:r>
      <w:r w:rsidR="00D908E4" w:rsidRPr="004B4314">
        <w:rPr>
          <w:rFonts w:asciiTheme="majorBidi" w:hAnsiTheme="majorBidi" w:cstheme="majorBidi"/>
        </w:rPr>
        <w:t>CE</w:t>
      </w:r>
      <w:r w:rsidRPr="004B4314">
        <w:rPr>
          <w:rFonts w:asciiTheme="majorBidi" w:hAnsiTheme="majorBidi" w:cstheme="majorBidi"/>
        </w:rPr>
        <w:t xml:space="preserve"> considering the mediating role of </w:t>
      </w:r>
      <w:r w:rsidR="00D908E4" w:rsidRPr="004B4314">
        <w:rPr>
          <w:rFonts w:asciiTheme="majorBidi" w:hAnsiTheme="majorBidi" w:cstheme="majorBidi"/>
        </w:rPr>
        <w:t>CX.</w:t>
      </w:r>
      <w:r w:rsidRPr="004B4314">
        <w:rPr>
          <w:rFonts w:asciiTheme="majorBidi" w:hAnsiTheme="majorBidi" w:cstheme="majorBidi"/>
        </w:rPr>
        <w:t xml:space="preserve"> </w:t>
      </w:r>
    </w:p>
    <w:p w14:paraId="5BE6FF30" w14:textId="533067DF" w:rsidR="005369EA" w:rsidRPr="004B4314" w:rsidRDefault="009333E8" w:rsidP="00626A59">
      <w:pPr>
        <w:pStyle w:val="IJECSAbstract"/>
        <w:numPr>
          <w:ilvl w:val="0"/>
          <w:numId w:val="12"/>
        </w:numPr>
        <w:spacing w:before="240" w:after="240" w:line="276" w:lineRule="auto"/>
      </w:pPr>
      <w:r w:rsidRPr="004B4314">
        <w:t>Conceptual structure</w:t>
      </w:r>
    </w:p>
    <w:p w14:paraId="3589723E" w14:textId="3FD247D9" w:rsidR="00DC2F6D" w:rsidRPr="004B4314" w:rsidRDefault="00BD52E2" w:rsidP="0068060F">
      <w:pPr>
        <w:snapToGrid w:val="0"/>
        <w:jc w:val="both"/>
        <w:outlineLvl w:val="0"/>
        <w:rPr>
          <w:rFonts w:asciiTheme="majorBidi" w:eastAsia="Times New Roman" w:hAnsiTheme="majorBidi" w:cstheme="majorBidi"/>
        </w:rPr>
      </w:pPr>
      <w:r w:rsidRPr="004B4314">
        <w:rPr>
          <w:rFonts w:asciiTheme="majorBidi" w:hAnsiTheme="majorBidi" w:cstheme="majorBidi"/>
        </w:rPr>
        <w:t>The purpose of this study is to discuss the impacts of different gamification features</w:t>
      </w:r>
      <w:r w:rsidR="00DE3D36" w:rsidRPr="004B4314">
        <w:rPr>
          <w:rFonts w:asciiTheme="majorBidi" w:hAnsiTheme="majorBidi" w:cstheme="majorBidi"/>
        </w:rPr>
        <w:t>’</w:t>
      </w:r>
      <w:r w:rsidRPr="004B4314">
        <w:rPr>
          <w:rFonts w:asciiTheme="majorBidi" w:hAnsiTheme="majorBidi" w:cstheme="majorBidi"/>
        </w:rPr>
        <w:t xml:space="preserve"> on </w:t>
      </w:r>
      <w:r w:rsidR="003661A9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 xml:space="preserve"> and </w:t>
      </w:r>
      <w:r w:rsidR="003661A9" w:rsidRPr="004B4314">
        <w:rPr>
          <w:rFonts w:asciiTheme="majorBidi" w:hAnsiTheme="majorBidi" w:cstheme="majorBidi"/>
        </w:rPr>
        <w:t>CE</w:t>
      </w:r>
      <w:r w:rsidRPr="004B4314">
        <w:rPr>
          <w:rFonts w:asciiTheme="majorBidi" w:hAnsiTheme="majorBidi" w:cstheme="majorBidi"/>
        </w:rPr>
        <w:t xml:space="preserve"> on </w:t>
      </w:r>
      <w:r w:rsidR="008A20D2" w:rsidRPr="004B4314">
        <w:rPr>
          <w:rFonts w:asciiTheme="majorBidi" w:hAnsiTheme="majorBidi" w:cstheme="majorBidi"/>
        </w:rPr>
        <w:t>Amazon</w:t>
      </w:r>
      <w:r w:rsidR="00570454" w:rsidRPr="004B4314">
        <w:rPr>
          <w:rFonts w:asciiTheme="majorBidi" w:hAnsiTheme="majorBidi" w:cstheme="majorBidi"/>
        </w:rPr>
        <w:t>’s</w:t>
      </w:r>
      <w:r w:rsidR="008A20D2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>website.</w:t>
      </w:r>
      <w:r w:rsidR="009554D8" w:rsidRPr="004B4314">
        <w:rPr>
          <w:rFonts w:asciiTheme="majorBidi" w:hAnsiTheme="majorBidi" w:cstheme="majorBidi"/>
        </w:rPr>
        <w:t xml:space="preserve"> </w:t>
      </w:r>
      <w:r w:rsidR="00773FE2" w:rsidRPr="004B4314">
        <w:rPr>
          <w:rFonts w:asciiTheme="majorBidi" w:hAnsiTheme="majorBidi" w:cstheme="majorBidi"/>
          <w:shd w:val="clear" w:color="auto" w:fill="FFFFFF"/>
        </w:rPr>
        <w:t> </w:t>
      </w:r>
      <w:r w:rsidR="00A9596B" w:rsidRPr="004B4314">
        <w:rPr>
          <w:rFonts w:asciiTheme="majorBidi" w:hAnsiTheme="majorBidi" w:cstheme="majorBidi"/>
          <w:shd w:val="clear" w:color="auto" w:fill="FFFFFF"/>
        </w:rPr>
        <w:t>Amazon</w:t>
      </w:r>
      <w:r w:rsidR="00CC2B3A" w:rsidRPr="004B4314">
        <w:rPr>
          <w:rFonts w:asciiTheme="majorBidi" w:hAnsiTheme="majorBidi" w:cstheme="majorBidi"/>
          <w:shd w:val="clear" w:color="auto" w:fill="FFFFFF"/>
        </w:rPr>
        <w:t xml:space="preserve"> is </w:t>
      </w:r>
      <w:r w:rsidR="00A9596B" w:rsidRPr="004B4314">
        <w:rPr>
          <w:rFonts w:asciiTheme="majorBidi" w:hAnsiTheme="majorBidi" w:cstheme="majorBidi"/>
          <w:shd w:val="clear" w:color="auto" w:fill="FFFFFF"/>
        </w:rPr>
        <w:t>one of the most famous</w:t>
      </w:r>
      <w:r w:rsidR="00CC2B3A" w:rsidRPr="004B4314">
        <w:rPr>
          <w:rFonts w:asciiTheme="majorBidi" w:hAnsiTheme="majorBidi" w:cstheme="majorBidi"/>
          <w:shd w:val="clear" w:color="auto" w:fill="FFFFFF"/>
        </w:rPr>
        <w:t xml:space="preserve"> multinational E-commerce company</w:t>
      </w:r>
      <w:r w:rsidR="00A9596B" w:rsidRPr="004B4314">
        <w:rPr>
          <w:rFonts w:asciiTheme="majorBidi" w:hAnsiTheme="majorBidi" w:cstheme="majorBidi"/>
          <w:shd w:val="clear" w:color="auto" w:fill="FFFFFF"/>
        </w:rPr>
        <w:t xml:space="preserve"> and platform</w:t>
      </w:r>
      <w:r w:rsidR="00A94950" w:rsidRPr="004B4314">
        <w:rPr>
          <w:rFonts w:asciiTheme="majorBidi" w:hAnsiTheme="majorBidi" w:cstheme="majorBidi"/>
          <w:shd w:val="clear" w:color="auto" w:fill="FFFFFF"/>
        </w:rPr>
        <w:t xml:space="preserve"> that provides a variety of products on its website. </w:t>
      </w:r>
      <w:r w:rsidR="00773FE2" w:rsidRPr="004B4314">
        <w:rPr>
          <w:rFonts w:asciiTheme="majorBidi" w:hAnsiTheme="majorBidi" w:cstheme="majorBidi"/>
          <w:shd w:val="clear" w:color="auto" w:fill="FFFFFF"/>
        </w:rPr>
        <w:t> </w:t>
      </w:r>
    </w:p>
    <w:p w14:paraId="47F1E13B" w14:textId="0158F4A6" w:rsidR="00DC2F6D" w:rsidRPr="004B4314" w:rsidRDefault="00A26FD6" w:rsidP="00A26FD6">
      <w:pPr>
        <w:snapToGrid w:val="0"/>
        <w:spacing w:beforeLines="50" w:before="120" w:line="276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4B4314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inline distT="0" distB="0" distL="0" distR="0" wp14:anchorId="4CAE3B60" wp14:editId="1B15B9A6">
            <wp:extent cx="5486400" cy="2965450"/>
            <wp:effectExtent l="19050" t="19050" r="19050" b="2540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圖片 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5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770DD7" w14:textId="04AE30A1" w:rsidR="00B13176" w:rsidRPr="004B4314" w:rsidRDefault="00A26FD6" w:rsidP="00A26FD6">
      <w:pPr>
        <w:snapToGrid w:val="0"/>
        <w:spacing w:afterLines="100" w:after="240" w:line="276" w:lineRule="auto"/>
        <w:jc w:val="center"/>
        <w:rPr>
          <w:rFonts w:asciiTheme="majorBidi" w:hAnsiTheme="majorBidi" w:cstheme="majorBidi"/>
          <w:b/>
          <w:bCs/>
        </w:rPr>
      </w:pPr>
      <w:r w:rsidRPr="004B4314">
        <w:rPr>
          <w:rFonts w:eastAsia="新細明體"/>
          <w:b/>
          <w:bCs/>
          <w:kern w:val="2"/>
          <w:lang w:eastAsia="zh-TW"/>
        </w:rPr>
        <w:t>Figure 1</w:t>
      </w:r>
      <w:r w:rsidRPr="004B4314">
        <w:rPr>
          <w:rFonts w:eastAsia="標楷體"/>
          <w:b/>
          <w:bCs/>
          <w:kern w:val="2"/>
          <w:lang w:eastAsia="zh-TW"/>
        </w:rPr>
        <w:t>.</w:t>
      </w:r>
      <w:r w:rsidRPr="004B4314">
        <w:rPr>
          <w:rFonts w:eastAsia="標楷體"/>
          <w:kern w:val="2"/>
          <w:lang w:eastAsia="zh-TW"/>
        </w:rPr>
        <w:t xml:space="preserve"> </w:t>
      </w:r>
      <w:r w:rsidR="007B053E" w:rsidRPr="004B4314">
        <w:rPr>
          <w:rFonts w:asciiTheme="majorBidi" w:hAnsiTheme="majorBidi" w:cstheme="majorBidi"/>
        </w:rPr>
        <w:t xml:space="preserve"> </w:t>
      </w:r>
      <w:r w:rsidR="009B77AD" w:rsidRPr="004B4314">
        <w:rPr>
          <w:rFonts w:asciiTheme="majorBidi" w:hAnsiTheme="majorBidi" w:cstheme="majorBidi"/>
        </w:rPr>
        <w:t xml:space="preserve">The </w:t>
      </w:r>
      <w:r w:rsidR="007B053E" w:rsidRPr="004B4314">
        <w:rPr>
          <w:rFonts w:asciiTheme="majorBidi" w:hAnsiTheme="majorBidi" w:cstheme="majorBidi"/>
        </w:rPr>
        <w:t>conceptual model</w:t>
      </w:r>
      <w:r w:rsidR="009B77AD" w:rsidRPr="004B4314">
        <w:rPr>
          <w:rFonts w:asciiTheme="majorBidi" w:hAnsiTheme="majorBidi" w:cstheme="majorBidi"/>
        </w:rPr>
        <w:t xml:space="preserve"> </w:t>
      </w:r>
    </w:p>
    <w:p w14:paraId="61370273" w14:textId="4FD8DB58" w:rsidR="00EB381C" w:rsidRPr="004B4314" w:rsidRDefault="00EB381C" w:rsidP="008B52A2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b/>
          <w:bCs/>
        </w:rPr>
        <w:lastRenderedPageBreak/>
        <w:t>Sample and Experimental procedure</w:t>
      </w:r>
      <w:r w:rsidRPr="004B4314">
        <w:rPr>
          <w:rFonts w:asciiTheme="majorBidi" w:hAnsiTheme="majorBidi" w:cstheme="majorBidi"/>
        </w:rPr>
        <w:t>: Our sampling method is convenience sampling.</w:t>
      </w:r>
      <w:r w:rsidR="00A54097" w:rsidRPr="004B4314">
        <w:rPr>
          <w:rFonts w:asciiTheme="majorBidi" w:hAnsiTheme="majorBidi" w:cstheme="majorBidi"/>
        </w:rPr>
        <w:t xml:space="preserve"> </w:t>
      </w:r>
      <w:r w:rsidR="00142737" w:rsidRPr="004B4314">
        <w:rPr>
          <w:rFonts w:asciiTheme="majorBidi" w:hAnsiTheme="majorBidi" w:cstheme="majorBidi"/>
        </w:rPr>
        <w:t xml:space="preserve">200 students </w:t>
      </w:r>
      <w:r w:rsidR="00F52F42" w:rsidRPr="004B4314">
        <w:rPr>
          <w:rFonts w:asciiTheme="majorBidi" w:hAnsiTheme="majorBidi" w:cstheme="majorBidi"/>
        </w:rPr>
        <w:t>from</w:t>
      </w:r>
      <w:r w:rsidR="001F0256" w:rsidRPr="004B4314">
        <w:rPr>
          <w:rFonts w:asciiTheme="majorBidi" w:hAnsiTheme="majorBidi" w:cstheme="majorBidi"/>
        </w:rPr>
        <w:t xml:space="preserve"> </w:t>
      </w:r>
      <w:r w:rsidR="0047218B" w:rsidRPr="004B4314">
        <w:rPr>
          <w:rFonts w:asciiTheme="majorBidi" w:hAnsiTheme="majorBidi" w:cstheme="majorBidi"/>
        </w:rPr>
        <w:t xml:space="preserve">one </w:t>
      </w:r>
      <w:r w:rsidR="008B52A2" w:rsidRPr="004B4314">
        <w:rPr>
          <w:rFonts w:asciiTheme="majorBidi" w:hAnsiTheme="majorBidi" w:cstheme="majorBidi"/>
        </w:rPr>
        <w:t>of</w:t>
      </w:r>
      <w:r w:rsidR="008B52A2" w:rsidRPr="004B4314">
        <w:rPr>
          <w:rFonts w:asciiTheme="majorBidi" w:hAnsiTheme="majorBidi" w:cstheme="majorBidi" w:hint="cs"/>
          <w:rtl/>
        </w:rPr>
        <w:t xml:space="preserve"> </w:t>
      </w:r>
      <w:r w:rsidR="008B52A2" w:rsidRPr="004B4314">
        <w:rPr>
          <w:rFonts w:asciiTheme="majorBidi" w:hAnsiTheme="majorBidi" w:cstheme="majorBidi" w:hint="cs"/>
        </w:rPr>
        <w:t>the</w:t>
      </w:r>
      <w:r w:rsidR="00C73267" w:rsidRPr="004B4314">
        <w:rPr>
          <w:rFonts w:asciiTheme="majorBidi" w:hAnsiTheme="majorBidi" w:cstheme="majorBidi"/>
        </w:rPr>
        <w:t xml:space="preserve"> </w:t>
      </w:r>
      <w:r w:rsidR="00F52F42" w:rsidRPr="004B4314">
        <w:rPr>
          <w:rFonts w:asciiTheme="majorBidi" w:hAnsiTheme="majorBidi" w:cstheme="majorBidi"/>
        </w:rPr>
        <w:t xml:space="preserve">famous </w:t>
      </w:r>
      <w:r w:rsidR="000070F0" w:rsidRPr="004B4314">
        <w:rPr>
          <w:rFonts w:asciiTheme="majorBidi" w:hAnsiTheme="majorBidi" w:cstheme="majorBidi"/>
        </w:rPr>
        <w:t>universities of the Middle East, Azad University of</w:t>
      </w:r>
      <w:r w:rsidR="00723AE8" w:rsidRPr="004B4314">
        <w:rPr>
          <w:rFonts w:asciiTheme="majorBidi" w:hAnsiTheme="majorBidi" w:cstheme="majorBidi"/>
        </w:rPr>
        <w:t xml:space="preserve"> the</w:t>
      </w:r>
      <w:r w:rsidR="000070F0" w:rsidRPr="004B4314">
        <w:rPr>
          <w:rFonts w:asciiTheme="majorBidi" w:hAnsiTheme="majorBidi" w:cstheme="majorBidi"/>
        </w:rPr>
        <w:t xml:space="preserve"> United Arab Emirates (UAE)</w:t>
      </w:r>
      <w:r w:rsidR="00A9596B" w:rsidRPr="004B4314">
        <w:rPr>
          <w:rFonts w:asciiTheme="majorBidi" w:hAnsiTheme="majorBidi" w:cstheme="majorBidi"/>
        </w:rPr>
        <w:t xml:space="preserve"> have considered</w:t>
      </w:r>
      <w:r w:rsidR="00F52F42" w:rsidRPr="004B4314">
        <w:rPr>
          <w:rFonts w:asciiTheme="majorBidi" w:hAnsiTheme="majorBidi" w:cstheme="majorBidi"/>
        </w:rPr>
        <w:t>.</w:t>
      </w:r>
      <w:r w:rsidR="001F0256" w:rsidRPr="004B4314">
        <w:rPr>
          <w:rFonts w:asciiTheme="majorBidi" w:hAnsiTheme="majorBidi" w:cstheme="majorBidi"/>
        </w:rPr>
        <w:t xml:space="preserve"> </w:t>
      </w:r>
      <w:r w:rsidR="00C86870" w:rsidRPr="004B4314">
        <w:rPr>
          <w:rFonts w:asciiTheme="majorBidi" w:hAnsiTheme="majorBidi" w:cstheme="majorBidi"/>
        </w:rPr>
        <w:t>The important point is that these students</w:t>
      </w:r>
      <w:r w:rsidR="001F0256" w:rsidRPr="004B4314">
        <w:rPr>
          <w:rFonts w:asciiTheme="majorBidi" w:hAnsiTheme="majorBidi" w:cstheme="majorBidi"/>
        </w:rPr>
        <w:t xml:space="preserve"> </w:t>
      </w:r>
      <w:r w:rsidR="00C86870" w:rsidRPr="004B4314">
        <w:rPr>
          <w:rFonts w:asciiTheme="majorBidi" w:hAnsiTheme="majorBidi" w:cstheme="majorBidi"/>
        </w:rPr>
        <w:t>must</w:t>
      </w:r>
      <w:r w:rsidR="001F0256" w:rsidRPr="004B4314">
        <w:rPr>
          <w:rFonts w:asciiTheme="majorBidi" w:hAnsiTheme="majorBidi" w:cstheme="majorBidi"/>
        </w:rPr>
        <w:t xml:space="preserve"> previously </w:t>
      </w:r>
      <w:r w:rsidR="00C86870" w:rsidRPr="004B4314">
        <w:rPr>
          <w:rFonts w:asciiTheme="majorBidi" w:hAnsiTheme="majorBidi" w:cstheme="majorBidi"/>
        </w:rPr>
        <w:t>purchase</w:t>
      </w:r>
      <w:r w:rsidR="00CE0D92" w:rsidRPr="004B4314">
        <w:rPr>
          <w:rFonts w:asciiTheme="majorBidi" w:hAnsiTheme="majorBidi" w:cstheme="majorBidi"/>
        </w:rPr>
        <w:t xml:space="preserve"> at least one time from </w:t>
      </w:r>
      <w:r w:rsidR="008A20D2" w:rsidRPr="004B4314">
        <w:rPr>
          <w:rFonts w:asciiTheme="majorBidi" w:hAnsiTheme="majorBidi" w:cstheme="majorBidi"/>
        </w:rPr>
        <w:t xml:space="preserve">Amazon </w:t>
      </w:r>
      <w:r w:rsidR="00C86870" w:rsidRPr="004B4314">
        <w:rPr>
          <w:rFonts w:asciiTheme="majorBidi" w:hAnsiTheme="majorBidi" w:cstheme="majorBidi"/>
        </w:rPr>
        <w:t xml:space="preserve">and get familiar with this big online shop. </w:t>
      </w:r>
      <w:r w:rsidR="00CE0D92" w:rsidRPr="004B4314">
        <w:rPr>
          <w:rFonts w:asciiTheme="majorBidi" w:hAnsiTheme="majorBidi" w:cstheme="majorBidi"/>
        </w:rPr>
        <w:t xml:space="preserve"> </w:t>
      </w:r>
      <w:r w:rsidR="00C86870" w:rsidRPr="004B4314">
        <w:rPr>
          <w:rFonts w:asciiTheme="majorBidi" w:hAnsiTheme="majorBidi" w:cstheme="majorBidi"/>
        </w:rPr>
        <w:t>Then,</w:t>
      </w:r>
      <w:r w:rsidR="00142737" w:rsidRPr="004B4314">
        <w:rPr>
          <w:rFonts w:asciiTheme="majorBidi" w:hAnsiTheme="majorBidi" w:cstheme="majorBidi"/>
        </w:rPr>
        <w:t xml:space="preserve"> </w:t>
      </w:r>
      <w:r w:rsidR="00F52F42" w:rsidRPr="004B4314">
        <w:rPr>
          <w:rFonts w:asciiTheme="majorBidi" w:hAnsiTheme="majorBidi" w:cstheme="majorBidi"/>
        </w:rPr>
        <w:t xml:space="preserve">they </w:t>
      </w:r>
      <w:r w:rsidR="004C7D8F" w:rsidRPr="004B4314">
        <w:rPr>
          <w:rFonts w:asciiTheme="majorBidi" w:hAnsiTheme="majorBidi" w:cstheme="majorBidi"/>
        </w:rPr>
        <w:t xml:space="preserve">were </w:t>
      </w:r>
      <w:r w:rsidR="00142737" w:rsidRPr="004B4314">
        <w:rPr>
          <w:rFonts w:asciiTheme="majorBidi" w:hAnsiTheme="majorBidi" w:cstheme="majorBidi"/>
        </w:rPr>
        <w:t>randomly exposed to three</w:t>
      </w:r>
      <w:r w:rsidR="00C86870" w:rsidRPr="004B4314">
        <w:rPr>
          <w:rFonts w:asciiTheme="majorBidi" w:hAnsiTheme="majorBidi" w:cstheme="majorBidi"/>
        </w:rPr>
        <w:t xml:space="preserve"> gamification</w:t>
      </w:r>
      <w:r w:rsidR="00142737" w:rsidRPr="004B4314">
        <w:rPr>
          <w:rFonts w:asciiTheme="majorBidi" w:hAnsiTheme="majorBidi" w:cstheme="majorBidi"/>
        </w:rPr>
        <w:t xml:space="preserve"> scenarios. </w:t>
      </w:r>
      <w:r w:rsidR="00C86870" w:rsidRPr="004B4314">
        <w:rPr>
          <w:rFonts w:asciiTheme="majorBidi" w:hAnsiTheme="majorBidi" w:cstheme="majorBidi"/>
        </w:rPr>
        <w:t>For getting better results,</w:t>
      </w:r>
      <w:r w:rsidRPr="004B4314">
        <w:rPr>
          <w:rFonts w:asciiTheme="majorBidi" w:hAnsiTheme="majorBidi" w:cstheme="majorBidi"/>
        </w:rPr>
        <w:t xml:space="preserve"> </w:t>
      </w:r>
      <w:r w:rsidR="00C86870" w:rsidRPr="004B4314">
        <w:rPr>
          <w:rFonts w:asciiTheme="majorBidi" w:hAnsiTheme="majorBidi" w:cstheme="majorBidi"/>
        </w:rPr>
        <w:t>t</w:t>
      </w:r>
      <w:r w:rsidRPr="004B4314">
        <w:rPr>
          <w:rFonts w:asciiTheme="majorBidi" w:hAnsiTheme="majorBidi" w:cstheme="majorBidi"/>
        </w:rPr>
        <w:t xml:space="preserve">hey participated in this experiment for partial course credit. </w:t>
      </w:r>
      <w:r w:rsidR="00142737" w:rsidRPr="004B4314">
        <w:rPr>
          <w:rFonts w:asciiTheme="majorBidi" w:hAnsiTheme="majorBidi" w:cstheme="majorBidi"/>
        </w:rPr>
        <w:t>This experiment</w:t>
      </w:r>
      <w:r w:rsidRPr="004B4314">
        <w:rPr>
          <w:rFonts w:asciiTheme="majorBidi" w:hAnsiTheme="majorBidi" w:cstheme="majorBidi"/>
        </w:rPr>
        <w:t xml:space="preserve"> consisted of </w:t>
      </w:r>
      <w:r w:rsidR="00A2476C" w:rsidRPr="004B4314">
        <w:rPr>
          <w:rFonts w:asciiTheme="majorBidi" w:hAnsiTheme="majorBidi" w:cstheme="majorBidi"/>
        </w:rPr>
        <w:t xml:space="preserve">200 </w:t>
      </w:r>
      <w:r w:rsidRPr="004B4314">
        <w:rPr>
          <w:rFonts w:asciiTheme="majorBidi" w:hAnsiTheme="majorBidi" w:cstheme="majorBidi"/>
        </w:rPr>
        <w:t>subject</w:t>
      </w:r>
      <w:r w:rsidR="00A2476C" w:rsidRPr="004B4314">
        <w:rPr>
          <w:rFonts w:asciiTheme="majorBidi" w:hAnsiTheme="majorBidi" w:cstheme="majorBidi"/>
        </w:rPr>
        <w:t>s,</w:t>
      </w:r>
      <w:r w:rsidRPr="004B4314">
        <w:rPr>
          <w:rFonts w:asciiTheme="majorBidi" w:hAnsiTheme="majorBidi" w:cstheme="majorBidi"/>
        </w:rPr>
        <w:t xml:space="preserve"> of whom </w:t>
      </w:r>
      <w:r w:rsidR="00A2476C" w:rsidRPr="004B4314">
        <w:rPr>
          <w:rFonts w:asciiTheme="majorBidi" w:hAnsiTheme="majorBidi" w:cstheme="majorBidi"/>
        </w:rPr>
        <w:t>49.2</w:t>
      </w:r>
      <w:r w:rsidRPr="004B4314">
        <w:rPr>
          <w:rFonts w:asciiTheme="majorBidi" w:hAnsiTheme="majorBidi" w:cstheme="majorBidi"/>
        </w:rPr>
        <w:t xml:space="preserve"> percent were female</w:t>
      </w:r>
      <w:r w:rsidR="004C7D8F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>and 50</w:t>
      </w:r>
      <w:r w:rsidR="00A2476C" w:rsidRPr="004B4314">
        <w:rPr>
          <w:rFonts w:asciiTheme="majorBidi" w:hAnsiTheme="majorBidi" w:cstheme="majorBidi"/>
        </w:rPr>
        <w:t>.8</w:t>
      </w:r>
      <w:r w:rsidRPr="004B4314">
        <w:rPr>
          <w:rFonts w:asciiTheme="majorBidi" w:hAnsiTheme="majorBidi" w:cstheme="majorBidi"/>
        </w:rPr>
        <w:t xml:space="preserve"> percent were male.</w:t>
      </w:r>
    </w:p>
    <w:p w14:paraId="5AEBF14B" w14:textId="6C627240" w:rsidR="00EB381C" w:rsidRPr="004B4314" w:rsidRDefault="004D022F" w:rsidP="008B52A2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 xml:space="preserve">In this </w:t>
      </w:r>
      <w:r w:rsidR="000F5BAB" w:rsidRPr="004B4314">
        <w:rPr>
          <w:rFonts w:asciiTheme="majorBidi" w:hAnsiTheme="majorBidi" w:cstheme="majorBidi"/>
        </w:rPr>
        <w:t>study,</w:t>
      </w:r>
      <w:r w:rsidRPr="004B4314">
        <w:rPr>
          <w:rFonts w:asciiTheme="majorBidi" w:hAnsiTheme="majorBidi" w:cstheme="majorBidi"/>
        </w:rPr>
        <w:t xml:space="preserve"> w</w:t>
      </w:r>
      <w:r w:rsidR="00EB381C" w:rsidRPr="004B4314">
        <w:rPr>
          <w:rFonts w:asciiTheme="majorBidi" w:hAnsiTheme="majorBidi" w:cstheme="majorBidi"/>
        </w:rPr>
        <w:t xml:space="preserve">e treat gender as a </w:t>
      </w:r>
      <w:r w:rsidRPr="004B4314">
        <w:rPr>
          <w:rFonts w:asciiTheme="majorBidi" w:hAnsiTheme="majorBidi" w:cstheme="majorBidi"/>
        </w:rPr>
        <w:t xml:space="preserve">control variable </w:t>
      </w:r>
      <w:r w:rsidR="00EB381C" w:rsidRPr="004B4314">
        <w:rPr>
          <w:rFonts w:asciiTheme="majorBidi" w:hAnsiTheme="majorBidi" w:cstheme="majorBidi"/>
        </w:rPr>
        <w:t>because it was not our interest to discuss it and it was equally considered. In term</w:t>
      </w:r>
      <w:r w:rsidR="001E7808" w:rsidRPr="004B4314">
        <w:rPr>
          <w:rFonts w:asciiTheme="majorBidi" w:hAnsiTheme="majorBidi" w:cstheme="majorBidi"/>
        </w:rPr>
        <w:t>s</w:t>
      </w:r>
      <w:r w:rsidR="00EB381C" w:rsidRPr="004B4314">
        <w:rPr>
          <w:rFonts w:asciiTheme="majorBidi" w:hAnsiTheme="majorBidi" w:cstheme="majorBidi"/>
        </w:rPr>
        <w:t xml:space="preserve"> of age, 18 percent were under </w:t>
      </w:r>
      <w:r w:rsidR="00A2476C" w:rsidRPr="004B4314">
        <w:rPr>
          <w:rFonts w:asciiTheme="majorBidi" w:hAnsiTheme="majorBidi" w:cstheme="majorBidi"/>
        </w:rPr>
        <w:t>18</w:t>
      </w:r>
      <w:r w:rsidR="00EB381C" w:rsidRPr="004B4314">
        <w:rPr>
          <w:rFonts w:asciiTheme="majorBidi" w:hAnsiTheme="majorBidi" w:cstheme="majorBidi"/>
        </w:rPr>
        <w:t xml:space="preserve"> years old, 7</w:t>
      </w:r>
      <w:r w:rsidR="00A2476C" w:rsidRPr="004B4314">
        <w:rPr>
          <w:rFonts w:asciiTheme="majorBidi" w:hAnsiTheme="majorBidi" w:cstheme="majorBidi"/>
        </w:rPr>
        <w:t>2</w:t>
      </w:r>
      <w:r w:rsidR="00EB381C" w:rsidRPr="004B4314">
        <w:rPr>
          <w:rFonts w:asciiTheme="majorBidi" w:hAnsiTheme="majorBidi" w:cstheme="majorBidi"/>
        </w:rPr>
        <w:t xml:space="preserve"> percent were between 20 and 30 and </w:t>
      </w:r>
      <w:r w:rsidR="00A2476C" w:rsidRPr="004B4314">
        <w:rPr>
          <w:rFonts w:asciiTheme="majorBidi" w:hAnsiTheme="majorBidi" w:cstheme="majorBidi"/>
        </w:rPr>
        <w:t>10</w:t>
      </w:r>
      <w:r w:rsidR="00EB381C" w:rsidRPr="004B4314">
        <w:rPr>
          <w:rFonts w:asciiTheme="majorBidi" w:hAnsiTheme="majorBidi" w:cstheme="majorBidi"/>
        </w:rPr>
        <w:t xml:space="preserve"> percent were above 30. We divided participants into four </w:t>
      </w:r>
      <w:r w:rsidR="00AE157E" w:rsidRPr="004B4314">
        <w:rPr>
          <w:rFonts w:asciiTheme="majorBidi" w:hAnsiTheme="majorBidi" w:cstheme="majorBidi"/>
        </w:rPr>
        <w:t>150-membe</w:t>
      </w:r>
      <w:r w:rsidR="00475F8F" w:rsidRPr="004B4314">
        <w:rPr>
          <w:rFonts w:asciiTheme="majorBidi" w:hAnsiTheme="majorBidi" w:cstheme="majorBidi"/>
        </w:rPr>
        <w:t>r</w:t>
      </w:r>
      <w:r w:rsidR="00AE157E" w:rsidRPr="004B4314">
        <w:rPr>
          <w:rFonts w:asciiTheme="majorBidi" w:hAnsiTheme="majorBidi" w:cstheme="majorBidi"/>
        </w:rPr>
        <w:t xml:space="preserve"> groups</w:t>
      </w:r>
      <w:r w:rsidR="00EB381C" w:rsidRPr="004B4314">
        <w:rPr>
          <w:rFonts w:asciiTheme="majorBidi" w:hAnsiTheme="majorBidi" w:cstheme="majorBidi"/>
        </w:rPr>
        <w:t>.</w:t>
      </w:r>
      <w:r w:rsidR="007E71A8" w:rsidRPr="004B4314">
        <w:rPr>
          <w:rFonts w:asciiTheme="majorBidi" w:hAnsiTheme="majorBidi" w:cstheme="majorBidi"/>
        </w:rPr>
        <w:t xml:space="preserve"> </w:t>
      </w:r>
      <w:r w:rsidR="00EB381C" w:rsidRPr="004B4314">
        <w:rPr>
          <w:rFonts w:asciiTheme="majorBidi" w:hAnsiTheme="majorBidi" w:cstheme="majorBidi"/>
        </w:rPr>
        <w:t>150 participants were randomly exposed to 3 gamification features and for each scenario</w:t>
      </w:r>
      <w:r w:rsidR="00556A29" w:rsidRPr="004B4314">
        <w:rPr>
          <w:rFonts w:asciiTheme="majorBidi" w:hAnsiTheme="majorBidi" w:cstheme="majorBidi"/>
        </w:rPr>
        <w:t xml:space="preserve">, </w:t>
      </w:r>
      <w:r w:rsidR="00EB381C" w:rsidRPr="004B4314">
        <w:rPr>
          <w:rFonts w:asciiTheme="majorBidi" w:hAnsiTheme="majorBidi" w:cstheme="majorBidi"/>
        </w:rPr>
        <w:t>50 respondents randomly were considered (Storytelling, Reward, and Competition) while 50 other participants were not exposing to any scenario of gamification.</w:t>
      </w:r>
    </w:p>
    <w:p w14:paraId="1A806CE8" w14:textId="17C5E489" w:rsidR="00B13176" w:rsidRPr="004B4314" w:rsidRDefault="00EB381C" w:rsidP="008B52A2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After exposing</w:t>
      </w:r>
      <w:r w:rsidR="009554D8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 xml:space="preserve">to these </w:t>
      </w:r>
      <w:r w:rsidR="00407E99" w:rsidRPr="004B4314">
        <w:rPr>
          <w:rFonts w:asciiTheme="majorBidi" w:hAnsiTheme="majorBidi" w:cstheme="majorBidi"/>
        </w:rPr>
        <w:t>gamification scenarios</w:t>
      </w:r>
      <w:r w:rsidRPr="004B4314">
        <w:rPr>
          <w:rFonts w:asciiTheme="majorBidi" w:hAnsiTheme="majorBidi" w:cstheme="majorBidi"/>
        </w:rPr>
        <w:t xml:space="preserve">, all participants </w:t>
      </w:r>
      <w:r w:rsidR="006F437B" w:rsidRPr="004B4314">
        <w:rPr>
          <w:rFonts w:asciiTheme="majorBidi" w:hAnsiTheme="majorBidi" w:cstheme="majorBidi"/>
        </w:rPr>
        <w:t xml:space="preserve">were </w:t>
      </w:r>
      <w:r w:rsidRPr="004B4314">
        <w:rPr>
          <w:rFonts w:asciiTheme="majorBidi" w:hAnsiTheme="majorBidi" w:cstheme="majorBidi"/>
        </w:rPr>
        <w:t xml:space="preserve">asked to complete the questionnaire concerning </w:t>
      </w:r>
      <w:r w:rsidR="000D3CAF" w:rsidRPr="004B4314">
        <w:rPr>
          <w:rFonts w:asciiTheme="majorBidi" w:hAnsiTheme="majorBidi" w:cstheme="majorBidi"/>
        </w:rPr>
        <w:t>CX and CE</w:t>
      </w:r>
      <w:r w:rsidRPr="004B4314">
        <w:rPr>
          <w:rFonts w:asciiTheme="majorBidi" w:hAnsiTheme="majorBidi" w:cstheme="majorBidi"/>
        </w:rPr>
        <w:t>.  After completing the study, participants</w:t>
      </w:r>
      <w:r w:rsidR="00556A29" w:rsidRPr="004B4314">
        <w:rPr>
          <w:rFonts w:asciiTheme="majorBidi" w:hAnsiTheme="majorBidi" w:cstheme="majorBidi"/>
        </w:rPr>
        <w:t xml:space="preserve"> were</w:t>
      </w:r>
      <w:r w:rsidRPr="004B4314">
        <w:rPr>
          <w:rFonts w:asciiTheme="majorBidi" w:hAnsiTheme="majorBidi" w:cstheme="majorBidi"/>
        </w:rPr>
        <w:t xml:space="preserve"> debriefed and thank</w:t>
      </w:r>
      <w:r w:rsidR="004D078D" w:rsidRPr="004B4314">
        <w:rPr>
          <w:rFonts w:asciiTheme="majorBidi" w:hAnsiTheme="majorBidi" w:cstheme="majorBidi"/>
        </w:rPr>
        <w:t>ed</w:t>
      </w:r>
      <w:r w:rsidRPr="004B4314">
        <w:rPr>
          <w:rFonts w:asciiTheme="majorBidi" w:hAnsiTheme="majorBidi" w:cstheme="majorBidi"/>
        </w:rPr>
        <w:t xml:space="preserve"> for their participation.</w:t>
      </w:r>
    </w:p>
    <w:p w14:paraId="3C0A0F79" w14:textId="4DF3ED4E" w:rsidR="001F0E5C" w:rsidRPr="004B4314" w:rsidRDefault="00BF12E5" w:rsidP="00A26FD6">
      <w:pPr>
        <w:pStyle w:val="IJECSAbstract"/>
        <w:numPr>
          <w:ilvl w:val="0"/>
          <w:numId w:val="12"/>
        </w:numPr>
        <w:spacing w:before="240" w:after="240" w:line="276" w:lineRule="auto"/>
      </w:pPr>
      <w:r w:rsidRPr="004B4314">
        <w:t>METHODOLOGY</w:t>
      </w:r>
    </w:p>
    <w:p w14:paraId="69006ECB" w14:textId="361FF0B4" w:rsidR="00154DAF" w:rsidRPr="004B4314" w:rsidRDefault="001F0E5C" w:rsidP="000D49F0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To explore the hypotheses, we conduct</w:t>
      </w:r>
      <w:r w:rsidR="008A0014" w:rsidRPr="004B4314">
        <w:rPr>
          <w:rFonts w:asciiTheme="majorBidi" w:hAnsiTheme="majorBidi" w:cstheme="majorBidi"/>
        </w:rPr>
        <w:t>ed</w:t>
      </w:r>
      <w:r w:rsidRPr="004B4314">
        <w:rPr>
          <w:rFonts w:asciiTheme="majorBidi" w:hAnsiTheme="majorBidi" w:cstheme="majorBidi"/>
        </w:rPr>
        <w:t xml:space="preserve"> </w:t>
      </w:r>
      <w:r w:rsidR="00556A29" w:rsidRPr="004B4314">
        <w:rPr>
          <w:rFonts w:asciiTheme="majorBidi" w:hAnsiTheme="majorBidi" w:cstheme="majorBidi"/>
        </w:rPr>
        <w:t>a</w:t>
      </w:r>
      <w:r w:rsidRPr="004B4314">
        <w:rPr>
          <w:rFonts w:asciiTheme="majorBidi" w:hAnsiTheme="majorBidi" w:cstheme="majorBidi"/>
        </w:rPr>
        <w:t xml:space="preserve"> scenario-based </w:t>
      </w:r>
      <w:r w:rsidR="00F12F7C" w:rsidRPr="004B4314">
        <w:rPr>
          <w:rFonts w:asciiTheme="majorBidi" w:hAnsiTheme="majorBidi" w:cstheme="majorBidi"/>
        </w:rPr>
        <w:t>Quasi</w:t>
      </w:r>
      <w:r w:rsidRPr="004B4314">
        <w:rPr>
          <w:rFonts w:asciiTheme="majorBidi" w:hAnsiTheme="majorBidi" w:cstheme="majorBidi"/>
        </w:rPr>
        <w:t>-experimental design.</w:t>
      </w:r>
      <w:r w:rsidR="009554D8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>Experiment 1 show</w:t>
      </w:r>
      <w:r w:rsidR="00556A29" w:rsidRPr="004B4314">
        <w:rPr>
          <w:rFonts w:asciiTheme="majorBidi" w:hAnsiTheme="majorBidi" w:cstheme="majorBidi"/>
        </w:rPr>
        <w:t>s</w:t>
      </w:r>
      <w:r w:rsidRPr="004B4314">
        <w:rPr>
          <w:rFonts w:asciiTheme="majorBidi" w:hAnsiTheme="majorBidi" w:cstheme="majorBidi"/>
        </w:rPr>
        <w:t xml:space="preserve"> the </w:t>
      </w:r>
      <w:r w:rsidR="00122BBA" w:rsidRPr="004B4314">
        <w:rPr>
          <w:rFonts w:asciiTheme="majorBidi" w:hAnsiTheme="majorBidi" w:cstheme="majorBidi"/>
        </w:rPr>
        <w:t>different</w:t>
      </w:r>
      <w:r w:rsidRPr="004B4314">
        <w:rPr>
          <w:rFonts w:asciiTheme="majorBidi" w:hAnsiTheme="majorBidi" w:cstheme="majorBidi"/>
        </w:rPr>
        <w:t xml:space="preserve"> impacts of gamification </w:t>
      </w:r>
      <w:r w:rsidR="00C47DC2" w:rsidRPr="004B4314">
        <w:rPr>
          <w:rFonts w:asciiTheme="majorBidi" w:hAnsiTheme="majorBidi" w:cstheme="majorBidi"/>
        </w:rPr>
        <w:t xml:space="preserve">features on </w:t>
      </w:r>
      <w:r w:rsidR="008C3905" w:rsidRPr="004B4314">
        <w:rPr>
          <w:rFonts w:asciiTheme="majorBidi" w:hAnsiTheme="majorBidi" w:cstheme="majorBidi"/>
        </w:rPr>
        <w:t>CX</w:t>
      </w:r>
      <w:r w:rsidR="00C47DC2" w:rsidRPr="004B4314">
        <w:rPr>
          <w:rFonts w:asciiTheme="majorBidi" w:hAnsiTheme="majorBidi" w:cstheme="majorBidi"/>
        </w:rPr>
        <w:t xml:space="preserve"> at four different conditions.</w:t>
      </w:r>
      <w:r w:rsidRPr="004B4314">
        <w:rPr>
          <w:rFonts w:asciiTheme="majorBidi" w:hAnsiTheme="majorBidi" w:cstheme="majorBidi"/>
        </w:rPr>
        <w:t xml:space="preserve"> The following</w:t>
      </w:r>
      <w:r w:rsidR="009333E8" w:rsidRPr="004B4314">
        <w:rPr>
          <w:rFonts w:asciiTheme="majorBidi" w:hAnsiTheme="majorBidi" w:cstheme="majorBidi"/>
        </w:rPr>
        <w:t xml:space="preserve"> manifestation illustrates th</w:t>
      </w:r>
      <w:r w:rsidR="00C47DC2" w:rsidRPr="004B4314">
        <w:rPr>
          <w:rFonts w:asciiTheme="majorBidi" w:hAnsiTheme="majorBidi" w:cstheme="majorBidi"/>
        </w:rPr>
        <w:t>e</w:t>
      </w:r>
      <w:r w:rsidR="009333E8" w:rsidRPr="004B4314">
        <w:rPr>
          <w:rFonts w:asciiTheme="majorBidi" w:hAnsiTheme="majorBidi" w:cstheme="majorBidi"/>
        </w:rPr>
        <w:t>s</w:t>
      </w:r>
      <w:r w:rsidR="00C47DC2" w:rsidRPr="004B4314">
        <w:rPr>
          <w:rFonts w:asciiTheme="majorBidi" w:hAnsiTheme="majorBidi" w:cstheme="majorBidi"/>
        </w:rPr>
        <w:t>e</w:t>
      </w:r>
      <w:r w:rsidR="009333E8" w:rsidRPr="004B4314">
        <w:rPr>
          <w:rFonts w:asciiTheme="majorBidi" w:hAnsiTheme="majorBidi" w:cstheme="majorBidi"/>
        </w:rPr>
        <w:t xml:space="preserve"> scenario</w:t>
      </w:r>
      <w:r w:rsidR="00C47DC2" w:rsidRPr="004B4314">
        <w:rPr>
          <w:rFonts w:asciiTheme="majorBidi" w:hAnsiTheme="majorBidi" w:cstheme="majorBidi"/>
        </w:rPr>
        <w:t>s</w:t>
      </w:r>
      <w:r w:rsidR="009333E8" w:rsidRPr="004B4314">
        <w:rPr>
          <w:rFonts w:asciiTheme="majorBidi" w:hAnsiTheme="majorBidi" w:cstheme="majorBidi"/>
        </w:rPr>
        <w:t>.</w:t>
      </w:r>
      <w:r w:rsidR="009554D8" w:rsidRPr="004B4314">
        <w:rPr>
          <w:rFonts w:asciiTheme="majorBidi" w:hAnsiTheme="majorBidi" w:cstheme="majorBidi"/>
        </w:rPr>
        <w:t xml:space="preserve"> </w:t>
      </w:r>
      <w:r w:rsidR="00154DAF" w:rsidRPr="004B4314">
        <w:rPr>
          <w:rFonts w:asciiTheme="majorBidi" w:hAnsiTheme="majorBidi" w:cstheme="majorBidi"/>
        </w:rPr>
        <w:t xml:space="preserve">In this experiment, </w:t>
      </w:r>
      <w:r w:rsidR="0003434B" w:rsidRPr="004B4314">
        <w:rPr>
          <w:rFonts w:asciiTheme="majorBidi" w:hAnsiTheme="majorBidi" w:cstheme="majorBidi"/>
        </w:rPr>
        <w:t xml:space="preserve">we consider 4 conditions as below: 150 </w:t>
      </w:r>
      <w:r w:rsidR="00154DAF" w:rsidRPr="004B4314">
        <w:rPr>
          <w:rFonts w:asciiTheme="majorBidi" w:hAnsiTheme="majorBidi" w:cstheme="majorBidi"/>
        </w:rPr>
        <w:t xml:space="preserve">participants were randomly exposed to three gamification </w:t>
      </w:r>
      <w:r w:rsidR="00394BCF" w:rsidRPr="004B4314">
        <w:rPr>
          <w:rFonts w:asciiTheme="majorBidi" w:hAnsiTheme="majorBidi" w:cstheme="majorBidi"/>
        </w:rPr>
        <w:t>scenario</w:t>
      </w:r>
      <w:r w:rsidR="00407E99" w:rsidRPr="004B4314">
        <w:rPr>
          <w:rFonts w:asciiTheme="majorBidi" w:hAnsiTheme="majorBidi" w:cstheme="majorBidi"/>
        </w:rPr>
        <w:t>s</w:t>
      </w:r>
      <w:r w:rsidR="0021041D" w:rsidRPr="004B4314">
        <w:rPr>
          <w:rFonts w:asciiTheme="majorBidi" w:hAnsiTheme="majorBidi" w:cstheme="majorBidi"/>
        </w:rPr>
        <w:t xml:space="preserve"> and</w:t>
      </w:r>
      <w:r w:rsidR="0003434B" w:rsidRPr="004B4314">
        <w:rPr>
          <w:rFonts w:asciiTheme="majorBidi" w:hAnsiTheme="majorBidi" w:cstheme="majorBidi"/>
        </w:rPr>
        <w:t xml:space="preserve"> 50 respondents were not exposed to any gamification scenario.</w:t>
      </w:r>
    </w:p>
    <w:p w14:paraId="62697B42" w14:textId="0261F73F" w:rsidR="00994E9E" w:rsidRPr="004B4314" w:rsidRDefault="00994E9E" w:rsidP="000D49F0">
      <w:pPr>
        <w:snapToGrid w:val="0"/>
        <w:spacing w:afterLines="100" w:after="24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Imagine that you want to buy some digital or non-digital products from Amazon website:</w:t>
      </w:r>
    </w:p>
    <w:p w14:paraId="1BE2C596" w14:textId="0356D4CD" w:rsidR="00122BBA" w:rsidRPr="004B4314" w:rsidRDefault="0021041D" w:rsidP="008B52A2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i/>
          <w:iCs/>
        </w:rPr>
        <w:t xml:space="preserve">Condition 1: </w:t>
      </w:r>
      <w:r w:rsidR="006239E7" w:rsidRPr="004B4314">
        <w:rPr>
          <w:rFonts w:asciiTheme="majorBidi" w:hAnsiTheme="majorBidi" w:cstheme="majorBidi"/>
          <w:i/>
          <w:iCs/>
        </w:rPr>
        <w:t>Scenario 1(Immersion feature: Storytelling)</w:t>
      </w:r>
      <w:r w:rsidR="009B3DA6" w:rsidRPr="004B4314">
        <w:rPr>
          <w:rFonts w:asciiTheme="majorBidi" w:hAnsiTheme="majorBidi" w:cstheme="majorBidi"/>
          <w:i/>
          <w:iCs/>
        </w:rPr>
        <w:t>:</w:t>
      </w:r>
      <w:r w:rsidR="00B279CB" w:rsidRPr="004B4314">
        <w:rPr>
          <w:rFonts w:asciiTheme="majorBidi" w:hAnsiTheme="majorBidi" w:cstheme="majorBidi"/>
        </w:rPr>
        <w:t xml:space="preserve"> Imagine </w:t>
      </w:r>
      <w:r w:rsidR="00D14C17" w:rsidRPr="004B4314">
        <w:rPr>
          <w:rFonts w:asciiTheme="majorBidi" w:hAnsiTheme="majorBidi" w:cstheme="majorBidi"/>
        </w:rPr>
        <w:t>that you</w:t>
      </w:r>
      <w:r w:rsidR="002F2E34" w:rsidRPr="004B4314">
        <w:rPr>
          <w:rFonts w:asciiTheme="majorBidi" w:hAnsiTheme="majorBidi" w:cstheme="majorBidi"/>
        </w:rPr>
        <w:t xml:space="preserve"> </w:t>
      </w:r>
      <w:r w:rsidR="00EA129D" w:rsidRPr="004B4314">
        <w:rPr>
          <w:rFonts w:asciiTheme="majorBidi" w:hAnsiTheme="majorBidi" w:cstheme="majorBidi"/>
        </w:rPr>
        <w:t>open</w:t>
      </w:r>
      <w:r w:rsidR="009554D8" w:rsidRPr="004B4314">
        <w:rPr>
          <w:rFonts w:asciiTheme="majorBidi" w:hAnsiTheme="majorBidi" w:cstheme="majorBidi"/>
        </w:rPr>
        <w:t xml:space="preserve"> </w:t>
      </w:r>
      <w:r w:rsidR="008A20D2" w:rsidRPr="004B4314">
        <w:rPr>
          <w:rFonts w:asciiTheme="majorBidi" w:hAnsiTheme="majorBidi" w:cstheme="majorBidi"/>
        </w:rPr>
        <w:t>Amazon</w:t>
      </w:r>
      <w:r w:rsidR="00F854DB" w:rsidRPr="004B4314">
        <w:rPr>
          <w:rFonts w:asciiTheme="majorBidi" w:hAnsiTheme="majorBidi" w:cstheme="majorBidi"/>
        </w:rPr>
        <w:t>’s</w:t>
      </w:r>
      <w:r w:rsidR="00151D81" w:rsidRPr="004B4314">
        <w:rPr>
          <w:rFonts w:asciiTheme="majorBidi" w:hAnsiTheme="majorBidi" w:cstheme="majorBidi"/>
        </w:rPr>
        <w:t xml:space="preserve"> website </w:t>
      </w:r>
      <w:r w:rsidR="00126886" w:rsidRPr="004B4314">
        <w:rPr>
          <w:rFonts w:asciiTheme="majorBidi" w:hAnsiTheme="majorBidi" w:cstheme="majorBidi"/>
        </w:rPr>
        <w:t xml:space="preserve">and see a video </w:t>
      </w:r>
      <w:r w:rsidR="00F854DB" w:rsidRPr="004B4314">
        <w:rPr>
          <w:rFonts w:asciiTheme="majorBidi" w:hAnsiTheme="majorBidi" w:cstheme="majorBidi"/>
        </w:rPr>
        <w:t>on</w:t>
      </w:r>
      <w:r w:rsidR="00126886" w:rsidRPr="004B4314">
        <w:rPr>
          <w:rFonts w:asciiTheme="majorBidi" w:hAnsiTheme="majorBidi" w:cstheme="majorBidi"/>
        </w:rPr>
        <w:t xml:space="preserve"> the landing page which describes </w:t>
      </w:r>
      <w:r w:rsidR="009A0301" w:rsidRPr="004B4314">
        <w:rPr>
          <w:rFonts w:asciiTheme="majorBidi" w:hAnsiTheme="majorBidi" w:cstheme="majorBidi"/>
        </w:rPr>
        <w:t>history and story of the founding of Amazon</w:t>
      </w:r>
      <w:r w:rsidR="00994E9E" w:rsidRPr="004B4314">
        <w:rPr>
          <w:rFonts w:asciiTheme="majorBidi" w:hAnsiTheme="majorBidi" w:cstheme="majorBidi"/>
        </w:rPr>
        <w:t xml:space="preserve"> </w:t>
      </w:r>
      <w:r w:rsidR="00126886" w:rsidRPr="004B4314">
        <w:rPr>
          <w:rFonts w:asciiTheme="majorBidi" w:hAnsiTheme="majorBidi" w:cstheme="majorBidi"/>
        </w:rPr>
        <w:t>as the following:</w:t>
      </w:r>
    </w:p>
    <w:p w14:paraId="081C158E" w14:textId="524D858F" w:rsidR="00672B2D" w:rsidRPr="004B4314" w:rsidRDefault="00672B2D" w:rsidP="008B52A2">
      <w:pPr>
        <w:snapToGrid w:val="0"/>
        <w:spacing w:afterLines="50" w:after="120"/>
        <w:jc w:val="both"/>
        <w:rPr>
          <w:rFonts w:eastAsia="Times New Roman"/>
        </w:rPr>
      </w:pPr>
      <w:r w:rsidRPr="004B4314">
        <w:rPr>
          <w:rFonts w:asciiTheme="majorBidi" w:hAnsiTheme="majorBidi" w:cstheme="majorBidi"/>
          <w:i/>
          <w:iCs/>
          <w:shd w:val="clear" w:color="auto" w:fill="FFFFFF"/>
        </w:rPr>
        <w:t xml:space="preserve">Jeff Bezos quit his job at an investment bank in 1994 and moved to Seattle, Washington, to open a virtual bookstore. </w:t>
      </w:r>
      <w:hyperlink r:id="rId10" w:tooltip="Jeff Bezos" w:history="1">
        <w:r w:rsidRPr="004B4314">
          <w:rPr>
            <w:rStyle w:val="a3"/>
            <w:rFonts w:asciiTheme="majorBidi" w:hAnsiTheme="majorBidi" w:cstheme="majorBidi"/>
            <w:i/>
            <w:iCs/>
            <w:color w:val="auto"/>
            <w:u w:val="none"/>
            <w:shd w:val="clear" w:color="auto" w:fill="FFFFFF"/>
          </w:rPr>
          <w:t>He</w:t>
        </w:r>
      </w:hyperlink>
      <w:r w:rsidRPr="004B4314">
        <w:rPr>
          <w:rFonts w:asciiTheme="majorBidi" w:hAnsiTheme="majorBidi" w:cstheme="majorBidi"/>
          <w:i/>
          <w:iCs/>
          <w:shd w:val="clear" w:color="auto" w:fill="FFFFFF"/>
        </w:rPr>
        <w:t> founded Amazon from his garage in </w:t>
      </w:r>
      <w:hyperlink r:id="rId11" w:tooltip="Bellevue, Washington" w:history="1">
        <w:r w:rsidRPr="004B4314">
          <w:rPr>
            <w:rStyle w:val="a3"/>
            <w:rFonts w:asciiTheme="majorBidi" w:hAnsiTheme="majorBidi" w:cstheme="majorBidi"/>
            <w:i/>
            <w:iCs/>
            <w:color w:val="auto"/>
            <w:u w:val="none"/>
            <w:shd w:val="clear" w:color="auto" w:fill="FFFFFF"/>
          </w:rPr>
          <w:t>Bellevue</w:t>
        </w:r>
      </w:hyperlink>
      <w:r w:rsidRPr="004B4314">
        <w:rPr>
          <w:rFonts w:asciiTheme="majorBidi" w:hAnsiTheme="majorBidi" w:cstheme="majorBidi"/>
          <w:i/>
          <w:iCs/>
          <w:shd w:val="clear" w:color="auto" w:fill="FFFFFF"/>
        </w:rPr>
        <w:t>, Washington, on July 5, 1994. Working out of his garage with a handful of employees, Bezos began developing the software for the site, which he called Amazon.com. It sold its first book in 1995.</w:t>
      </w:r>
    </w:p>
    <w:p w14:paraId="7EC857DC" w14:textId="21799798" w:rsidR="006239E7" w:rsidRPr="004B4314" w:rsidRDefault="00672B2D" w:rsidP="008B52A2">
      <w:pPr>
        <w:snapToGrid w:val="0"/>
        <w:spacing w:afterLines="100" w:after="240"/>
        <w:jc w:val="both"/>
        <w:rPr>
          <w:rFonts w:asciiTheme="majorBidi" w:hAnsiTheme="majorBidi" w:cstheme="majorBidi"/>
          <w:i/>
          <w:iCs/>
        </w:rPr>
      </w:pPr>
      <w:r w:rsidRPr="004B4314">
        <w:rPr>
          <w:rFonts w:asciiTheme="majorBidi" w:hAnsiTheme="majorBidi" w:cstheme="majorBidi"/>
          <w:i/>
          <w:iCs/>
          <w:shd w:val="clear" w:color="auto" w:fill="FFFFFF"/>
        </w:rPr>
        <w:t>Amazon first</w:t>
      </w:r>
      <w:r w:rsidR="002D4448" w:rsidRPr="004B4314">
        <w:rPr>
          <w:rFonts w:asciiTheme="majorBidi" w:hAnsiTheme="majorBidi" w:cstheme="majorBidi"/>
          <w:i/>
          <w:iCs/>
          <w:shd w:val="clear" w:color="auto" w:fill="FFFFFF"/>
        </w:rPr>
        <w:t xml:space="preserve"> started as an online marketplace for books but expanded to sell electronics, software, video games, apparel, furniture, food, toys, and jewelry. In 2015, Amazon surpassed </w:t>
      </w:r>
      <w:hyperlink r:id="rId12" w:tooltip="Walmart" w:history="1">
        <w:r w:rsidR="002D4448" w:rsidRPr="004B4314">
          <w:rPr>
            <w:rStyle w:val="a3"/>
            <w:rFonts w:asciiTheme="majorBidi" w:hAnsiTheme="majorBidi" w:cstheme="majorBidi"/>
            <w:i/>
            <w:iCs/>
            <w:color w:val="auto"/>
            <w:u w:val="none"/>
            <w:shd w:val="clear" w:color="auto" w:fill="FFFFFF"/>
          </w:rPr>
          <w:t>Walmart</w:t>
        </w:r>
      </w:hyperlink>
      <w:r w:rsidR="002D4448" w:rsidRPr="004B4314">
        <w:rPr>
          <w:rFonts w:asciiTheme="majorBidi" w:hAnsiTheme="majorBidi" w:cstheme="majorBidi"/>
          <w:i/>
          <w:iCs/>
          <w:shd w:val="clear" w:color="auto" w:fill="FFFFFF"/>
        </w:rPr>
        <w:t> as the most valuable retailer in the United States by </w:t>
      </w:r>
      <w:hyperlink r:id="rId13" w:tooltip="Market capitalization" w:history="1">
        <w:r w:rsidR="002D4448" w:rsidRPr="004B4314">
          <w:rPr>
            <w:rStyle w:val="a3"/>
            <w:rFonts w:asciiTheme="majorBidi" w:hAnsiTheme="majorBidi" w:cstheme="majorBidi"/>
            <w:i/>
            <w:iCs/>
            <w:color w:val="auto"/>
            <w:u w:val="none"/>
            <w:shd w:val="clear" w:color="auto" w:fill="FFFFFF"/>
          </w:rPr>
          <w:t>market capitalization</w:t>
        </w:r>
      </w:hyperlink>
      <w:r w:rsidR="002D4448" w:rsidRPr="004B4314">
        <w:rPr>
          <w:rFonts w:asciiTheme="majorBidi" w:hAnsiTheme="majorBidi" w:cstheme="majorBidi"/>
          <w:i/>
          <w:iCs/>
          <w:shd w:val="clear" w:color="auto" w:fill="FFFFFF"/>
        </w:rPr>
        <w:t>. In 2017, Amazon acquired </w:t>
      </w:r>
      <w:hyperlink r:id="rId14" w:tooltip="Whole Foods Market" w:history="1">
        <w:r w:rsidR="002D4448" w:rsidRPr="004B4314">
          <w:rPr>
            <w:rStyle w:val="a3"/>
            <w:rFonts w:asciiTheme="majorBidi" w:hAnsiTheme="majorBidi" w:cstheme="majorBidi"/>
            <w:i/>
            <w:iCs/>
            <w:color w:val="auto"/>
            <w:u w:val="none"/>
            <w:shd w:val="clear" w:color="auto" w:fill="FFFFFF"/>
          </w:rPr>
          <w:t>Whole Foods Market</w:t>
        </w:r>
      </w:hyperlink>
      <w:r w:rsidR="002D4448" w:rsidRPr="004B4314">
        <w:rPr>
          <w:rFonts w:asciiTheme="majorBidi" w:hAnsiTheme="majorBidi" w:cstheme="majorBidi"/>
          <w:i/>
          <w:iCs/>
          <w:shd w:val="clear" w:color="auto" w:fill="FFFFFF"/>
        </w:rPr>
        <w:t> for US$13.4 billion, which substantially increased its footprint as a physical retailer. In 2018, its two-day delivery service, </w:t>
      </w:r>
      <w:hyperlink r:id="rId15" w:tooltip="Amazon Prime" w:history="1">
        <w:r w:rsidR="002D4448" w:rsidRPr="004B4314">
          <w:rPr>
            <w:rStyle w:val="a3"/>
            <w:rFonts w:asciiTheme="majorBidi" w:hAnsiTheme="majorBidi" w:cstheme="majorBidi"/>
            <w:i/>
            <w:iCs/>
            <w:color w:val="auto"/>
            <w:u w:val="none"/>
            <w:shd w:val="clear" w:color="auto" w:fill="FFFFFF"/>
          </w:rPr>
          <w:t>Amazon Prime</w:t>
        </w:r>
      </w:hyperlink>
      <w:r w:rsidR="002D4448" w:rsidRPr="004B4314">
        <w:rPr>
          <w:rFonts w:asciiTheme="majorBidi" w:hAnsiTheme="majorBidi" w:cstheme="majorBidi"/>
          <w:i/>
          <w:iCs/>
          <w:shd w:val="clear" w:color="auto" w:fill="FFFFFF"/>
        </w:rPr>
        <w:t>, surpassed 100 million subscribers worldwide.</w:t>
      </w:r>
    </w:p>
    <w:p w14:paraId="48DCF79D" w14:textId="01F9CBB4" w:rsidR="00AA71B9" w:rsidRPr="004B4314" w:rsidRDefault="0021041D" w:rsidP="008B52A2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i/>
          <w:iCs/>
        </w:rPr>
        <w:lastRenderedPageBreak/>
        <w:t xml:space="preserve">Condition 2: </w:t>
      </w:r>
      <w:r w:rsidR="006239E7" w:rsidRPr="004B4314">
        <w:rPr>
          <w:rFonts w:asciiTheme="majorBidi" w:hAnsiTheme="majorBidi" w:cstheme="majorBidi"/>
          <w:i/>
          <w:iCs/>
        </w:rPr>
        <w:t>Scenario 2 (Achievement feature: Reward)</w:t>
      </w:r>
      <w:r w:rsidR="009B3DA6" w:rsidRPr="004B4314">
        <w:rPr>
          <w:rFonts w:asciiTheme="majorBidi" w:hAnsiTheme="majorBidi" w:cstheme="majorBidi"/>
          <w:i/>
          <w:iCs/>
        </w:rPr>
        <w:t>:</w:t>
      </w:r>
      <w:r w:rsidR="00282997" w:rsidRPr="004B4314">
        <w:rPr>
          <w:rFonts w:asciiTheme="majorBidi" w:hAnsiTheme="majorBidi" w:cstheme="majorBidi"/>
          <w:i/>
          <w:iCs/>
        </w:rPr>
        <w:t xml:space="preserve"> </w:t>
      </w:r>
      <w:r w:rsidR="00AA71B9" w:rsidRPr="004B4314">
        <w:rPr>
          <w:rFonts w:asciiTheme="majorBidi" w:hAnsiTheme="majorBidi" w:cstheme="majorBidi"/>
        </w:rPr>
        <w:t xml:space="preserve">Imagine that you open </w:t>
      </w:r>
      <w:r w:rsidR="008A20D2" w:rsidRPr="004B4314">
        <w:rPr>
          <w:rFonts w:asciiTheme="majorBidi" w:hAnsiTheme="majorBidi" w:cstheme="majorBidi"/>
        </w:rPr>
        <w:t>Amazon</w:t>
      </w:r>
      <w:r w:rsidR="00AA71B9" w:rsidRPr="004B4314">
        <w:rPr>
          <w:rFonts w:asciiTheme="majorBidi" w:hAnsiTheme="majorBidi" w:cstheme="majorBidi"/>
        </w:rPr>
        <w:t xml:space="preserve"> website and suddenly</w:t>
      </w:r>
      <w:r w:rsidR="002B5881" w:rsidRPr="004B4314">
        <w:rPr>
          <w:rFonts w:asciiTheme="majorBidi" w:hAnsiTheme="majorBidi" w:cstheme="majorBidi"/>
        </w:rPr>
        <w:t xml:space="preserve">, </w:t>
      </w:r>
      <w:r w:rsidR="00AA71B9" w:rsidRPr="004B4314">
        <w:rPr>
          <w:rFonts w:asciiTheme="majorBidi" w:hAnsiTheme="majorBidi" w:cstheme="majorBidi"/>
        </w:rPr>
        <w:t xml:space="preserve">in the </w:t>
      </w:r>
      <w:r w:rsidR="0064759F" w:rsidRPr="004B4314">
        <w:rPr>
          <w:rFonts w:asciiTheme="majorBidi" w:hAnsiTheme="majorBidi" w:cstheme="majorBidi"/>
        </w:rPr>
        <w:t>early moments</w:t>
      </w:r>
      <w:r w:rsidR="002B5881" w:rsidRPr="004B4314">
        <w:rPr>
          <w:rFonts w:asciiTheme="majorBidi" w:hAnsiTheme="majorBidi" w:cstheme="majorBidi"/>
        </w:rPr>
        <w:t xml:space="preserve">, </w:t>
      </w:r>
      <w:r w:rsidR="002973FE" w:rsidRPr="004B4314">
        <w:rPr>
          <w:rFonts w:asciiTheme="majorBidi" w:hAnsiTheme="majorBidi" w:cstheme="majorBidi"/>
        </w:rPr>
        <w:t>you see an announcement which represents that you can</w:t>
      </w:r>
      <w:r w:rsidR="00994E9E" w:rsidRPr="004B4314">
        <w:rPr>
          <w:rFonts w:asciiTheme="majorBidi" w:hAnsiTheme="majorBidi" w:cstheme="majorBidi"/>
        </w:rPr>
        <w:t xml:space="preserve"> </w:t>
      </w:r>
      <w:r w:rsidR="00450B98" w:rsidRPr="004B4314">
        <w:rPr>
          <w:rFonts w:asciiTheme="majorBidi" w:hAnsiTheme="majorBidi" w:cstheme="majorBidi"/>
        </w:rPr>
        <w:t>obtain 3</w:t>
      </w:r>
      <w:r w:rsidR="002973FE" w:rsidRPr="004B4314">
        <w:rPr>
          <w:rFonts w:asciiTheme="majorBidi" w:hAnsiTheme="majorBidi" w:cstheme="majorBidi"/>
        </w:rPr>
        <w:t xml:space="preserve">%-5% off on your purchase from its store and 1%-2% off on every purchase you have in gas stations, restaurant and drug stores using Amazon Rewards Visa (both on and off Amazon.com). </w:t>
      </w:r>
    </w:p>
    <w:p w14:paraId="0E486446" w14:textId="55136CC4" w:rsidR="002973FE" w:rsidRPr="004B4314" w:rsidRDefault="002973FE" w:rsidP="008B52A2">
      <w:pPr>
        <w:snapToGrid w:val="0"/>
        <w:spacing w:afterLines="100" w:after="240"/>
        <w:jc w:val="both"/>
        <w:rPr>
          <w:rFonts w:asciiTheme="majorBidi" w:hAnsiTheme="majorBidi" w:cstheme="majorBidi"/>
          <w:i/>
          <w:iCs/>
          <w:color w:val="202124"/>
          <w:shd w:val="clear" w:color="auto" w:fill="FFFFFF"/>
        </w:rPr>
      </w:pPr>
      <w:r w:rsidRPr="004B4314">
        <w:rPr>
          <w:rFonts w:asciiTheme="majorBidi" w:hAnsiTheme="majorBidi" w:cstheme="majorBidi"/>
          <w:i/>
          <w:iCs/>
          <w:color w:val="202124"/>
          <w:shd w:val="clear" w:color="auto" w:fill="FFFFFF"/>
        </w:rPr>
        <w:t>The Amazon Rewards Visa Signature Card is a cashback</w:t>
      </w:r>
      <w:r w:rsidR="00994E9E" w:rsidRPr="004B4314">
        <w:rPr>
          <w:rFonts w:asciiTheme="majorBidi" w:hAnsiTheme="majorBidi" w:cstheme="majorBidi"/>
          <w:i/>
          <w:iCs/>
          <w:color w:val="202124"/>
          <w:shd w:val="clear" w:color="auto" w:fill="FFFFFF"/>
        </w:rPr>
        <w:t xml:space="preserve"> rewards credit</w:t>
      </w:r>
      <w:r w:rsidRPr="004B4314">
        <w:rPr>
          <w:rFonts w:asciiTheme="majorBidi" w:hAnsiTheme="majorBidi" w:cstheme="majorBidi"/>
          <w:i/>
          <w:iCs/>
          <w:color w:val="202124"/>
          <w:shd w:val="clear" w:color="auto" w:fill="FFFFFF"/>
        </w:rPr>
        <w:t xml:space="preserve"> card designed for frequent shoppers of Amazon.com and Whole Foods Market. </w:t>
      </w:r>
    </w:p>
    <w:p w14:paraId="7CF463C3" w14:textId="654070EB" w:rsidR="00EB381C" w:rsidRPr="004B4314" w:rsidRDefault="0021041D" w:rsidP="008B52A2">
      <w:pPr>
        <w:snapToGrid w:val="0"/>
        <w:spacing w:afterLines="100" w:after="24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i/>
          <w:iCs/>
        </w:rPr>
        <w:t xml:space="preserve">Condition 3: </w:t>
      </w:r>
      <w:r w:rsidR="006239E7" w:rsidRPr="004B4314">
        <w:rPr>
          <w:rFonts w:asciiTheme="majorBidi" w:hAnsiTheme="majorBidi" w:cstheme="majorBidi"/>
          <w:i/>
          <w:iCs/>
        </w:rPr>
        <w:t xml:space="preserve">Scenario 3(Social feature: </w:t>
      </w:r>
      <w:r w:rsidR="009B3DA6" w:rsidRPr="004B4314">
        <w:rPr>
          <w:rFonts w:asciiTheme="majorBidi" w:hAnsiTheme="majorBidi" w:cstheme="majorBidi"/>
          <w:i/>
          <w:iCs/>
        </w:rPr>
        <w:t>Competition</w:t>
      </w:r>
      <w:r w:rsidR="006239E7" w:rsidRPr="004B4314">
        <w:rPr>
          <w:rFonts w:asciiTheme="majorBidi" w:hAnsiTheme="majorBidi" w:cstheme="majorBidi"/>
          <w:i/>
          <w:iCs/>
        </w:rPr>
        <w:t>)</w:t>
      </w:r>
      <w:r w:rsidR="009B3DA6" w:rsidRPr="004B4314">
        <w:rPr>
          <w:rFonts w:asciiTheme="majorBidi" w:hAnsiTheme="majorBidi" w:cstheme="majorBidi"/>
          <w:i/>
          <w:iCs/>
        </w:rPr>
        <w:t>:</w:t>
      </w:r>
      <w:r w:rsidR="008C4882" w:rsidRPr="004B4314">
        <w:rPr>
          <w:rFonts w:asciiTheme="majorBidi" w:hAnsiTheme="majorBidi" w:cstheme="majorBidi"/>
          <w:i/>
          <w:iCs/>
        </w:rPr>
        <w:t xml:space="preserve"> </w:t>
      </w:r>
      <w:r w:rsidR="000D3B8F" w:rsidRPr="004B4314">
        <w:rPr>
          <w:rFonts w:asciiTheme="majorBidi" w:hAnsiTheme="majorBidi" w:cstheme="majorBidi"/>
        </w:rPr>
        <w:t>I</w:t>
      </w:r>
      <w:r w:rsidR="00E318E6" w:rsidRPr="004B4314">
        <w:rPr>
          <w:rFonts w:asciiTheme="majorBidi" w:hAnsiTheme="majorBidi" w:cstheme="majorBidi"/>
        </w:rPr>
        <w:t xml:space="preserve">magine that you open </w:t>
      </w:r>
      <w:r w:rsidR="008A20D2" w:rsidRPr="004B4314">
        <w:rPr>
          <w:rFonts w:asciiTheme="majorBidi" w:hAnsiTheme="majorBidi" w:cstheme="majorBidi"/>
        </w:rPr>
        <w:t>Amazon</w:t>
      </w:r>
      <w:r w:rsidR="00E318E6" w:rsidRPr="004B4314">
        <w:rPr>
          <w:rFonts w:asciiTheme="majorBidi" w:hAnsiTheme="majorBidi" w:cstheme="majorBidi"/>
        </w:rPr>
        <w:t xml:space="preserve"> website and suddenly</w:t>
      </w:r>
      <w:r w:rsidR="007771B8" w:rsidRPr="004B4314">
        <w:rPr>
          <w:rFonts w:asciiTheme="majorBidi" w:hAnsiTheme="majorBidi" w:cstheme="majorBidi"/>
        </w:rPr>
        <w:t xml:space="preserve">, </w:t>
      </w:r>
      <w:r w:rsidR="00E318E6" w:rsidRPr="004B4314">
        <w:rPr>
          <w:rFonts w:asciiTheme="majorBidi" w:hAnsiTheme="majorBidi" w:cstheme="majorBidi"/>
        </w:rPr>
        <w:t>in the</w:t>
      </w:r>
      <w:r w:rsidR="0099159D" w:rsidRPr="004B4314">
        <w:rPr>
          <w:rFonts w:asciiTheme="majorBidi" w:hAnsiTheme="majorBidi" w:cstheme="majorBidi"/>
        </w:rPr>
        <w:t xml:space="preserve"> early moments</w:t>
      </w:r>
      <w:r w:rsidR="007771B8" w:rsidRPr="004B4314">
        <w:rPr>
          <w:rFonts w:asciiTheme="majorBidi" w:hAnsiTheme="majorBidi" w:cstheme="majorBidi"/>
        </w:rPr>
        <w:t xml:space="preserve">, </w:t>
      </w:r>
      <w:r w:rsidR="00E318E6" w:rsidRPr="004B4314">
        <w:rPr>
          <w:rFonts w:asciiTheme="majorBidi" w:hAnsiTheme="majorBidi" w:cstheme="majorBidi"/>
        </w:rPr>
        <w:t xml:space="preserve">the video is embedded </w:t>
      </w:r>
      <w:r w:rsidR="007771B8" w:rsidRPr="004B4314">
        <w:rPr>
          <w:rFonts w:asciiTheme="majorBidi" w:hAnsiTheme="majorBidi" w:cstheme="majorBidi"/>
        </w:rPr>
        <w:t>on the</w:t>
      </w:r>
      <w:r w:rsidR="00E318E6" w:rsidRPr="004B4314">
        <w:rPr>
          <w:rFonts w:asciiTheme="majorBidi" w:hAnsiTheme="majorBidi" w:cstheme="majorBidi"/>
        </w:rPr>
        <w:t xml:space="preserve"> landing page which describes that</w:t>
      </w:r>
      <w:r w:rsidR="00107281" w:rsidRPr="004B4314">
        <w:rPr>
          <w:rFonts w:asciiTheme="majorBidi" w:hAnsiTheme="majorBidi" w:cstheme="majorBidi"/>
        </w:rPr>
        <w:t xml:space="preserve"> </w:t>
      </w:r>
      <w:r w:rsidR="008A20D2" w:rsidRPr="004B4314">
        <w:rPr>
          <w:rFonts w:asciiTheme="majorBidi" w:hAnsiTheme="majorBidi" w:cstheme="majorBidi"/>
        </w:rPr>
        <w:t>Amazon</w:t>
      </w:r>
      <w:r w:rsidR="001D6A09" w:rsidRPr="004B4314">
        <w:rPr>
          <w:rFonts w:asciiTheme="majorBidi" w:hAnsiTheme="majorBidi" w:cstheme="majorBidi"/>
        </w:rPr>
        <w:t xml:space="preserve"> has design</w:t>
      </w:r>
      <w:r w:rsidR="00BD0CA7" w:rsidRPr="004B4314">
        <w:rPr>
          <w:rFonts w:asciiTheme="majorBidi" w:hAnsiTheme="majorBidi" w:cstheme="majorBidi"/>
        </w:rPr>
        <w:t>ed</w:t>
      </w:r>
      <w:r w:rsidR="001D6A09" w:rsidRPr="004B4314">
        <w:rPr>
          <w:rFonts w:asciiTheme="majorBidi" w:hAnsiTheme="majorBidi" w:cstheme="majorBidi"/>
        </w:rPr>
        <w:t xml:space="preserve"> and implement</w:t>
      </w:r>
      <w:r w:rsidR="00BD0CA7" w:rsidRPr="004B4314">
        <w:rPr>
          <w:rFonts w:asciiTheme="majorBidi" w:hAnsiTheme="majorBidi" w:cstheme="majorBidi"/>
        </w:rPr>
        <w:t>ed</w:t>
      </w:r>
      <w:r w:rsidR="00107281" w:rsidRPr="004B4314">
        <w:rPr>
          <w:rFonts w:asciiTheme="majorBidi" w:hAnsiTheme="majorBidi" w:cstheme="majorBidi"/>
        </w:rPr>
        <w:t xml:space="preserve"> </w:t>
      </w:r>
      <w:r w:rsidR="000F346D" w:rsidRPr="004B4314">
        <w:rPr>
          <w:rFonts w:asciiTheme="majorBidi" w:hAnsiTheme="majorBidi" w:cstheme="majorBidi"/>
        </w:rPr>
        <w:t xml:space="preserve">a </w:t>
      </w:r>
      <w:r w:rsidR="001D6A09" w:rsidRPr="004B4314">
        <w:rPr>
          <w:rFonts w:asciiTheme="majorBidi" w:hAnsiTheme="majorBidi" w:cstheme="majorBidi"/>
        </w:rPr>
        <w:t>new</w:t>
      </w:r>
      <w:r w:rsidR="002F2E34" w:rsidRPr="004B4314">
        <w:rPr>
          <w:rFonts w:asciiTheme="majorBidi" w:hAnsiTheme="majorBidi" w:cstheme="majorBidi"/>
        </w:rPr>
        <w:t xml:space="preserve"> online</w:t>
      </w:r>
      <w:r w:rsidR="001D6A09" w:rsidRPr="004B4314">
        <w:rPr>
          <w:rFonts w:asciiTheme="majorBidi" w:hAnsiTheme="majorBidi" w:cstheme="majorBidi"/>
        </w:rPr>
        <w:t xml:space="preserve"> </w:t>
      </w:r>
      <w:r w:rsidR="00122C04" w:rsidRPr="004B4314">
        <w:rPr>
          <w:rFonts w:asciiTheme="majorBidi" w:hAnsiTheme="majorBidi" w:cstheme="majorBidi"/>
        </w:rPr>
        <w:t>competition</w:t>
      </w:r>
      <w:r w:rsidR="007771B8" w:rsidRPr="004B4314">
        <w:rPr>
          <w:rFonts w:asciiTheme="majorBidi" w:hAnsiTheme="majorBidi" w:cstheme="majorBidi"/>
        </w:rPr>
        <w:t>, whose</w:t>
      </w:r>
      <w:r w:rsidR="00F835A2" w:rsidRPr="004B4314">
        <w:rPr>
          <w:rFonts w:asciiTheme="majorBidi" w:hAnsiTheme="majorBidi" w:cstheme="majorBidi"/>
        </w:rPr>
        <w:t xml:space="preserve"> </w:t>
      </w:r>
      <w:r w:rsidR="001D6A09" w:rsidRPr="004B4314">
        <w:rPr>
          <w:rFonts w:asciiTheme="majorBidi" w:hAnsiTheme="majorBidi" w:cstheme="majorBidi"/>
        </w:rPr>
        <w:t xml:space="preserve">benefits will </w:t>
      </w:r>
      <w:r w:rsidR="00947C73" w:rsidRPr="004B4314">
        <w:rPr>
          <w:rFonts w:asciiTheme="majorBidi" w:hAnsiTheme="majorBidi" w:cstheme="majorBidi"/>
        </w:rPr>
        <w:t xml:space="preserve">be </w:t>
      </w:r>
      <w:r w:rsidR="001D6A09" w:rsidRPr="004B4314">
        <w:rPr>
          <w:rFonts w:asciiTheme="majorBidi" w:hAnsiTheme="majorBidi" w:cstheme="majorBidi"/>
        </w:rPr>
        <w:t>donate</w:t>
      </w:r>
      <w:r w:rsidR="00947C73" w:rsidRPr="004B4314">
        <w:rPr>
          <w:rFonts w:asciiTheme="majorBidi" w:hAnsiTheme="majorBidi" w:cstheme="majorBidi"/>
        </w:rPr>
        <w:t>d</w:t>
      </w:r>
      <w:r w:rsidR="001D6A09" w:rsidRPr="004B4314">
        <w:rPr>
          <w:rFonts w:asciiTheme="majorBidi" w:hAnsiTheme="majorBidi" w:cstheme="majorBidi"/>
        </w:rPr>
        <w:t xml:space="preserve"> to the </w:t>
      </w:r>
      <w:r w:rsidR="00947C73" w:rsidRPr="004B4314">
        <w:rPr>
          <w:rFonts w:asciiTheme="majorBidi" w:hAnsiTheme="majorBidi" w:cstheme="majorBidi"/>
        </w:rPr>
        <w:t xml:space="preserve">cancer children. </w:t>
      </w:r>
      <w:r w:rsidR="00063FC5" w:rsidRPr="004B4314">
        <w:rPr>
          <w:rFonts w:asciiTheme="majorBidi" w:hAnsiTheme="majorBidi" w:cstheme="majorBidi"/>
        </w:rPr>
        <w:t xml:space="preserve">The important thing you can do as a member is to participate in this </w:t>
      </w:r>
      <w:r w:rsidR="00122C04" w:rsidRPr="004B4314">
        <w:rPr>
          <w:rFonts w:asciiTheme="majorBidi" w:hAnsiTheme="majorBidi" w:cstheme="majorBidi"/>
        </w:rPr>
        <w:t>competition</w:t>
      </w:r>
      <w:r w:rsidR="000F346D" w:rsidRPr="004B4314">
        <w:rPr>
          <w:rFonts w:asciiTheme="majorBidi" w:hAnsiTheme="majorBidi" w:cstheme="majorBidi"/>
        </w:rPr>
        <w:t xml:space="preserve"> and try to</w:t>
      </w:r>
      <w:r w:rsidR="006C6F9B" w:rsidRPr="004B4314">
        <w:rPr>
          <w:rFonts w:asciiTheme="majorBidi" w:hAnsiTheme="majorBidi" w:cstheme="majorBidi"/>
        </w:rPr>
        <w:t xml:space="preserve"> win or</w:t>
      </w:r>
      <w:r w:rsidR="00107281" w:rsidRPr="004B4314">
        <w:rPr>
          <w:rFonts w:asciiTheme="majorBidi" w:hAnsiTheme="majorBidi" w:cstheme="majorBidi"/>
        </w:rPr>
        <w:t xml:space="preserve"> </w:t>
      </w:r>
      <w:r w:rsidR="00762914" w:rsidRPr="004B4314">
        <w:rPr>
          <w:rFonts w:asciiTheme="majorBidi" w:hAnsiTheme="majorBidi" w:cstheme="majorBidi"/>
        </w:rPr>
        <w:t>get</w:t>
      </w:r>
      <w:r w:rsidR="006C6F9B" w:rsidRPr="004B4314">
        <w:rPr>
          <w:rFonts w:asciiTheme="majorBidi" w:hAnsiTheme="majorBidi" w:cstheme="majorBidi"/>
        </w:rPr>
        <w:t xml:space="preserve"> higher</w:t>
      </w:r>
      <w:r w:rsidR="00762914" w:rsidRPr="004B4314">
        <w:rPr>
          <w:rFonts w:asciiTheme="majorBidi" w:hAnsiTheme="majorBidi" w:cstheme="majorBidi"/>
        </w:rPr>
        <w:t xml:space="preserve"> points. Also,</w:t>
      </w:r>
      <w:r w:rsidR="00107281" w:rsidRPr="004B4314">
        <w:rPr>
          <w:rFonts w:asciiTheme="majorBidi" w:hAnsiTheme="majorBidi" w:cstheme="majorBidi"/>
        </w:rPr>
        <w:t xml:space="preserve"> </w:t>
      </w:r>
      <w:r w:rsidR="00122C04" w:rsidRPr="004B4314">
        <w:rPr>
          <w:rFonts w:asciiTheme="majorBidi" w:hAnsiTheme="majorBidi" w:cstheme="majorBidi"/>
        </w:rPr>
        <w:t>shar</w:t>
      </w:r>
      <w:r w:rsidR="007F62E1" w:rsidRPr="004B4314">
        <w:rPr>
          <w:rFonts w:asciiTheme="majorBidi" w:hAnsiTheme="majorBidi" w:cstheme="majorBidi"/>
        </w:rPr>
        <w:t xml:space="preserve">e it </w:t>
      </w:r>
      <w:r w:rsidR="007771B8" w:rsidRPr="004B4314">
        <w:rPr>
          <w:rFonts w:asciiTheme="majorBidi" w:hAnsiTheme="majorBidi" w:cstheme="majorBidi"/>
        </w:rPr>
        <w:t>with</w:t>
      </w:r>
      <w:r w:rsidR="00063FC5" w:rsidRPr="004B4314">
        <w:rPr>
          <w:rFonts w:asciiTheme="majorBidi" w:hAnsiTheme="majorBidi" w:cstheme="majorBidi"/>
        </w:rPr>
        <w:t xml:space="preserve"> your friends</w:t>
      </w:r>
      <w:r w:rsidR="00EB381C" w:rsidRPr="004B4314">
        <w:rPr>
          <w:rFonts w:asciiTheme="majorBidi" w:hAnsiTheme="majorBidi" w:cstheme="majorBidi"/>
        </w:rPr>
        <w:t xml:space="preserve"> and like it.</w:t>
      </w:r>
    </w:p>
    <w:p w14:paraId="2221DB33" w14:textId="7438DFC7" w:rsidR="00154DAF" w:rsidRPr="004B4314" w:rsidRDefault="0021041D" w:rsidP="008B52A2">
      <w:pPr>
        <w:snapToGrid w:val="0"/>
        <w:spacing w:afterLines="100" w:after="24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i/>
          <w:iCs/>
        </w:rPr>
        <w:t>Condition 4: No scenario:</w:t>
      </w:r>
      <w:r w:rsidR="00107281" w:rsidRPr="004B4314">
        <w:rPr>
          <w:rFonts w:asciiTheme="majorBidi" w:hAnsiTheme="majorBidi" w:cstheme="majorBidi"/>
          <w:b/>
          <w:bCs/>
          <w:u w:val="single"/>
        </w:rPr>
        <w:t xml:space="preserve"> </w:t>
      </w:r>
      <w:r w:rsidR="00EB381C" w:rsidRPr="004B4314">
        <w:rPr>
          <w:rFonts w:asciiTheme="majorBidi" w:hAnsiTheme="majorBidi" w:cstheme="majorBidi"/>
        </w:rPr>
        <w:t xml:space="preserve">Finally, </w:t>
      </w:r>
      <w:r w:rsidR="00394BCF" w:rsidRPr="004B4314">
        <w:rPr>
          <w:rFonts w:asciiTheme="majorBidi" w:hAnsiTheme="majorBidi" w:cstheme="majorBidi"/>
        </w:rPr>
        <w:t xml:space="preserve">the remaining </w:t>
      </w:r>
      <w:r w:rsidR="00EB381C" w:rsidRPr="004B4314">
        <w:rPr>
          <w:rFonts w:asciiTheme="majorBidi" w:hAnsiTheme="majorBidi" w:cstheme="majorBidi"/>
        </w:rPr>
        <w:t xml:space="preserve">50 respondents </w:t>
      </w:r>
      <w:r w:rsidR="00BD0CA7" w:rsidRPr="004B4314">
        <w:rPr>
          <w:rFonts w:asciiTheme="majorBidi" w:hAnsiTheme="majorBidi" w:cstheme="majorBidi"/>
        </w:rPr>
        <w:t>were</w:t>
      </w:r>
      <w:r w:rsidR="00EB381C" w:rsidRPr="004B4314">
        <w:rPr>
          <w:rFonts w:asciiTheme="majorBidi" w:hAnsiTheme="majorBidi" w:cstheme="majorBidi"/>
        </w:rPr>
        <w:t xml:space="preserve"> not expose</w:t>
      </w:r>
      <w:r w:rsidR="00394BCF" w:rsidRPr="004B4314">
        <w:rPr>
          <w:rFonts w:asciiTheme="majorBidi" w:hAnsiTheme="majorBidi" w:cstheme="majorBidi"/>
        </w:rPr>
        <w:t>d</w:t>
      </w:r>
      <w:r w:rsidR="00EB381C" w:rsidRPr="004B4314">
        <w:rPr>
          <w:rFonts w:asciiTheme="majorBidi" w:hAnsiTheme="majorBidi" w:cstheme="majorBidi"/>
        </w:rPr>
        <w:t xml:space="preserve"> to any </w:t>
      </w:r>
      <w:r w:rsidR="001B0F48" w:rsidRPr="004B4314">
        <w:rPr>
          <w:rFonts w:asciiTheme="majorBidi" w:hAnsiTheme="majorBidi" w:cstheme="majorBidi"/>
        </w:rPr>
        <w:t xml:space="preserve">gamification </w:t>
      </w:r>
      <w:r w:rsidR="00142737" w:rsidRPr="004B4314">
        <w:rPr>
          <w:rFonts w:asciiTheme="majorBidi" w:hAnsiTheme="majorBidi" w:cstheme="majorBidi"/>
        </w:rPr>
        <w:t>scenario</w:t>
      </w:r>
      <w:r w:rsidR="00394BCF" w:rsidRPr="004B4314">
        <w:rPr>
          <w:rFonts w:asciiTheme="majorBidi" w:hAnsiTheme="majorBidi" w:cstheme="majorBidi"/>
        </w:rPr>
        <w:t>.</w:t>
      </w:r>
    </w:p>
    <w:p w14:paraId="14CD0C52" w14:textId="4E1C1F52" w:rsidR="00122C04" w:rsidRPr="004B4314" w:rsidRDefault="00F17507" w:rsidP="00A26FD6">
      <w:pPr>
        <w:snapToGrid w:val="0"/>
        <w:spacing w:line="276" w:lineRule="auto"/>
        <w:outlineLvl w:val="0"/>
        <w:rPr>
          <w:rFonts w:ascii="Arial" w:eastAsia="新細明體" w:hAnsi="Arial" w:cs="Arial"/>
          <w:b/>
          <w:sz w:val="28"/>
          <w:szCs w:val="28"/>
          <w:lang w:eastAsia="zh-TW"/>
        </w:rPr>
      </w:pPr>
      <w:r w:rsidRPr="004B4314">
        <w:rPr>
          <w:rFonts w:ascii="Arial" w:eastAsia="新細明體" w:hAnsi="Arial" w:cs="Arial" w:hint="eastAsia"/>
          <w:b/>
          <w:sz w:val="28"/>
          <w:szCs w:val="28"/>
          <w:lang w:eastAsia="zh-TW"/>
        </w:rPr>
        <w:t xml:space="preserve">4.1 </w:t>
      </w:r>
      <w:r w:rsidR="00122C04" w:rsidRPr="004B4314">
        <w:rPr>
          <w:rFonts w:ascii="Arial" w:eastAsia="新細明體" w:hAnsi="Arial" w:cs="Arial"/>
          <w:b/>
          <w:sz w:val="28"/>
          <w:szCs w:val="28"/>
          <w:lang w:eastAsia="zh-TW"/>
        </w:rPr>
        <w:t>Measures</w:t>
      </w:r>
    </w:p>
    <w:p w14:paraId="195E5200" w14:textId="5ABBD011" w:rsidR="00472588" w:rsidRPr="004B4314" w:rsidRDefault="00472588" w:rsidP="008B52A2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Immediately, after being informed by 3 different scenarios</w:t>
      </w:r>
      <w:r w:rsidR="00A2476C" w:rsidRPr="004B4314">
        <w:rPr>
          <w:rFonts w:asciiTheme="majorBidi" w:hAnsiTheme="majorBidi" w:cstheme="majorBidi"/>
        </w:rPr>
        <w:t xml:space="preserve"> and 4 conditions</w:t>
      </w:r>
      <w:r w:rsidRPr="004B4314">
        <w:rPr>
          <w:rFonts w:asciiTheme="majorBidi" w:hAnsiTheme="majorBidi" w:cstheme="majorBidi"/>
        </w:rPr>
        <w:t xml:space="preserve">, we asked participants to </w:t>
      </w:r>
      <w:r w:rsidR="002B326E" w:rsidRPr="004B4314">
        <w:rPr>
          <w:rFonts w:asciiTheme="majorBidi" w:hAnsiTheme="majorBidi" w:cstheme="majorBidi"/>
        </w:rPr>
        <w:t>respond</w:t>
      </w:r>
      <w:r w:rsidRPr="004B4314">
        <w:rPr>
          <w:rFonts w:asciiTheme="majorBidi" w:hAnsiTheme="majorBidi" w:cstheme="majorBidi"/>
        </w:rPr>
        <w:t xml:space="preserve"> </w:t>
      </w:r>
      <w:r w:rsidR="002B326E" w:rsidRPr="004B4314">
        <w:rPr>
          <w:rFonts w:asciiTheme="majorBidi" w:hAnsiTheme="majorBidi" w:cstheme="majorBidi"/>
        </w:rPr>
        <w:t xml:space="preserve">to </w:t>
      </w:r>
      <w:r w:rsidRPr="004B4314">
        <w:rPr>
          <w:rFonts w:asciiTheme="majorBidi" w:hAnsiTheme="majorBidi" w:cstheme="majorBidi"/>
        </w:rPr>
        <w:t xml:space="preserve">the questionnaire. </w:t>
      </w:r>
      <w:r w:rsidR="002B326E" w:rsidRPr="004B4314">
        <w:rPr>
          <w:rFonts w:asciiTheme="majorBidi" w:hAnsiTheme="majorBidi" w:cstheme="majorBidi"/>
        </w:rPr>
        <w:t>U</w:t>
      </w:r>
      <w:r w:rsidRPr="004B4314">
        <w:rPr>
          <w:rFonts w:asciiTheme="majorBidi" w:hAnsiTheme="majorBidi" w:cstheme="majorBidi"/>
        </w:rPr>
        <w:t xml:space="preserve">sing established multi-item scales, we </w:t>
      </w:r>
      <w:r w:rsidR="002B326E" w:rsidRPr="004B4314">
        <w:rPr>
          <w:rFonts w:asciiTheme="majorBidi" w:hAnsiTheme="majorBidi" w:cstheme="majorBidi"/>
        </w:rPr>
        <w:t>surveyed</w:t>
      </w:r>
      <w:r w:rsidRPr="004B4314">
        <w:rPr>
          <w:rFonts w:asciiTheme="majorBidi" w:hAnsiTheme="majorBidi" w:cstheme="majorBidi"/>
        </w:rPr>
        <w:t xml:space="preserve"> with two </w:t>
      </w:r>
      <w:r w:rsidR="002B326E" w:rsidRPr="004B4314">
        <w:rPr>
          <w:rFonts w:asciiTheme="majorBidi" w:hAnsiTheme="majorBidi" w:cstheme="majorBidi"/>
        </w:rPr>
        <w:t>primary</w:t>
      </w:r>
      <w:r w:rsidRPr="004B4314">
        <w:rPr>
          <w:rFonts w:asciiTheme="majorBidi" w:hAnsiTheme="majorBidi" w:cstheme="majorBidi"/>
        </w:rPr>
        <w:t xml:space="preserve"> constructs of </w:t>
      </w:r>
      <w:r w:rsidR="008C3905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 xml:space="preserve"> and </w:t>
      </w:r>
      <w:r w:rsidR="00FE4E97" w:rsidRPr="004B4314">
        <w:rPr>
          <w:rFonts w:asciiTheme="majorBidi" w:hAnsiTheme="majorBidi" w:cstheme="majorBidi"/>
        </w:rPr>
        <w:t>CE</w:t>
      </w:r>
      <w:r w:rsidRPr="004B4314">
        <w:rPr>
          <w:rFonts w:asciiTheme="majorBidi" w:hAnsiTheme="majorBidi" w:cstheme="majorBidi"/>
        </w:rPr>
        <w:t>.</w:t>
      </w:r>
    </w:p>
    <w:p w14:paraId="47785067" w14:textId="5390BDE4" w:rsidR="007B053E" w:rsidRPr="004B4314" w:rsidRDefault="00472588" w:rsidP="008B52A2">
      <w:pPr>
        <w:autoSpaceDE w:val="0"/>
        <w:autoSpaceDN w:val="0"/>
        <w:adjustRightInd w:val="0"/>
        <w:snapToGrid w:val="0"/>
        <w:spacing w:afterLines="50" w:after="120"/>
        <w:contextualSpacing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All the items used a 5- point Likert scale (1 = strongly disagree, 5 = strongly agree). The used scales explain more than 60% of the variance and achieve a Cronbach’s alpha value greater than 0.7.</w:t>
      </w:r>
      <w:r w:rsidR="008C4882" w:rsidRPr="004B4314">
        <w:rPr>
          <w:rFonts w:asciiTheme="majorBidi" w:hAnsiTheme="majorBidi" w:cstheme="majorBidi"/>
        </w:rPr>
        <w:t xml:space="preserve"> </w:t>
      </w:r>
      <w:r w:rsidR="008C3905" w:rsidRPr="004B4314">
        <w:rPr>
          <w:rFonts w:asciiTheme="majorBidi" w:hAnsiTheme="majorBidi" w:cstheme="majorBidi"/>
        </w:rPr>
        <w:t>CX</w:t>
      </w:r>
      <w:r w:rsidR="004309A2" w:rsidRPr="004B4314">
        <w:rPr>
          <w:rFonts w:asciiTheme="majorBidi" w:hAnsiTheme="majorBidi" w:cstheme="majorBidi"/>
        </w:rPr>
        <w:t xml:space="preserve"> was measured with a 19-item scale developed by </w:t>
      </w:r>
      <w:proofErr w:type="spellStart"/>
      <w:r w:rsidR="004309A2" w:rsidRPr="004B4314">
        <w:rPr>
          <w:rFonts w:asciiTheme="majorBidi" w:hAnsiTheme="majorBidi" w:cstheme="majorBidi"/>
        </w:rPr>
        <w:t>Verleye</w:t>
      </w:r>
      <w:proofErr w:type="spellEnd"/>
      <w:r w:rsidR="004309A2" w:rsidRPr="004B4314">
        <w:rPr>
          <w:rFonts w:asciiTheme="majorBidi" w:hAnsiTheme="majorBidi" w:cstheme="majorBidi"/>
        </w:rPr>
        <w:t xml:space="preserve"> </w:t>
      </w:r>
      <w:r w:rsidR="00005F9D" w:rsidRPr="004B4314">
        <w:rPr>
          <w:rFonts w:asciiTheme="majorBidi" w:hAnsiTheme="majorBidi" w:cstheme="majorBidi"/>
        </w:rPr>
        <w:t>[</w:t>
      </w:r>
      <w:r w:rsidR="00A7464E" w:rsidRPr="004B4314">
        <w:rPr>
          <w:rFonts w:asciiTheme="majorBidi" w:hAnsiTheme="majorBidi" w:cstheme="majorBidi"/>
        </w:rPr>
        <w:t>51</w:t>
      </w:r>
      <w:r w:rsidR="00005F9D" w:rsidRPr="004B4314">
        <w:rPr>
          <w:rFonts w:asciiTheme="majorBidi" w:hAnsiTheme="majorBidi" w:cstheme="majorBidi"/>
        </w:rPr>
        <w:t>]</w:t>
      </w:r>
      <w:r w:rsidR="004309A2" w:rsidRPr="004B4314">
        <w:rPr>
          <w:rFonts w:asciiTheme="majorBidi" w:hAnsiTheme="majorBidi" w:cstheme="majorBidi"/>
        </w:rPr>
        <w:t>. This</w:t>
      </w:r>
      <w:r w:rsidR="003532F6" w:rsidRPr="004B4314">
        <w:rPr>
          <w:rFonts w:asciiTheme="majorBidi" w:hAnsiTheme="majorBidi" w:cstheme="majorBidi"/>
        </w:rPr>
        <w:t xml:space="preserve"> </w:t>
      </w:r>
      <w:r w:rsidR="004309A2" w:rsidRPr="004B4314">
        <w:rPr>
          <w:rFonts w:asciiTheme="majorBidi" w:hAnsiTheme="majorBidi" w:cstheme="majorBidi"/>
        </w:rPr>
        <w:t>measure captures the four dimensions: social (5 items; α = .916), pragmatic (6 items; α = .886),</w:t>
      </w:r>
      <w:r w:rsidR="008C4882" w:rsidRPr="004B4314">
        <w:rPr>
          <w:rFonts w:asciiTheme="majorBidi" w:hAnsiTheme="majorBidi" w:cstheme="majorBidi"/>
        </w:rPr>
        <w:t xml:space="preserve"> </w:t>
      </w:r>
      <w:r w:rsidR="004309A2" w:rsidRPr="004B4314">
        <w:rPr>
          <w:rFonts w:asciiTheme="majorBidi" w:hAnsiTheme="majorBidi" w:cstheme="majorBidi"/>
        </w:rPr>
        <w:t xml:space="preserve">cognitive (5 items; α = .849), and hedonic (3 items; α = .957). </w:t>
      </w:r>
      <w:r w:rsidR="00FE4E97" w:rsidRPr="004B4314">
        <w:rPr>
          <w:rFonts w:asciiTheme="majorBidi" w:hAnsiTheme="majorBidi" w:cstheme="majorBidi"/>
        </w:rPr>
        <w:t>CE</w:t>
      </w:r>
      <w:r w:rsidR="004309A2" w:rsidRPr="004B4314">
        <w:rPr>
          <w:rFonts w:asciiTheme="majorBidi" w:hAnsiTheme="majorBidi" w:cstheme="majorBidi"/>
        </w:rPr>
        <w:t xml:space="preserve"> was measured using a four-item Likert scale (α = .732) developed by </w:t>
      </w:r>
      <w:proofErr w:type="spellStart"/>
      <w:r w:rsidR="004309A2" w:rsidRPr="004B4314">
        <w:rPr>
          <w:rFonts w:asciiTheme="majorBidi" w:hAnsiTheme="majorBidi" w:cstheme="majorBidi"/>
        </w:rPr>
        <w:t>Kumer</w:t>
      </w:r>
      <w:proofErr w:type="spellEnd"/>
      <w:r w:rsidR="004309A2" w:rsidRPr="004B4314">
        <w:rPr>
          <w:rFonts w:asciiTheme="majorBidi" w:hAnsiTheme="majorBidi" w:cstheme="majorBidi"/>
        </w:rPr>
        <w:t xml:space="preserve"> and </w:t>
      </w:r>
      <w:proofErr w:type="spellStart"/>
      <w:r w:rsidR="004309A2" w:rsidRPr="004B4314">
        <w:rPr>
          <w:rFonts w:asciiTheme="majorBidi" w:hAnsiTheme="majorBidi" w:cstheme="majorBidi"/>
        </w:rPr>
        <w:t>Pansari</w:t>
      </w:r>
      <w:proofErr w:type="spellEnd"/>
      <w:r w:rsidR="004309A2" w:rsidRPr="004B4314">
        <w:rPr>
          <w:rFonts w:asciiTheme="majorBidi" w:hAnsiTheme="majorBidi" w:cstheme="majorBidi"/>
        </w:rPr>
        <w:t xml:space="preserve"> </w:t>
      </w:r>
      <w:r w:rsidR="00005F9D" w:rsidRPr="004B4314">
        <w:rPr>
          <w:rFonts w:asciiTheme="majorBidi" w:hAnsiTheme="majorBidi" w:cstheme="majorBidi"/>
        </w:rPr>
        <w:t>[</w:t>
      </w:r>
      <w:r w:rsidR="004B71D1" w:rsidRPr="004B4314">
        <w:rPr>
          <w:rFonts w:asciiTheme="majorBidi" w:hAnsiTheme="majorBidi" w:cstheme="majorBidi"/>
        </w:rPr>
        <w:t>39</w:t>
      </w:r>
      <w:r w:rsidR="00005F9D" w:rsidRPr="004B4314">
        <w:rPr>
          <w:rFonts w:asciiTheme="majorBidi" w:hAnsiTheme="majorBidi" w:cstheme="majorBidi"/>
        </w:rPr>
        <w:t>]</w:t>
      </w:r>
      <w:r w:rsidR="004309A2" w:rsidRPr="004B4314">
        <w:rPr>
          <w:rFonts w:asciiTheme="majorBidi" w:hAnsiTheme="majorBidi" w:cstheme="majorBidi"/>
        </w:rPr>
        <w:t>.</w:t>
      </w:r>
    </w:p>
    <w:p w14:paraId="7760BA2F" w14:textId="77777777" w:rsidR="00B13ECA" w:rsidRPr="004B4314" w:rsidRDefault="00B13ECA">
      <w:pPr>
        <w:spacing w:after="200" w:line="276" w:lineRule="auto"/>
        <w:rPr>
          <w:rFonts w:asciiTheme="majorBidi" w:hAnsiTheme="majorBidi" w:cstheme="majorBidi"/>
          <w:b/>
          <w:bCs/>
        </w:rPr>
      </w:pPr>
      <w:r w:rsidRPr="004B4314">
        <w:rPr>
          <w:rFonts w:asciiTheme="majorBidi" w:hAnsiTheme="majorBidi" w:cstheme="majorBidi"/>
          <w:b/>
          <w:bCs/>
        </w:rPr>
        <w:br w:type="page"/>
      </w:r>
    </w:p>
    <w:p w14:paraId="05F99E27" w14:textId="0D5B01CC" w:rsidR="00B13ECA" w:rsidRPr="004B4314" w:rsidRDefault="00B13ECA" w:rsidP="00B13ECA">
      <w:pPr>
        <w:autoSpaceDE w:val="0"/>
        <w:autoSpaceDN w:val="0"/>
        <w:adjustRightInd w:val="0"/>
        <w:snapToGrid w:val="0"/>
        <w:spacing w:beforeLines="100" w:before="240" w:line="276" w:lineRule="auto"/>
        <w:jc w:val="center"/>
        <w:rPr>
          <w:rFonts w:asciiTheme="majorBidi" w:hAnsiTheme="majorBidi" w:cstheme="majorBidi"/>
          <w:sz w:val="32"/>
          <w:szCs w:val="32"/>
        </w:rPr>
      </w:pPr>
      <w:r w:rsidRPr="004B4314">
        <w:rPr>
          <w:rFonts w:eastAsia="新細明體"/>
          <w:b/>
          <w:bCs/>
          <w:szCs w:val="20"/>
          <w:lang w:eastAsia="zh-TW"/>
        </w:rPr>
        <w:lastRenderedPageBreak/>
        <w:t xml:space="preserve">Table 1: </w:t>
      </w:r>
      <w:r w:rsidRPr="004B4314">
        <w:rPr>
          <w:rFonts w:asciiTheme="majorBidi" w:hAnsiTheme="majorBidi" w:cstheme="majorBidi"/>
        </w:rPr>
        <w:t>Measurement Model Evaluation</w:t>
      </w:r>
    </w:p>
    <w:tbl>
      <w:tblPr>
        <w:tblStyle w:val="aa"/>
        <w:tblW w:w="1025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336"/>
        <w:gridCol w:w="2200"/>
        <w:gridCol w:w="851"/>
        <w:gridCol w:w="729"/>
        <w:gridCol w:w="1080"/>
        <w:gridCol w:w="1176"/>
        <w:gridCol w:w="612"/>
        <w:gridCol w:w="710"/>
      </w:tblGrid>
      <w:tr w:rsidR="007B053E" w:rsidRPr="004B4314" w14:paraId="55236F7D" w14:textId="77777777" w:rsidTr="00B13ECA">
        <w:trPr>
          <w:jc w:val="center"/>
        </w:trPr>
        <w:tc>
          <w:tcPr>
            <w:tcW w:w="562" w:type="dxa"/>
            <w:vAlign w:val="center"/>
          </w:tcPr>
          <w:p w14:paraId="07F35F7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 w:rsidRPr="004B4314">
              <w:rPr>
                <w:b/>
                <w:bCs/>
              </w:rPr>
              <w:t>No</w:t>
            </w:r>
          </w:p>
        </w:tc>
        <w:tc>
          <w:tcPr>
            <w:tcW w:w="2336" w:type="dxa"/>
            <w:vAlign w:val="center"/>
          </w:tcPr>
          <w:p w14:paraId="1EA17999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 w:rsidRPr="004B4314">
              <w:rPr>
                <w:b/>
                <w:bCs/>
              </w:rPr>
              <w:t>constructs</w:t>
            </w:r>
          </w:p>
        </w:tc>
        <w:tc>
          <w:tcPr>
            <w:tcW w:w="2200" w:type="dxa"/>
            <w:vAlign w:val="center"/>
          </w:tcPr>
          <w:p w14:paraId="33C2AC9D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 w:rsidRPr="004B4314">
              <w:rPr>
                <w:b/>
                <w:bCs/>
              </w:rPr>
              <w:t>Items</w:t>
            </w:r>
          </w:p>
        </w:tc>
        <w:tc>
          <w:tcPr>
            <w:tcW w:w="851" w:type="dxa"/>
            <w:vAlign w:val="center"/>
          </w:tcPr>
          <w:p w14:paraId="4E64C832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 w:rsidRPr="004B4314">
              <w:rPr>
                <w:b/>
                <w:bCs/>
              </w:rPr>
              <w:t>Mean</w:t>
            </w:r>
          </w:p>
        </w:tc>
        <w:tc>
          <w:tcPr>
            <w:tcW w:w="729" w:type="dxa"/>
            <w:vAlign w:val="center"/>
          </w:tcPr>
          <w:p w14:paraId="0B60F2BF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 w:rsidRPr="004B4314">
              <w:rPr>
                <w:b/>
                <w:bCs/>
              </w:rPr>
              <w:t>SD</w:t>
            </w:r>
          </w:p>
        </w:tc>
        <w:tc>
          <w:tcPr>
            <w:tcW w:w="1080" w:type="dxa"/>
            <w:vAlign w:val="center"/>
          </w:tcPr>
          <w:p w14:paraId="214D2EEE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 w:rsidRPr="004B4314">
              <w:rPr>
                <w:b/>
                <w:bCs/>
              </w:rPr>
              <w:t>Loading</w:t>
            </w:r>
          </w:p>
        </w:tc>
        <w:tc>
          <w:tcPr>
            <w:tcW w:w="1176" w:type="dxa"/>
            <w:vAlign w:val="center"/>
          </w:tcPr>
          <w:p w14:paraId="290E140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 w:rsidRPr="004B4314">
              <w:rPr>
                <w:b/>
                <w:bCs/>
                <w:sz w:val="22"/>
                <w:szCs w:val="22"/>
              </w:rPr>
              <w:t>Cronbach’s alpha</w:t>
            </w:r>
          </w:p>
        </w:tc>
        <w:tc>
          <w:tcPr>
            <w:tcW w:w="612" w:type="dxa"/>
            <w:vAlign w:val="center"/>
          </w:tcPr>
          <w:p w14:paraId="1C228FBC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 w:rsidRPr="004B4314">
              <w:rPr>
                <w:b/>
                <w:bCs/>
              </w:rPr>
              <w:t>CR</w:t>
            </w:r>
          </w:p>
        </w:tc>
        <w:tc>
          <w:tcPr>
            <w:tcW w:w="710" w:type="dxa"/>
            <w:vAlign w:val="center"/>
          </w:tcPr>
          <w:p w14:paraId="74F0CE3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 w:rsidRPr="004B4314">
              <w:rPr>
                <w:b/>
                <w:bCs/>
                <w:sz w:val="22"/>
                <w:szCs w:val="22"/>
              </w:rPr>
              <w:t>AVE</w:t>
            </w:r>
          </w:p>
        </w:tc>
      </w:tr>
      <w:tr w:rsidR="007B053E" w:rsidRPr="004B4314" w14:paraId="06F34DBC" w14:textId="77777777" w:rsidTr="00B13ECA">
        <w:trPr>
          <w:trHeight w:val="901"/>
          <w:jc w:val="center"/>
        </w:trPr>
        <w:tc>
          <w:tcPr>
            <w:tcW w:w="562" w:type="dxa"/>
            <w:vAlign w:val="center"/>
          </w:tcPr>
          <w:p w14:paraId="4B78FD14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1</w:t>
            </w:r>
          </w:p>
        </w:tc>
        <w:tc>
          <w:tcPr>
            <w:tcW w:w="2336" w:type="dxa"/>
            <w:vMerge w:val="restart"/>
            <w:vAlign w:val="center"/>
          </w:tcPr>
          <w:p w14:paraId="237124BB" w14:textId="426D1753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 xml:space="preserve">Hedonic dimension of </w:t>
            </w:r>
            <w:r w:rsidR="00836B03" w:rsidRPr="004B4314">
              <w:rPr>
                <w:color w:val="000000"/>
              </w:rPr>
              <w:t>CX</w:t>
            </w:r>
            <w:r w:rsidRPr="004B4314">
              <w:rPr>
                <w:color w:val="000000"/>
              </w:rPr>
              <w:t xml:space="preserve">:  Hedonic experience is known as a kind of experience that customers have when getting pleasurable benefits </w:t>
            </w:r>
            <w:r w:rsidR="00005F9D" w:rsidRPr="004B4314">
              <w:rPr>
                <w:color w:val="000000"/>
              </w:rPr>
              <w:t>[</w:t>
            </w:r>
            <w:r w:rsidR="00593E86" w:rsidRPr="004B4314">
              <w:rPr>
                <w:color w:val="000000"/>
              </w:rPr>
              <w:t>13</w:t>
            </w:r>
            <w:r w:rsidR="00005F9D" w:rsidRPr="004B4314">
              <w:rPr>
                <w:color w:val="000000"/>
              </w:rPr>
              <w:t>]</w:t>
            </w:r>
          </w:p>
        </w:tc>
        <w:tc>
          <w:tcPr>
            <w:tcW w:w="2200" w:type="dxa"/>
            <w:vAlign w:val="center"/>
          </w:tcPr>
          <w:p w14:paraId="3E286B66" w14:textId="0A28F7B5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 xml:space="preserve">It was a </w:t>
            </w:r>
            <w:r w:rsidR="002B326E" w:rsidRPr="004B4314">
              <w:rPr>
                <w:color w:val="000000"/>
              </w:rPr>
              <w:t>pleasant</w:t>
            </w:r>
            <w:r w:rsidRPr="004B4314">
              <w:rPr>
                <w:color w:val="000000"/>
              </w:rPr>
              <w:t xml:space="preserve"> experience.</w:t>
            </w:r>
          </w:p>
        </w:tc>
        <w:tc>
          <w:tcPr>
            <w:tcW w:w="851" w:type="dxa"/>
            <w:vAlign w:val="center"/>
          </w:tcPr>
          <w:p w14:paraId="2FAD0A2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rPr>
                <w:rtl/>
              </w:rPr>
              <w:t>2.926</w:t>
            </w:r>
          </w:p>
        </w:tc>
        <w:tc>
          <w:tcPr>
            <w:tcW w:w="729" w:type="dxa"/>
            <w:vAlign w:val="center"/>
          </w:tcPr>
          <w:p w14:paraId="1C6AB1A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.707</w:t>
            </w:r>
          </w:p>
        </w:tc>
        <w:tc>
          <w:tcPr>
            <w:tcW w:w="1080" w:type="dxa"/>
            <w:vAlign w:val="center"/>
          </w:tcPr>
          <w:p w14:paraId="442D9AA6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.950</w:t>
            </w:r>
          </w:p>
        </w:tc>
        <w:tc>
          <w:tcPr>
            <w:tcW w:w="1176" w:type="dxa"/>
            <w:vMerge w:val="restart"/>
            <w:vAlign w:val="center"/>
          </w:tcPr>
          <w:p w14:paraId="2492A361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α = .957</w:t>
            </w:r>
          </w:p>
          <w:p w14:paraId="2892883F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612" w:type="dxa"/>
            <w:vAlign w:val="center"/>
          </w:tcPr>
          <w:p w14:paraId="1881A1B8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.96</w:t>
            </w:r>
          </w:p>
        </w:tc>
        <w:tc>
          <w:tcPr>
            <w:tcW w:w="710" w:type="dxa"/>
            <w:vAlign w:val="center"/>
          </w:tcPr>
          <w:p w14:paraId="4025D899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.88</w:t>
            </w:r>
          </w:p>
        </w:tc>
      </w:tr>
      <w:tr w:rsidR="007B053E" w:rsidRPr="004B4314" w14:paraId="21558158" w14:textId="77777777" w:rsidTr="00B13ECA">
        <w:trPr>
          <w:trHeight w:val="901"/>
          <w:jc w:val="center"/>
        </w:trPr>
        <w:tc>
          <w:tcPr>
            <w:tcW w:w="562" w:type="dxa"/>
            <w:vAlign w:val="center"/>
          </w:tcPr>
          <w:p w14:paraId="3EF9EB35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</w:t>
            </w:r>
          </w:p>
        </w:tc>
        <w:tc>
          <w:tcPr>
            <w:tcW w:w="2336" w:type="dxa"/>
            <w:vMerge/>
            <w:vAlign w:val="center"/>
          </w:tcPr>
          <w:p w14:paraId="14C115CA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2200" w:type="dxa"/>
            <w:vAlign w:val="center"/>
          </w:tcPr>
          <w:p w14:paraId="60F03959" w14:textId="60B3962C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It was fun</w:t>
            </w:r>
          </w:p>
        </w:tc>
        <w:tc>
          <w:tcPr>
            <w:tcW w:w="851" w:type="dxa"/>
            <w:vAlign w:val="center"/>
          </w:tcPr>
          <w:p w14:paraId="7AD4E71E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2.663</w:t>
            </w:r>
          </w:p>
        </w:tc>
        <w:tc>
          <w:tcPr>
            <w:tcW w:w="729" w:type="dxa"/>
            <w:vAlign w:val="center"/>
          </w:tcPr>
          <w:p w14:paraId="54B3574B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.864</w:t>
            </w:r>
          </w:p>
        </w:tc>
        <w:tc>
          <w:tcPr>
            <w:tcW w:w="1080" w:type="dxa"/>
            <w:vAlign w:val="center"/>
          </w:tcPr>
          <w:p w14:paraId="7F28B99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.770</w:t>
            </w:r>
          </w:p>
        </w:tc>
        <w:tc>
          <w:tcPr>
            <w:tcW w:w="1176" w:type="dxa"/>
            <w:vMerge/>
            <w:vAlign w:val="center"/>
          </w:tcPr>
          <w:p w14:paraId="58643ABB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182DFB5E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3710FA0C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7B053E" w:rsidRPr="004B4314" w14:paraId="7A5D649A" w14:textId="77777777" w:rsidTr="00B13ECA">
        <w:trPr>
          <w:trHeight w:val="902"/>
          <w:jc w:val="center"/>
        </w:trPr>
        <w:tc>
          <w:tcPr>
            <w:tcW w:w="562" w:type="dxa"/>
            <w:vAlign w:val="center"/>
          </w:tcPr>
          <w:p w14:paraId="684FBE6B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3</w:t>
            </w:r>
          </w:p>
        </w:tc>
        <w:tc>
          <w:tcPr>
            <w:tcW w:w="2336" w:type="dxa"/>
            <w:vMerge/>
            <w:vAlign w:val="center"/>
          </w:tcPr>
          <w:p w14:paraId="56490A9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2200" w:type="dxa"/>
            <w:vAlign w:val="center"/>
          </w:tcPr>
          <w:p w14:paraId="4AFE985A" w14:textId="6494F165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enjoyed it.</w:t>
            </w:r>
          </w:p>
        </w:tc>
        <w:tc>
          <w:tcPr>
            <w:tcW w:w="851" w:type="dxa"/>
            <w:vAlign w:val="center"/>
          </w:tcPr>
          <w:p w14:paraId="242792CF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2.557</w:t>
            </w:r>
          </w:p>
        </w:tc>
        <w:tc>
          <w:tcPr>
            <w:tcW w:w="729" w:type="dxa"/>
            <w:vAlign w:val="center"/>
          </w:tcPr>
          <w:p w14:paraId="1D37C812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.883</w:t>
            </w:r>
          </w:p>
        </w:tc>
        <w:tc>
          <w:tcPr>
            <w:tcW w:w="1080" w:type="dxa"/>
            <w:vAlign w:val="center"/>
          </w:tcPr>
          <w:p w14:paraId="00032F36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.810</w:t>
            </w:r>
          </w:p>
        </w:tc>
        <w:tc>
          <w:tcPr>
            <w:tcW w:w="1176" w:type="dxa"/>
            <w:vMerge/>
            <w:vAlign w:val="center"/>
          </w:tcPr>
          <w:p w14:paraId="1536E7D6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7668BF9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2B8A795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7B053E" w:rsidRPr="004B4314" w14:paraId="7D2769B4" w14:textId="77777777" w:rsidTr="00B13ECA">
        <w:trPr>
          <w:jc w:val="center"/>
        </w:trPr>
        <w:tc>
          <w:tcPr>
            <w:tcW w:w="562" w:type="dxa"/>
            <w:vAlign w:val="center"/>
          </w:tcPr>
          <w:p w14:paraId="6BE96705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4</w:t>
            </w:r>
          </w:p>
        </w:tc>
        <w:tc>
          <w:tcPr>
            <w:tcW w:w="2336" w:type="dxa"/>
            <w:vMerge w:val="restart"/>
            <w:vAlign w:val="center"/>
          </w:tcPr>
          <w:p w14:paraId="5E352C6C" w14:textId="35F703E1" w:rsidR="007B053E" w:rsidRPr="004B4314" w:rsidRDefault="002B326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The c</w:t>
            </w:r>
            <w:r w:rsidR="007B053E" w:rsidRPr="004B4314">
              <w:rPr>
                <w:color w:val="000000"/>
              </w:rPr>
              <w:t xml:space="preserve">ognitive dimension of </w:t>
            </w:r>
            <w:r w:rsidR="00B9192D" w:rsidRPr="004B4314">
              <w:rPr>
                <w:color w:val="000000"/>
              </w:rPr>
              <w:t>CX</w:t>
            </w:r>
            <w:r w:rsidR="007B053E" w:rsidRPr="004B4314">
              <w:rPr>
                <w:color w:val="000000"/>
              </w:rPr>
              <w:t>: Cognitive experience is underscored by customers' expectations about product information</w:t>
            </w:r>
            <w:r w:rsidR="003078A4" w:rsidRPr="004B4314">
              <w:rPr>
                <w:color w:val="000000"/>
              </w:rPr>
              <w:t xml:space="preserve"> [</w:t>
            </w:r>
            <w:r w:rsidR="005A0931" w:rsidRPr="004B4314">
              <w:rPr>
                <w:color w:val="000000"/>
              </w:rPr>
              <w:t>13</w:t>
            </w:r>
            <w:r w:rsidR="003078A4" w:rsidRPr="004B4314">
              <w:rPr>
                <w:color w:val="000000"/>
              </w:rPr>
              <w:t>]</w:t>
            </w:r>
          </w:p>
        </w:tc>
        <w:tc>
          <w:tcPr>
            <w:tcW w:w="2200" w:type="dxa"/>
            <w:vAlign w:val="center"/>
          </w:tcPr>
          <w:p w14:paraId="55664AF2" w14:textId="40FDA09C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can improve my skills.</w:t>
            </w:r>
          </w:p>
        </w:tc>
        <w:tc>
          <w:tcPr>
            <w:tcW w:w="851" w:type="dxa"/>
            <w:vAlign w:val="center"/>
          </w:tcPr>
          <w:p w14:paraId="505616AE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2.829</w:t>
            </w:r>
          </w:p>
        </w:tc>
        <w:tc>
          <w:tcPr>
            <w:tcW w:w="729" w:type="dxa"/>
            <w:vAlign w:val="center"/>
          </w:tcPr>
          <w:p w14:paraId="11B0F937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.853</w:t>
            </w:r>
          </w:p>
        </w:tc>
        <w:tc>
          <w:tcPr>
            <w:tcW w:w="1080" w:type="dxa"/>
            <w:vAlign w:val="center"/>
          </w:tcPr>
          <w:p w14:paraId="4D556AF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.920</w:t>
            </w:r>
          </w:p>
        </w:tc>
        <w:tc>
          <w:tcPr>
            <w:tcW w:w="1176" w:type="dxa"/>
            <w:vMerge w:val="restart"/>
            <w:vAlign w:val="center"/>
          </w:tcPr>
          <w:p w14:paraId="60F4E06A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α = .849</w:t>
            </w:r>
          </w:p>
          <w:p w14:paraId="2D52312E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4535700D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.82</w:t>
            </w:r>
          </w:p>
        </w:tc>
        <w:tc>
          <w:tcPr>
            <w:tcW w:w="710" w:type="dxa"/>
            <w:vAlign w:val="center"/>
          </w:tcPr>
          <w:p w14:paraId="2E18815C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.54</w:t>
            </w:r>
          </w:p>
        </w:tc>
      </w:tr>
      <w:tr w:rsidR="007B053E" w:rsidRPr="004B4314" w14:paraId="78FBFBF5" w14:textId="77777777" w:rsidTr="00B13ECA">
        <w:trPr>
          <w:jc w:val="center"/>
        </w:trPr>
        <w:tc>
          <w:tcPr>
            <w:tcW w:w="562" w:type="dxa"/>
            <w:vAlign w:val="center"/>
          </w:tcPr>
          <w:p w14:paraId="6C0F22F0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5</w:t>
            </w:r>
          </w:p>
        </w:tc>
        <w:tc>
          <w:tcPr>
            <w:tcW w:w="2336" w:type="dxa"/>
            <w:vMerge/>
            <w:vAlign w:val="center"/>
          </w:tcPr>
          <w:p w14:paraId="1BBC3778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473B0A17" w14:textId="617BA9B5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gain new knowledge/</w:t>
            </w:r>
            <w:proofErr w:type="spellStart"/>
            <w:r w:rsidRPr="004B4314">
              <w:rPr>
                <w:color w:val="000000"/>
              </w:rPr>
              <w:t>expertis</w:t>
            </w:r>
            <w:proofErr w:type="spellEnd"/>
          </w:p>
        </w:tc>
        <w:tc>
          <w:tcPr>
            <w:tcW w:w="851" w:type="dxa"/>
            <w:vAlign w:val="center"/>
          </w:tcPr>
          <w:p w14:paraId="3EFEF64A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2.657</w:t>
            </w:r>
          </w:p>
        </w:tc>
        <w:tc>
          <w:tcPr>
            <w:tcW w:w="729" w:type="dxa"/>
            <w:vAlign w:val="center"/>
          </w:tcPr>
          <w:p w14:paraId="563B37DE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.902</w:t>
            </w:r>
          </w:p>
        </w:tc>
        <w:tc>
          <w:tcPr>
            <w:tcW w:w="1080" w:type="dxa"/>
            <w:vAlign w:val="center"/>
          </w:tcPr>
          <w:p w14:paraId="38DB285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.940</w:t>
            </w:r>
          </w:p>
        </w:tc>
        <w:tc>
          <w:tcPr>
            <w:tcW w:w="1176" w:type="dxa"/>
            <w:vMerge/>
            <w:vAlign w:val="center"/>
          </w:tcPr>
          <w:p w14:paraId="4AA6C87A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7B65BF5E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096B6B31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7B053E" w:rsidRPr="004B4314" w14:paraId="14CCCAC0" w14:textId="77777777" w:rsidTr="00B13ECA">
        <w:trPr>
          <w:jc w:val="center"/>
        </w:trPr>
        <w:tc>
          <w:tcPr>
            <w:tcW w:w="562" w:type="dxa"/>
            <w:vAlign w:val="center"/>
          </w:tcPr>
          <w:p w14:paraId="75FDD8F1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6</w:t>
            </w:r>
          </w:p>
        </w:tc>
        <w:tc>
          <w:tcPr>
            <w:tcW w:w="2336" w:type="dxa"/>
            <w:vMerge/>
            <w:vAlign w:val="center"/>
          </w:tcPr>
          <w:p w14:paraId="267887F8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4E776266" w14:textId="602A6C61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can test my capabilities.</w:t>
            </w:r>
          </w:p>
        </w:tc>
        <w:tc>
          <w:tcPr>
            <w:tcW w:w="851" w:type="dxa"/>
            <w:vAlign w:val="center"/>
          </w:tcPr>
          <w:p w14:paraId="5506B51A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3.262</w:t>
            </w:r>
          </w:p>
        </w:tc>
        <w:tc>
          <w:tcPr>
            <w:tcW w:w="729" w:type="dxa"/>
            <w:vAlign w:val="center"/>
          </w:tcPr>
          <w:p w14:paraId="7D5E7C4F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.793</w:t>
            </w:r>
          </w:p>
        </w:tc>
        <w:tc>
          <w:tcPr>
            <w:tcW w:w="1080" w:type="dxa"/>
            <w:vAlign w:val="center"/>
          </w:tcPr>
          <w:p w14:paraId="2CD3E90C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.860</w:t>
            </w:r>
          </w:p>
        </w:tc>
        <w:tc>
          <w:tcPr>
            <w:tcW w:w="1176" w:type="dxa"/>
            <w:vMerge/>
            <w:vAlign w:val="center"/>
          </w:tcPr>
          <w:p w14:paraId="58A03F0F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16A00A27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14B23CA2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7B053E" w:rsidRPr="004B4314" w14:paraId="302B476A" w14:textId="77777777" w:rsidTr="00B13ECA">
        <w:trPr>
          <w:jc w:val="center"/>
        </w:trPr>
        <w:tc>
          <w:tcPr>
            <w:tcW w:w="562" w:type="dxa"/>
            <w:vAlign w:val="center"/>
          </w:tcPr>
          <w:p w14:paraId="0F8AEE8F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7</w:t>
            </w:r>
          </w:p>
        </w:tc>
        <w:tc>
          <w:tcPr>
            <w:tcW w:w="2336" w:type="dxa"/>
            <w:vMerge/>
            <w:vAlign w:val="center"/>
          </w:tcPr>
          <w:p w14:paraId="5FEEB060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5ADFA80C" w14:textId="568CA718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It allows me to keep up with new ideas and innovations.</w:t>
            </w:r>
          </w:p>
        </w:tc>
        <w:tc>
          <w:tcPr>
            <w:tcW w:w="851" w:type="dxa"/>
            <w:vAlign w:val="center"/>
          </w:tcPr>
          <w:p w14:paraId="513EAC40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3.157</w:t>
            </w:r>
          </w:p>
        </w:tc>
        <w:tc>
          <w:tcPr>
            <w:tcW w:w="729" w:type="dxa"/>
            <w:vAlign w:val="center"/>
          </w:tcPr>
          <w:p w14:paraId="6C62EF8F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.832</w:t>
            </w:r>
          </w:p>
        </w:tc>
        <w:tc>
          <w:tcPr>
            <w:tcW w:w="1080" w:type="dxa"/>
            <w:vAlign w:val="center"/>
          </w:tcPr>
          <w:p w14:paraId="2A8D38C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.920</w:t>
            </w:r>
          </w:p>
        </w:tc>
        <w:tc>
          <w:tcPr>
            <w:tcW w:w="1176" w:type="dxa"/>
            <w:vMerge/>
            <w:vAlign w:val="center"/>
          </w:tcPr>
          <w:p w14:paraId="06C75567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28240B9D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09DE4C8C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7B053E" w:rsidRPr="004B4314" w14:paraId="10B61D55" w14:textId="77777777" w:rsidTr="00B13ECA">
        <w:trPr>
          <w:jc w:val="center"/>
        </w:trPr>
        <w:tc>
          <w:tcPr>
            <w:tcW w:w="562" w:type="dxa"/>
            <w:vAlign w:val="center"/>
          </w:tcPr>
          <w:p w14:paraId="075F7BF6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8</w:t>
            </w:r>
          </w:p>
        </w:tc>
        <w:tc>
          <w:tcPr>
            <w:tcW w:w="2336" w:type="dxa"/>
            <w:vMerge/>
            <w:vAlign w:val="center"/>
          </w:tcPr>
          <w:p w14:paraId="752346A9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61D3C997" w14:textId="6CF32619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It allows me to come up with new ideas.</w:t>
            </w:r>
          </w:p>
        </w:tc>
        <w:tc>
          <w:tcPr>
            <w:tcW w:w="851" w:type="dxa"/>
            <w:vAlign w:val="center"/>
          </w:tcPr>
          <w:p w14:paraId="14E99D25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2.927</w:t>
            </w:r>
          </w:p>
        </w:tc>
        <w:tc>
          <w:tcPr>
            <w:tcW w:w="729" w:type="dxa"/>
            <w:vAlign w:val="center"/>
          </w:tcPr>
          <w:p w14:paraId="613E4E82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.868</w:t>
            </w:r>
          </w:p>
        </w:tc>
        <w:tc>
          <w:tcPr>
            <w:tcW w:w="1080" w:type="dxa"/>
            <w:vAlign w:val="center"/>
          </w:tcPr>
          <w:p w14:paraId="2E56C8AA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.810</w:t>
            </w:r>
          </w:p>
        </w:tc>
        <w:tc>
          <w:tcPr>
            <w:tcW w:w="1176" w:type="dxa"/>
            <w:vMerge/>
            <w:vAlign w:val="center"/>
          </w:tcPr>
          <w:p w14:paraId="525CE9C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5180CD08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55469B06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7B053E" w:rsidRPr="004B4314" w14:paraId="30D22546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35900BCA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9</w:t>
            </w:r>
          </w:p>
        </w:tc>
        <w:tc>
          <w:tcPr>
            <w:tcW w:w="2336" w:type="dxa"/>
            <w:vMerge w:val="restart"/>
            <w:vAlign w:val="center"/>
          </w:tcPr>
          <w:p w14:paraId="7886456C" w14:textId="2E2C2BD8" w:rsidR="007B053E" w:rsidRPr="004B4314" w:rsidRDefault="00B9192D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The s</w:t>
            </w:r>
            <w:r w:rsidR="007B053E" w:rsidRPr="004B4314">
              <w:rPr>
                <w:color w:val="000000"/>
              </w:rPr>
              <w:t xml:space="preserve">ocial dimension of </w:t>
            </w:r>
            <w:r w:rsidRPr="004B4314">
              <w:rPr>
                <w:color w:val="000000"/>
              </w:rPr>
              <w:t>CX</w:t>
            </w:r>
            <w:r w:rsidR="007B053E" w:rsidRPr="004B4314">
              <w:rPr>
                <w:color w:val="000000"/>
              </w:rPr>
              <w:t>: social dimension is known as being able to connect with other people</w:t>
            </w:r>
            <w:r w:rsidR="009A59E3" w:rsidRPr="004B4314">
              <w:rPr>
                <w:color w:val="000000"/>
              </w:rPr>
              <w:t xml:space="preserve"> [</w:t>
            </w:r>
            <w:r w:rsidR="00176F27" w:rsidRPr="004B4314">
              <w:rPr>
                <w:color w:val="000000"/>
              </w:rPr>
              <w:t>13</w:t>
            </w:r>
            <w:r w:rsidR="009A59E3" w:rsidRPr="004B4314">
              <w:rPr>
                <w:color w:val="000000"/>
              </w:rPr>
              <w:t>]</w:t>
            </w:r>
          </w:p>
        </w:tc>
        <w:tc>
          <w:tcPr>
            <w:tcW w:w="2200" w:type="dxa"/>
            <w:vAlign w:val="center"/>
          </w:tcPr>
          <w:p w14:paraId="52224455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The interaction was pleasant.</w:t>
            </w:r>
          </w:p>
        </w:tc>
        <w:tc>
          <w:tcPr>
            <w:tcW w:w="851" w:type="dxa"/>
            <w:vAlign w:val="center"/>
          </w:tcPr>
          <w:p w14:paraId="07A453B7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2.820</w:t>
            </w:r>
          </w:p>
        </w:tc>
        <w:tc>
          <w:tcPr>
            <w:tcW w:w="729" w:type="dxa"/>
            <w:vAlign w:val="center"/>
          </w:tcPr>
          <w:p w14:paraId="462C36FF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.789</w:t>
            </w:r>
          </w:p>
        </w:tc>
        <w:tc>
          <w:tcPr>
            <w:tcW w:w="1080" w:type="dxa"/>
            <w:vAlign w:val="center"/>
          </w:tcPr>
          <w:p w14:paraId="2946B239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.960</w:t>
            </w:r>
          </w:p>
        </w:tc>
        <w:tc>
          <w:tcPr>
            <w:tcW w:w="1176" w:type="dxa"/>
            <w:vMerge w:val="restart"/>
            <w:vAlign w:val="center"/>
          </w:tcPr>
          <w:p w14:paraId="05EA4B33" w14:textId="38B3E183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α = .916</w:t>
            </w:r>
          </w:p>
        </w:tc>
        <w:tc>
          <w:tcPr>
            <w:tcW w:w="612" w:type="dxa"/>
            <w:vAlign w:val="center"/>
          </w:tcPr>
          <w:p w14:paraId="08539E20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.90</w:t>
            </w:r>
          </w:p>
        </w:tc>
        <w:tc>
          <w:tcPr>
            <w:tcW w:w="710" w:type="dxa"/>
            <w:vAlign w:val="center"/>
          </w:tcPr>
          <w:p w14:paraId="0AE5E6C1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.63</w:t>
            </w:r>
          </w:p>
        </w:tc>
      </w:tr>
      <w:tr w:rsidR="007B053E" w:rsidRPr="004B4314" w14:paraId="40367D35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08ECB9E3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  <w:p w14:paraId="7CA3E991" w14:textId="77777777" w:rsidR="007B053E" w:rsidRPr="004B4314" w:rsidRDefault="007B053E" w:rsidP="00B13ECA">
            <w:pPr>
              <w:snapToGrid w:val="0"/>
              <w:jc w:val="center"/>
            </w:pPr>
            <w:r w:rsidRPr="004B4314">
              <w:t>10</w:t>
            </w:r>
          </w:p>
        </w:tc>
        <w:tc>
          <w:tcPr>
            <w:tcW w:w="2336" w:type="dxa"/>
            <w:vMerge/>
            <w:vAlign w:val="center"/>
          </w:tcPr>
          <w:p w14:paraId="3744510B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58B8EB0D" w14:textId="6EDD3E82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was able to connect with other people.</w:t>
            </w:r>
          </w:p>
        </w:tc>
        <w:tc>
          <w:tcPr>
            <w:tcW w:w="851" w:type="dxa"/>
            <w:vAlign w:val="center"/>
          </w:tcPr>
          <w:p w14:paraId="491E44BD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2.591</w:t>
            </w:r>
          </w:p>
        </w:tc>
        <w:tc>
          <w:tcPr>
            <w:tcW w:w="729" w:type="dxa"/>
            <w:vAlign w:val="center"/>
          </w:tcPr>
          <w:p w14:paraId="293FD988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.823</w:t>
            </w:r>
          </w:p>
        </w:tc>
        <w:tc>
          <w:tcPr>
            <w:tcW w:w="1080" w:type="dxa"/>
            <w:vAlign w:val="center"/>
          </w:tcPr>
          <w:p w14:paraId="11890C3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.760</w:t>
            </w:r>
          </w:p>
        </w:tc>
        <w:tc>
          <w:tcPr>
            <w:tcW w:w="1176" w:type="dxa"/>
            <w:vMerge/>
            <w:vAlign w:val="center"/>
          </w:tcPr>
          <w:p w14:paraId="51A5D98B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62977B3E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685FD9E1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7B053E" w:rsidRPr="004B4314" w14:paraId="7C33A6E7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056E2663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11</w:t>
            </w:r>
          </w:p>
        </w:tc>
        <w:tc>
          <w:tcPr>
            <w:tcW w:w="2336" w:type="dxa"/>
            <w:vMerge/>
            <w:vAlign w:val="center"/>
          </w:tcPr>
          <w:p w14:paraId="6DC3460E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776379B9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can make others aware of my knowledge and ideas.</w:t>
            </w:r>
          </w:p>
        </w:tc>
        <w:tc>
          <w:tcPr>
            <w:tcW w:w="851" w:type="dxa"/>
            <w:vAlign w:val="center"/>
          </w:tcPr>
          <w:p w14:paraId="3E41AB1D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2.865</w:t>
            </w:r>
          </w:p>
        </w:tc>
        <w:tc>
          <w:tcPr>
            <w:tcW w:w="729" w:type="dxa"/>
            <w:vAlign w:val="center"/>
          </w:tcPr>
          <w:p w14:paraId="784E499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.793</w:t>
            </w:r>
          </w:p>
        </w:tc>
        <w:tc>
          <w:tcPr>
            <w:tcW w:w="1080" w:type="dxa"/>
            <w:vAlign w:val="center"/>
          </w:tcPr>
          <w:p w14:paraId="6E69AEFF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.770</w:t>
            </w:r>
          </w:p>
        </w:tc>
        <w:tc>
          <w:tcPr>
            <w:tcW w:w="1176" w:type="dxa"/>
            <w:vMerge/>
            <w:vAlign w:val="center"/>
          </w:tcPr>
          <w:p w14:paraId="676B4CC5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1A6CFD35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623A9359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7B053E" w:rsidRPr="004B4314" w14:paraId="6CF05627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6496E97F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12</w:t>
            </w:r>
          </w:p>
        </w:tc>
        <w:tc>
          <w:tcPr>
            <w:tcW w:w="2336" w:type="dxa"/>
            <w:vMerge/>
            <w:vAlign w:val="center"/>
          </w:tcPr>
          <w:p w14:paraId="0C889777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6F275A0A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can make a good impression on other people.</w:t>
            </w:r>
          </w:p>
        </w:tc>
        <w:tc>
          <w:tcPr>
            <w:tcW w:w="851" w:type="dxa"/>
            <w:vAlign w:val="center"/>
          </w:tcPr>
          <w:p w14:paraId="53B6191C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3.256</w:t>
            </w:r>
          </w:p>
        </w:tc>
        <w:tc>
          <w:tcPr>
            <w:tcW w:w="729" w:type="dxa"/>
            <w:vAlign w:val="center"/>
          </w:tcPr>
          <w:p w14:paraId="0BEE1B2C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.878</w:t>
            </w:r>
          </w:p>
        </w:tc>
        <w:tc>
          <w:tcPr>
            <w:tcW w:w="1080" w:type="dxa"/>
            <w:vAlign w:val="center"/>
          </w:tcPr>
          <w:p w14:paraId="48950BD9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.690</w:t>
            </w:r>
          </w:p>
        </w:tc>
        <w:tc>
          <w:tcPr>
            <w:tcW w:w="1176" w:type="dxa"/>
            <w:vMerge/>
            <w:vAlign w:val="center"/>
          </w:tcPr>
          <w:p w14:paraId="18F46BC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73D6C8D7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11E3D85E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7B053E" w:rsidRPr="004B4314" w14:paraId="555EB868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5B26055C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13</w:t>
            </w:r>
          </w:p>
        </w:tc>
        <w:tc>
          <w:tcPr>
            <w:tcW w:w="2336" w:type="dxa"/>
            <w:vMerge/>
            <w:vAlign w:val="center"/>
          </w:tcPr>
          <w:p w14:paraId="5CA8898A" w14:textId="77777777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5707C56D" w14:textId="67DF21CC" w:rsidR="007B053E" w:rsidRPr="004B4314" w:rsidRDefault="007B053E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meet others with whom I share similar interests.</w:t>
            </w:r>
          </w:p>
        </w:tc>
        <w:tc>
          <w:tcPr>
            <w:tcW w:w="851" w:type="dxa"/>
            <w:vAlign w:val="center"/>
          </w:tcPr>
          <w:p w14:paraId="602DD27E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3.127</w:t>
            </w:r>
          </w:p>
        </w:tc>
        <w:tc>
          <w:tcPr>
            <w:tcW w:w="729" w:type="dxa"/>
            <w:vAlign w:val="center"/>
          </w:tcPr>
          <w:p w14:paraId="58F11B31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.902</w:t>
            </w:r>
          </w:p>
        </w:tc>
        <w:tc>
          <w:tcPr>
            <w:tcW w:w="1080" w:type="dxa"/>
            <w:vAlign w:val="center"/>
          </w:tcPr>
          <w:p w14:paraId="34AD0476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.910</w:t>
            </w:r>
          </w:p>
        </w:tc>
        <w:tc>
          <w:tcPr>
            <w:tcW w:w="1176" w:type="dxa"/>
            <w:vMerge/>
            <w:vAlign w:val="center"/>
          </w:tcPr>
          <w:p w14:paraId="6C90FEA7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11863A11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656E592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</w:tbl>
    <w:p w14:paraId="14FFD169" w14:textId="35117712" w:rsidR="00B13ECA" w:rsidRPr="004B4314" w:rsidRDefault="00B13ECA"/>
    <w:p w14:paraId="5ED1BCA6" w14:textId="77777777" w:rsidR="00B13ECA" w:rsidRPr="004B4314" w:rsidRDefault="00B13ECA">
      <w:pPr>
        <w:spacing w:after="200" w:line="276" w:lineRule="auto"/>
        <w:rPr>
          <w:rFonts w:eastAsia="新細明體"/>
          <w:b/>
          <w:bCs/>
          <w:szCs w:val="20"/>
          <w:lang w:eastAsia="zh-TW"/>
        </w:rPr>
      </w:pPr>
      <w:r w:rsidRPr="004B4314">
        <w:rPr>
          <w:rFonts w:eastAsia="新細明體"/>
          <w:b/>
          <w:bCs/>
          <w:szCs w:val="20"/>
          <w:lang w:eastAsia="zh-TW"/>
        </w:rPr>
        <w:br w:type="page"/>
      </w:r>
    </w:p>
    <w:p w14:paraId="7A11C3C7" w14:textId="06434C46" w:rsidR="00B13ECA" w:rsidRPr="004B4314" w:rsidRDefault="00B13ECA" w:rsidP="00B13ECA">
      <w:pPr>
        <w:autoSpaceDE w:val="0"/>
        <w:autoSpaceDN w:val="0"/>
        <w:adjustRightInd w:val="0"/>
        <w:snapToGrid w:val="0"/>
        <w:spacing w:beforeLines="100" w:before="240" w:line="276" w:lineRule="auto"/>
        <w:jc w:val="center"/>
        <w:rPr>
          <w:rFonts w:asciiTheme="majorBidi" w:hAnsiTheme="majorBidi" w:cstheme="majorBidi"/>
          <w:sz w:val="32"/>
          <w:szCs w:val="32"/>
        </w:rPr>
      </w:pPr>
      <w:r w:rsidRPr="004B4314">
        <w:rPr>
          <w:rFonts w:eastAsia="新細明體"/>
          <w:b/>
          <w:bCs/>
          <w:szCs w:val="20"/>
          <w:lang w:eastAsia="zh-TW"/>
        </w:rPr>
        <w:lastRenderedPageBreak/>
        <w:t xml:space="preserve">Table 1: </w:t>
      </w:r>
      <w:r w:rsidRPr="004B4314">
        <w:rPr>
          <w:rFonts w:asciiTheme="majorBidi" w:hAnsiTheme="majorBidi" w:cstheme="majorBidi"/>
        </w:rPr>
        <w:t>Measurement Model Evaluation</w:t>
      </w:r>
    </w:p>
    <w:tbl>
      <w:tblPr>
        <w:tblStyle w:val="aa"/>
        <w:tblW w:w="1025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336"/>
        <w:gridCol w:w="2200"/>
        <w:gridCol w:w="851"/>
        <w:gridCol w:w="729"/>
        <w:gridCol w:w="1080"/>
        <w:gridCol w:w="1176"/>
        <w:gridCol w:w="612"/>
        <w:gridCol w:w="710"/>
      </w:tblGrid>
      <w:tr w:rsidR="00B13ECA" w:rsidRPr="004B4314" w14:paraId="23A19BFE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7C2F424C" w14:textId="3ACF75A2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b/>
                <w:bCs/>
              </w:rPr>
              <w:t>No</w:t>
            </w:r>
          </w:p>
        </w:tc>
        <w:tc>
          <w:tcPr>
            <w:tcW w:w="2336" w:type="dxa"/>
            <w:vAlign w:val="center"/>
          </w:tcPr>
          <w:p w14:paraId="3C0F64DB" w14:textId="43E09913" w:rsidR="00B13ECA" w:rsidRPr="004B4314" w:rsidRDefault="00B13ECA" w:rsidP="00B13ECA">
            <w:pPr>
              <w:pStyle w:val="Web"/>
              <w:snapToGrid w:val="0"/>
              <w:jc w:val="center"/>
              <w:rPr>
                <w:color w:val="000000"/>
              </w:rPr>
            </w:pPr>
            <w:r w:rsidRPr="004B4314">
              <w:rPr>
                <w:b/>
                <w:bCs/>
              </w:rPr>
              <w:t>constructs</w:t>
            </w:r>
          </w:p>
        </w:tc>
        <w:tc>
          <w:tcPr>
            <w:tcW w:w="2200" w:type="dxa"/>
            <w:vAlign w:val="center"/>
          </w:tcPr>
          <w:p w14:paraId="359CFA27" w14:textId="1A5D43D9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b/>
                <w:bCs/>
              </w:rPr>
              <w:t>Items</w:t>
            </w:r>
          </w:p>
        </w:tc>
        <w:tc>
          <w:tcPr>
            <w:tcW w:w="851" w:type="dxa"/>
            <w:vAlign w:val="center"/>
          </w:tcPr>
          <w:p w14:paraId="623586C7" w14:textId="07009C6D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rPr>
                <w:b/>
                <w:bCs/>
              </w:rPr>
              <w:t>Mean</w:t>
            </w:r>
          </w:p>
        </w:tc>
        <w:tc>
          <w:tcPr>
            <w:tcW w:w="729" w:type="dxa"/>
            <w:vAlign w:val="center"/>
          </w:tcPr>
          <w:p w14:paraId="3A806D9D" w14:textId="3D7DA4BD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rPr>
                <w:b/>
                <w:bCs/>
              </w:rPr>
              <w:t>SD</w:t>
            </w:r>
          </w:p>
        </w:tc>
        <w:tc>
          <w:tcPr>
            <w:tcW w:w="1080" w:type="dxa"/>
            <w:vAlign w:val="center"/>
          </w:tcPr>
          <w:p w14:paraId="6BF9FA65" w14:textId="1825C7C5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rPr>
                <w:b/>
                <w:bCs/>
              </w:rPr>
              <w:t>Loading</w:t>
            </w:r>
          </w:p>
        </w:tc>
        <w:tc>
          <w:tcPr>
            <w:tcW w:w="1176" w:type="dxa"/>
            <w:vAlign w:val="center"/>
          </w:tcPr>
          <w:p w14:paraId="7007F724" w14:textId="7C6D93A0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rPr>
                <w:b/>
                <w:bCs/>
                <w:sz w:val="22"/>
                <w:szCs w:val="22"/>
              </w:rPr>
              <w:t>Cronbach’s alpha</w:t>
            </w:r>
          </w:p>
        </w:tc>
        <w:tc>
          <w:tcPr>
            <w:tcW w:w="612" w:type="dxa"/>
            <w:vAlign w:val="center"/>
          </w:tcPr>
          <w:p w14:paraId="7CA1030E" w14:textId="12C550C5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rPr>
                <w:b/>
                <w:bCs/>
              </w:rPr>
              <w:t>CR</w:t>
            </w:r>
          </w:p>
        </w:tc>
        <w:tc>
          <w:tcPr>
            <w:tcW w:w="710" w:type="dxa"/>
            <w:vAlign w:val="center"/>
          </w:tcPr>
          <w:p w14:paraId="47FF2E57" w14:textId="36B861EB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rPr>
                <w:b/>
                <w:bCs/>
                <w:sz w:val="22"/>
                <w:szCs w:val="22"/>
              </w:rPr>
              <w:t>AVE</w:t>
            </w:r>
          </w:p>
        </w:tc>
      </w:tr>
      <w:tr w:rsidR="00B13ECA" w:rsidRPr="004B4314" w14:paraId="0C93469F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2DD55110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14</w:t>
            </w:r>
          </w:p>
        </w:tc>
        <w:tc>
          <w:tcPr>
            <w:tcW w:w="2336" w:type="dxa"/>
            <w:vMerge w:val="restart"/>
            <w:vAlign w:val="center"/>
          </w:tcPr>
          <w:p w14:paraId="197349F1" w14:textId="3BAC47E3" w:rsidR="00B13ECA" w:rsidRPr="004B4314" w:rsidRDefault="00B13ECA" w:rsidP="00B13ECA">
            <w:pPr>
              <w:pStyle w:val="Web"/>
              <w:bidi w:val="0"/>
              <w:snapToGrid w:val="0"/>
              <w:jc w:val="center"/>
            </w:pPr>
            <w:r w:rsidRPr="004B4314">
              <w:rPr>
                <w:color w:val="000000"/>
              </w:rPr>
              <w:t>Pragmatic dimension of CX: Pragmatic dimension is defined as a solution in the form of benefits better meeting personal needs</w:t>
            </w:r>
            <w:r w:rsidRPr="004B4314">
              <w:t xml:space="preserve"> [</w:t>
            </w:r>
            <w:r w:rsidR="007218D3" w:rsidRPr="004B4314">
              <w:t>36</w:t>
            </w:r>
            <w:r w:rsidRPr="004B4314">
              <w:t>]</w:t>
            </w:r>
          </w:p>
        </w:tc>
        <w:tc>
          <w:tcPr>
            <w:tcW w:w="2200" w:type="dxa"/>
            <w:vAlign w:val="center"/>
          </w:tcPr>
          <w:p w14:paraId="76E85353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got compensation according to the effort made.</w:t>
            </w:r>
          </w:p>
        </w:tc>
        <w:tc>
          <w:tcPr>
            <w:tcW w:w="851" w:type="dxa"/>
            <w:vAlign w:val="center"/>
          </w:tcPr>
          <w:p w14:paraId="49D1A0DF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2.667</w:t>
            </w:r>
          </w:p>
        </w:tc>
        <w:tc>
          <w:tcPr>
            <w:tcW w:w="729" w:type="dxa"/>
            <w:vAlign w:val="center"/>
          </w:tcPr>
          <w:p w14:paraId="0A155F7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.912</w:t>
            </w:r>
          </w:p>
        </w:tc>
        <w:tc>
          <w:tcPr>
            <w:tcW w:w="1080" w:type="dxa"/>
            <w:vAlign w:val="center"/>
          </w:tcPr>
          <w:p w14:paraId="70FBDA2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.840</w:t>
            </w:r>
          </w:p>
        </w:tc>
        <w:tc>
          <w:tcPr>
            <w:tcW w:w="1176" w:type="dxa"/>
            <w:vMerge w:val="restart"/>
            <w:vAlign w:val="center"/>
          </w:tcPr>
          <w:p w14:paraId="08EDE5EA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α = .886</w:t>
            </w:r>
          </w:p>
          <w:p w14:paraId="2999F55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1265A7FB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.87</w:t>
            </w:r>
          </w:p>
        </w:tc>
        <w:tc>
          <w:tcPr>
            <w:tcW w:w="710" w:type="dxa"/>
            <w:vAlign w:val="center"/>
          </w:tcPr>
          <w:p w14:paraId="60EA0373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.56</w:t>
            </w:r>
          </w:p>
        </w:tc>
      </w:tr>
      <w:tr w:rsidR="00B13ECA" w:rsidRPr="004B4314" w14:paraId="4AC436C6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0908EE33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15</w:t>
            </w:r>
          </w:p>
        </w:tc>
        <w:tc>
          <w:tcPr>
            <w:tcW w:w="2336" w:type="dxa"/>
            <w:vMerge/>
            <w:vAlign w:val="center"/>
          </w:tcPr>
          <w:p w14:paraId="36A6C2FD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3693410C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got a fair return.</w:t>
            </w:r>
          </w:p>
        </w:tc>
        <w:tc>
          <w:tcPr>
            <w:tcW w:w="851" w:type="dxa"/>
            <w:vAlign w:val="center"/>
          </w:tcPr>
          <w:p w14:paraId="4A333ABB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2.856</w:t>
            </w:r>
          </w:p>
        </w:tc>
        <w:tc>
          <w:tcPr>
            <w:tcW w:w="729" w:type="dxa"/>
            <w:vAlign w:val="center"/>
          </w:tcPr>
          <w:p w14:paraId="2A60FBD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.845</w:t>
            </w:r>
          </w:p>
        </w:tc>
        <w:tc>
          <w:tcPr>
            <w:tcW w:w="1080" w:type="dxa"/>
            <w:vAlign w:val="center"/>
          </w:tcPr>
          <w:p w14:paraId="65A93945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.930</w:t>
            </w:r>
          </w:p>
        </w:tc>
        <w:tc>
          <w:tcPr>
            <w:tcW w:w="1176" w:type="dxa"/>
            <w:vMerge/>
            <w:vAlign w:val="center"/>
          </w:tcPr>
          <w:p w14:paraId="2806FCAF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2F189FA4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5EB116CA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B13ECA" w:rsidRPr="004B4314" w14:paraId="73921FB5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64761947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16</w:t>
            </w:r>
          </w:p>
        </w:tc>
        <w:tc>
          <w:tcPr>
            <w:tcW w:w="2336" w:type="dxa"/>
            <w:vMerge/>
            <w:vAlign w:val="center"/>
          </w:tcPr>
          <w:p w14:paraId="21B4A059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29782ADC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got an appropriate reward in return for my input.</w:t>
            </w:r>
          </w:p>
        </w:tc>
        <w:tc>
          <w:tcPr>
            <w:tcW w:w="851" w:type="dxa"/>
            <w:vAlign w:val="center"/>
          </w:tcPr>
          <w:p w14:paraId="0210FA1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3.012</w:t>
            </w:r>
          </w:p>
        </w:tc>
        <w:tc>
          <w:tcPr>
            <w:tcW w:w="729" w:type="dxa"/>
            <w:vAlign w:val="center"/>
          </w:tcPr>
          <w:p w14:paraId="6055FDDE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.895</w:t>
            </w:r>
          </w:p>
        </w:tc>
        <w:tc>
          <w:tcPr>
            <w:tcW w:w="1080" w:type="dxa"/>
            <w:vAlign w:val="center"/>
          </w:tcPr>
          <w:p w14:paraId="5DF9277C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.720</w:t>
            </w:r>
          </w:p>
        </w:tc>
        <w:tc>
          <w:tcPr>
            <w:tcW w:w="1176" w:type="dxa"/>
            <w:vMerge/>
            <w:vAlign w:val="center"/>
          </w:tcPr>
          <w:p w14:paraId="3A6C97D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730ACEA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00A5CC1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B13ECA" w:rsidRPr="004B4314" w14:paraId="21000E43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47D74ECD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17</w:t>
            </w:r>
          </w:p>
        </w:tc>
        <w:tc>
          <w:tcPr>
            <w:tcW w:w="2336" w:type="dxa"/>
            <w:vMerge/>
            <w:vAlign w:val="center"/>
          </w:tcPr>
          <w:p w14:paraId="29F6F101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018887BD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had control over the quality.</w:t>
            </w:r>
          </w:p>
        </w:tc>
        <w:tc>
          <w:tcPr>
            <w:tcW w:w="851" w:type="dxa"/>
            <w:vAlign w:val="center"/>
          </w:tcPr>
          <w:p w14:paraId="6DCBFF0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2.957</w:t>
            </w:r>
          </w:p>
        </w:tc>
        <w:tc>
          <w:tcPr>
            <w:tcW w:w="729" w:type="dxa"/>
            <w:vAlign w:val="center"/>
          </w:tcPr>
          <w:p w14:paraId="46029CAF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.782</w:t>
            </w:r>
          </w:p>
        </w:tc>
        <w:tc>
          <w:tcPr>
            <w:tcW w:w="1080" w:type="dxa"/>
            <w:vAlign w:val="center"/>
          </w:tcPr>
          <w:p w14:paraId="6D41CA5A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.870</w:t>
            </w:r>
          </w:p>
        </w:tc>
        <w:tc>
          <w:tcPr>
            <w:tcW w:w="1176" w:type="dxa"/>
            <w:vMerge/>
            <w:vAlign w:val="center"/>
          </w:tcPr>
          <w:p w14:paraId="0FFCC44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6F037D22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73E4864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B13ECA" w:rsidRPr="004B4314" w14:paraId="6C789FEB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1A2FEA4C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18</w:t>
            </w:r>
          </w:p>
        </w:tc>
        <w:tc>
          <w:tcPr>
            <w:tcW w:w="2336" w:type="dxa"/>
            <w:vMerge/>
            <w:vAlign w:val="center"/>
          </w:tcPr>
          <w:p w14:paraId="3B3C23CD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0D36402D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The quality was in my hands.</w:t>
            </w:r>
          </w:p>
        </w:tc>
        <w:tc>
          <w:tcPr>
            <w:tcW w:w="851" w:type="dxa"/>
            <w:vAlign w:val="center"/>
          </w:tcPr>
          <w:p w14:paraId="7548A382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2.556</w:t>
            </w:r>
          </w:p>
        </w:tc>
        <w:tc>
          <w:tcPr>
            <w:tcW w:w="729" w:type="dxa"/>
            <w:vAlign w:val="center"/>
          </w:tcPr>
          <w:p w14:paraId="7EB5B60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.793</w:t>
            </w:r>
          </w:p>
        </w:tc>
        <w:tc>
          <w:tcPr>
            <w:tcW w:w="1080" w:type="dxa"/>
            <w:vAlign w:val="center"/>
          </w:tcPr>
          <w:p w14:paraId="1C14F18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.690</w:t>
            </w:r>
          </w:p>
        </w:tc>
        <w:tc>
          <w:tcPr>
            <w:tcW w:w="1176" w:type="dxa"/>
            <w:vMerge/>
            <w:vAlign w:val="center"/>
          </w:tcPr>
          <w:p w14:paraId="6A8195F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0861FB3F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31F0584F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B13ECA" w:rsidRPr="004B4314" w14:paraId="0B581C8B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6A9BF6AD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19</w:t>
            </w:r>
          </w:p>
        </w:tc>
        <w:tc>
          <w:tcPr>
            <w:tcW w:w="2336" w:type="dxa"/>
            <w:vMerge/>
            <w:vAlign w:val="center"/>
          </w:tcPr>
          <w:p w14:paraId="7C5331DF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1EAD2EDA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had an impact on the degree to which my preferences were met.</w:t>
            </w:r>
          </w:p>
        </w:tc>
        <w:tc>
          <w:tcPr>
            <w:tcW w:w="851" w:type="dxa"/>
            <w:vAlign w:val="center"/>
          </w:tcPr>
          <w:p w14:paraId="74EB17F7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3.156</w:t>
            </w:r>
          </w:p>
        </w:tc>
        <w:tc>
          <w:tcPr>
            <w:tcW w:w="729" w:type="dxa"/>
            <w:vAlign w:val="center"/>
          </w:tcPr>
          <w:p w14:paraId="7A03567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.813</w:t>
            </w:r>
          </w:p>
        </w:tc>
        <w:tc>
          <w:tcPr>
            <w:tcW w:w="1080" w:type="dxa"/>
            <w:vAlign w:val="center"/>
          </w:tcPr>
          <w:p w14:paraId="6D18F742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.775</w:t>
            </w:r>
          </w:p>
        </w:tc>
        <w:tc>
          <w:tcPr>
            <w:tcW w:w="1176" w:type="dxa"/>
            <w:vMerge/>
            <w:vAlign w:val="center"/>
          </w:tcPr>
          <w:p w14:paraId="71D28BB2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35461B15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5D89D25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B13ECA" w:rsidRPr="004B4314" w14:paraId="03CCB4C3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4E4BC368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20</w:t>
            </w:r>
          </w:p>
        </w:tc>
        <w:tc>
          <w:tcPr>
            <w:tcW w:w="2336" w:type="dxa"/>
            <w:vMerge w:val="restart"/>
            <w:vAlign w:val="center"/>
          </w:tcPr>
          <w:p w14:paraId="2BE5D13C" w14:textId="47E56B68" w:rsidR="00B13ECA" w:rsidRPr="004B4314" w:rsidRDefault="00B13ECA" w:rsidP="00B13ECA">
            <w:pPr>
              <w:bidi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 xml:space="preserve">CE: It is the connection customers develop with communities, and it encompasses four types of consumer behaviors, i.e., purchasing, incentivized referrals, social </w:t>
            </w:r>
            <w:proofErr w:type="gramStart"/>
            <w:r w:rsidRPr="004B4314">
              <w:rPr>
                <w:color w:val="000000"/>
              </w:rPr>
              <w:t>influence</w:t>
            </w:r>
            <w:proofErr w:type="gramEnd"/>
            <w:r w:rsidRPr="004B4314">
              <w:rPr>
                <w:color w:val="000000"/>
              </w:rPr>
              <w:t xml:space="preserve"> and knowledge/feedback sharing [</w:t>
            </w:r>
            <w:r w:rsidR="00F36CFD" w:rsidRPr="004B4314">
              <w:rPr>
                <w:color w:val="000000"/>
              </w:rPr>
              <w:t>39</w:t>
            </w:r>
            <w:r w:rsidRPr="004B4314">
              <w:rPr>
                <w:color w:val="000000"/>
              </w:rPr>
              <w:t>].</w:t>
            </w:r>
          </w:p>
        </w:tc>
        <w:tc>
          <w:tcPr>
            <w:tcW w:w="2200" w:type="dxa"/>
            <w:vAlign w:val="center"/>
          </w:tcPr>
          <w:p w14:paraId="40244540" w14:textId="76208CB0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benefit from following this community's rules.</w:t>
            </w:r>
          </w:p>
        </w:tc>
        <w:tc>
          <w:tcPr>
            <w:tcW w:w="851" w:type="dxa"/>
            <w:vAlign w:val="center"/>
          </w:tcPr>
          <w:p w14:paraId="4A818B6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3.297</w:t>
            </w:r>
          </w:p>
        </w:tc>
        <w:tc>
          <w:tcPr>
            <w:tcW w:w="729" w:type="dxa"/>
            <w:vAlign w:val="center"/>
          </w:tcPr>
          <w:p w14:paraId="66CCEDF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.873</w:t>
            </w:r>
          </w:p>
        </w:tc>
        <w:tc>
          <w:tcPr>
            <w:tcW w:w="1080" w:type="dxa"/>
            <w:vAlign w:val="center"/>
          </w:tcPr>
          <w:p w14:paraId="5ED2F66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.917</w:t>
            </w:r>
          </w:p>
        </w:tc>
        <w:tc>
          <w:tcPr>
            <w:tcW w:w="1176" w:type="dxa"/>
            <w:vMerge w:val="restart"/>
            <w:vAlign w:val="center"/>
          </w:tcPr>
          <w:p w14:paraId="5E42973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α = .732</w:t>
            </w:r>
          </w:p>
          <w:p w14:paraId="3BAF163B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46F4B0B2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.95</w:t>
            </w:r>
          </w:p>
        </w:tc>
        <w:tc>
          <w:tcPr>
            <w:tcW w:w="710" w:type="dxa"/>
            <w:vAlign w:val="center"/>
          </w:tcPr>
          <w:p w14:paraId="342B7FA5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.78</w:t>
            </w:r>
          </w:p>
        </w:tc>
      </w:tr>
      <w:tr w:rsidR="00B13ECA" w:rsidRPr="004B4314" w14:paraId="6DE742B0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5F3F4BD1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21</w:t>
            </w:r>
          </w:p>
        </w:tc>
        <w:tc>
          <w:tcPr>
            <w:tcW w:w="2336" w:type="dxa"/>
            <w:vMerge/>
            <w:vAlign w:val="center"/>
          </w:tcPr>
          <w:p w14:paraId="1A4C8CDC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62094904" w14:textId="59C22642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am motivated to participate in this community's activities because I feel better afterwards.</w:t>
            </w:r>
          </w:p>
        </w:tc>
        <w:tc>
          <w:tcPr>
            <w:tcW w:w="851" w:type="dxa"/>
            <w:vAlign w:val="center"/>
          </w:tcPr>
          <w:p w14:paraId="1942FDB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2.925</w:t>
            </w:r>
          </w:p>
        </w:tc>
        <w:tc>
          <w:tcPr>
            <w:tcW w:w="729" w:type="dxa"/>
            <w:vAlign w:val="center"/>
          </w:tcPr>
          <w:p w14:paraId="3A0B1D9B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.824</w:t>
            </w:r>
          </w:p>
        </w:tc>
        <w:tc>
          <w:tcPr>
            <w:tcW w:w="1080" w:type="dxa"/>
            <w:vAlign w:val="center"/>
          </w:tcPr>
          <w:p w14:paraId="577BA6E3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.940</w:t>
            </w:r>
          </w:p>
        </w:tc>
        <w:tc>
          <w:tcPr>
            <w:tcW w:w="1176" w:type="dxa"/>
            <w:vMerge/>
            <w:vAlign w:val="center"/>
          </w:tcPr>
          <w:p w14:paraId="3DBE3BAA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4603C37F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196FB7B4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B13ECA" w:rsidRPr="004B4314" w14:paraId="1FF17861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5BF65305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22</w:t>
            </w:r>
          </w:p>
        </w:tc>
        <w:tc>
          <w:tcPr>
            <w:tcW w:w="2336" w:type="dxa"/>
            <w:vMerge/>
            <w:vAlign w:val="center"/>
          </w:tcPr>
          <w:p w14:paraId="13DBD50A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5AC35B0A" w14:textId="0842A89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 xml:space="preserve">I am motivated to participate in this community's activities because I </w:t>
            </w:r>
            <w:proofErr w:type="gramStart"/>
            <w:r w:rsidRPr="004B4314">
              <w:rPr>
                <w:color w:val="000000"/>
              </w:rPr>
              <w:t>am able to</w:t>
            </w:r>
            <w:proofErr w:type="gramEnd"/>
            <w:r w:rsidRPr="004B4314">
              <w:rPr>
                <w:color w:val="000000"/>
              </w:rPr>
              <w:t xml:space="preserve"> support other members.</w:t>
            </w:r>
          </w:p>
        </w:tc>
        <w:tc>
          <w:tcPr>
            <w:tcW w:w="851" w:type="dxa"/>
            <w:vAlign w:val="center"/>
          </w:tcPr>
          <w:p w14:paraId="1388761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2.657</w:t>
            </w:r>
          </w:p>
        </w:tc>
        <w:tc>
          <w:tcPr>
            <w:tcW w:w="729" w:type="dxa"/>
            <w:vAlign w:val="center"/>
          </w:tcPr>
          <w:p w14:paraId="7527E417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.785</w:t>
            </w:r>
          </w:p>
        </w:tc>
        <w:tc>
          <w:tcPr>
            <w:tcW w:w="1080" w:type="dxa"/>
            <w:vAlign w:val="center"/>
          </w:tcPr>
          <w:p w14:paraId="166630FB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.895</w:t>
            </w:r>
          </w:p>
        </w:tc>
        <w:tc>
          <w:tcPr>
            <w:tcW w:w="1176" w:type="dxa"/>
            <w:vMerge/>
            <w:vAlign w:val="center"/>
          </w:tcPr>
          <w:p w14:paraId="6971D2F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4EB64583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419583E3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B13ECA" w:rsidRPr="004B4314" w14:paraId="7578F7A1" w14:textId="77777777" w:rsidTr="00B13ECA">
        <w:trPr>
          <w:trHeight w:val="476"/>
          <w:jc w:val="center"/>
        </w:trPr>
        <w:tc>
          <w:tcPr>
            <w:tcW w:w="562" w:type="dxa"/>
            <w:vAlign w:val="center"/>
          </w:tcPr>
          <w:p w14:paraId="0DA3DDB5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23</w:t>
            </w:r>
          </w:p>
        </w:tc>
        <w:tc>
          <w:tcPr>
            <w:tcW w:w="2336" w:type="dxa"/>
            <w:vMerge/>
            <w:vAlign w:val="center"/>
          </w:tcPr>
          <w:p w14:paraId="627D32A2" w14:textId="77777777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center"/>
              <w:rPr>
                <w:color w:val="000000"/>
              </w:rPr>
            </w:pPr>
          </w:p>
        </w:tc>
        <w:tc>
          <w:tcPr>
            <w:tcW w:w="2200" w:type="dxa"/>
            <w:vAlign w:val="center"/>
          </w:tcPr>
          <w:p w14:paraId="0B29F383" w14:textId="004A70F1" w:rsidR="00B13ECA" w:rsidRPr="004B4314" w:rsidRDefault="00B13ECA" w:rsidP="00B13E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4B4314">
              <w:rPr>
                <w:color w:val="000000"/>
              </w:rPr>
              <w:t>I am motivated to participate in this community's activities because I can reach personal goals.</w:t>
            </w:r>
          </w:p>
        </w:tc>
        <w:tc>
          <w:tcPr>
            <w:tcW w:w="851" w:type="dxa"/>
            <w:vAlign w:val="center"/>
          </w:tcPr>
          <w:p w14:paraId="636F8D6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3.125</w:t>
            </w:r>
          </w:p>
        </w:tc>
        <w:tc>
          <w:tcPr>
            <w:tcW w:w="729" w:type="dxa"/>
            <w:vAlign w:val="center"/>
          </w:tcPr>
          <w:p w14:paraId="498FA332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.865</w:t>
            </w:r>
          </w:p>
        </w:tc>
        <w:tc>
          <w:tcPr>
            <w:tcW w:w="1080" w:type="dxa"/>
            <w:vAlign w:val="center"/>
          </w:tcPr>
          <w:p w14:paraId="267490A7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  <w:r w:rsidRPr="004B4314">
              <w:t>.850</w:t>
            </w:r>
          </w:p>
        </w:tc>
        <w:tc>
          <w:tcPr>
            <w:tcW w:w="1176" w:type="dxa"/>
            <w:vMerge/>
            <w:vAlign w:val="center"/>
          </w:tcPr>
          <w:p w14:paraId="60DE283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14:paraId="45B8AB4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10" w:type="dxa"/>
            <w:vAlign w:val="center"/>
          </w:tcPr>
          <w:p w14:paraId="588EB314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</w:tr>
    </w:tbl>
    <w:p w14:paraId="13F95937" w14:textId="77777777" w:rsidR="00B13ECA" w:rsidRPr="004B4314" w:rsidRDefault="00B13ECA" w:rsidP="00B13ECA">
      <w:pPr>
        <w:pStyle w:val="IJECSAbstract"/>
        <w:spacing w:before="240" w:after="240" w:line="276" w:lineRule="auto"/>
        <w:jc w:val="left"/>
      </w:pPr>
    </w:p>
    <w:p w14:paraId="39A2AC30" w14:textId="77777777" w:rsidR="00B13ECA" w:rsidRPr="004B4314" w:rsidRDefault="00B13ECA">
      <w:pPr>
        <w:spacing w:after="200" w:line="276" w:lineRule="auto"/>
        <w:rPr>
          <w:rFonts w:ascii="Arial" w:eastAsia="Arial Unicode MS" w:hAnsi="Arial" w:cs="Arial"/>
          <w:b/>
          <w:bCs/>
          <w:sz w:val="28"/>
          <w:szCs w:val="28"/>
          <w:lang w:eastAsia="zh-TW"/>
        </w:rPr>
      </w:pPr>
      <w:r w:rsidRPr="004B4314">
        <w:br w:type="page"/>
      </w:r>
    </w:p>
    <w:p w14:paraId="0257CC84" w14:textId="4DAE1F63" w:rsidR="00EF0E93" w:rsidRPr="004B4314" w:rsidRDefault="00BF12E5" w:rsidP="00AE686D">
      <w:pPr>
        <w:pStyle w:val="IJECSAbstract"/>
        <w:numPr>
          <w:ilvl w:val="0"/>
          <w:numId w:val="12"/>
        </w:numPr>
        <w:spacing w:before="240" w:after="240" w:line="276" w:lineRule="auto"/>
      </w:pPr>
      <w:r w:rsidRPr="004B4314">
        <w:lastRenderedPageBreak/>
        <w:t>RESULTS</w:t>
      </w:r>
    </w:p>
    <w:p w14:paraId="7D4D84C5" w14:textId="135B03F0" w:rsidR="00BA7938" w:rsidRPr="004B4314" w:rsidRDefault="00A2476C" w:rsidP="008B52A2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T-test was first conducted</w:t>
      </w:r>
      <w:r w:rsidR="00B46731" w:rsidRPr="004B4314">
        <w:rPr>
          <w:rFonts w:asciiTheme="majorBidi" w:hAnsiTheme="majorBidi" w:cstheme="majorBidi"/>
        </w:rPr>
        <w:t xml:space="preserve"> for each condition</w:t>
      </w:r>
      <w:r w:rsidRPr="004B4314">
        <w:rPr>
          <w:rFonts w:asciiTheme="majorBidi" w:hAnsiTheme="majorBidi" w:cstheme="majorBidi"/>
        </w:rPr>
        <w:t xml:space="preserve"> to determine the effect of</w:t>
      </w:r>
      <w:r w:rsidR="00580EEB" w:rsidRPr="004B4314">
        <w:rPr>
          <w:rFonts w:asciiTheme="majorBidi" w:hAnsiTheme="majorBidi" w:cstheme="majorBidi"/>
        </w:rPr>
        <w:t xml:space="preserve"> gamification features on</w:t>
      </w:r>
      <w:r w:rsidR="00600CC7" w:rsidRPr="004B4314">
        <w:rPr>
          <w:rFonts w:asciiTheme="majorBidi" w:hAnsiTheme="majorBidi" w:cstheme="majorBidi"/>
        </w:rPr>
        <w:t xml:space="preserve"> </w:t>
      </w:r>
      <w:r w:rsidR="00FE4E97" w:rsidRPr="004B4314">
        <w:rPr>
          <w:rFonts w:asciiTheme="majorBidi" w:hAnsiTheme="majorBidi" w:cstheme="majorBidi"/>
        </w:rPr>
        <w:t>CX</w:t>
      </w:r>
      <w:r w:rsidR="00600CC7" w:rsidRPr="004B4314">
        <w:rPr>
          <w:rFonts w:asciiTheme="majorBidi" w:hAnsiTheme="majorBidi" w:cstheme="majorBidi"/>
        </w:rPr>
        <w:t xml:space="preserve"> and </w:t>
      </w:r>
      <w:r w:rsidR="00FE4E97" w:rsidRPr="004B4314">
        <w:rPr>
          <w:rFonts w:asciiTheme="majorBidi" w:hAnsiTheme="majorBidi" w:cstheme="majorBidi"/>
        </w:rPr>
        <w:t>CE</w:t>
      </w:r>
      <w:r w:rsidR="00600CC7" w:rsidRPr="004B4314">
        <w:rPr>
          <w:rFonts w:asciiTheme="majorBidi" w:hAnsiTheme="majorBidi" w:cstheme="majorBidi"/>
        </w:rPr>
        <w:t xml:space="preserve">. </w:t>
      </w:r>
      <w:r w:rsidR="00360AE1" w:rsidRPr="004B4314">
        <w:rPr>
          <w:rFonts w:asciiTheme="majorBidi" w:hAnsiTheme="majorBidi" w:cstheme="majorBidi"/>
        </w:rPr>
        <w:t>For each scenario</w:t>
      </w:r>
      <w:r w:rsidR="00E04C01" w:rsidRPr="004B4314">
        <w:rPr>
          <w:rFonts w:asciiTheme="majorBidi" w:hAnsiTheme="majorBidi" w:cstheme="majorBidi"/>
        </w:rPr>
        <w:t>, P</w:t>
      </w:r>
      <w:r w:rsidR="00836B03" w:rsidRPr="004B4314">
        <w:rPr>
          <w:rFonts w:asciiTheme="majorBidi" w:hAnsiTheme="majorBidi" w:cstheme="majorBidi"/>
        </w:rPr>
        <w:t>-</w:t>
      </w:r>
      <w:r w:rsidR="00440AA4" w:rsidRPr="004B4314">
        <w:rPr>
          <w:rFonts w:asciiTheme="majorBidi" w:hAnsiTheme="majorBidi" w:cstheme="majorBidi"/>
        </w:rPr>
        <w:t>value</w:t>
      </w:r>
      <w:r w:rsidR="00836B03" w:rsidRPr="004B4314">
        <w:rPr>
          <w:rFonts w:asciiTheme="majorBidi" w:hAnsiTheme="majorBidi" w:cstheme="majorBidi"/>
        </w:rPr>
        <w:t>s</w:t>
      </w:r>
      <w:r w:rsidR="00440AA4" w:rsidRPr="004B4314">
        <w:rPr>
          <w:rFonts w:asciiTheme="majorBidi" w:hAnsiTheme="majorBidi" w:cstheme="majorBidi"/>
        </w:rPr>
        <w:t xml:space="preserve"> are less than </w:t>
      </w:r>
      <w:r w:rsidR="00E04C01" w:rsidRPr="004B4314">
        <w:rPr>
          <w:rFonts w:asciiTheme="majorBidi" w:hAnsiTheme="majorBidi" w:cstheme="majorBidi"/>
        </w:rPr>
        <w:t>0.05 indicating statistical significance</w:t>
      </w:r>
      <w:r w:rsidR="00836B03" w:rsidRPr="004B4314">
        <w:rPr>
          <w:rFonts w:asciiTheme="majorBidi" w:hAnsiTheme="majorBidi" w:cstheme="majorBidi"/>
        </w:rPr>
        <w:t xml:space="preserve">, </w:t>
      </w:r>
      <w:r w:rsidR="00E04C01" w:rsidRPr="004B4314">
        <w:rPr>
          <w:rFonts w:asciiTheme="majorBidi" w:hAnsiTheme="majorBidi" w:cstheme="majorBidi"/>
        </w:rPr>
        <w:t xml:space="preserve">which has shown in Table </w:t>
      </w:r>
      <w:r w:rsidR="00217B43" w:rsidRPr="004B4314">
        <w:rPr>
          <w:rFonts w:asciiTheme="majorBidi" w:hAnsiTheme="majorBidi" w:cstheme="majorBidi"/>
        </w:rPr>
        <w:t>2</w:t>
      </w:r>
      <w:r w:rsidR="00E04C01" w:rsidRPr="004B4314">
        <w:rPr>
          <w:rFonts w:asciiTheme="majorBidi" w:hAnsiTheme="majorBidi" w:cstheme="majorBidi"/>
        </w:rPr>
        <w:t xml:space="preserve">. </w:t>
      </w:r>
      <w:r w:rsidR="00BA7938" w:rsidRPr="004B4314">
        <w:rPr>
          <w:rFonts w:asciiTheme="majorBidi" w:hAnsiTheme="majorBidi" w:cstheme="majorBidi"/>
        </w:rPr>
        <w:t>For H1a, P=0.004&lt;0.05, for H1b P=0.000&lt;0.05 and for H1cP=0.000&lt;</w:t>
      </w:r>
      <w:r w:rsidR="00A04449" w:rsidRPr="004B4314">
        <w:rPr>
          <w:rFonts w:asciiTheme="majorBidi" w:hAnsiTheme="majorBidi" w:cstheme="majorBidi"/>
        </w:rPr>
        <w:t>0.05 indicating</w:t>
      </w:r>
      <w:r w:rsidR="00BA7938" w:rsidRPr="004B4314">
        <w:rPr>
          <w:rFonts w:asciiTheme="majorBidi" w:hAnsiTheme="majorBidi" w:cstheme="majorBidi"/>
        </w:rPr>
        <w:t xml:space="preserve"> statistical significance. </w:t>
      </w:r>
    </w:p>
    <w:p w14:paraId="2CE1968F" w14:textId="2BF6F846" w:rsidR="00BD3F45" w:rsidRPr="004B4314" w:rsidRDefault="00E04C01" w:rsidP="008B52A2">
      <w:pPr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>Based on the results</w:t>
      </w:r>
      <w:r w:rsidR="00852C12" w:rsidRPr="004B4314">
        <w:rPr>
          <w:rFonts w:asciiTheme="majorBidi" w:hAnsiTheme="majorBidi" w:cstheme="majorBidi"/>
        </w:rPr>
        <w:t xml:space="preserve">, there is a positive relationship between gamification factors and </w:t>
      </w:r>
      <w:r w:rsidR="00C630C4" w:rsidRPr="004B4314">
        <w:rPr>
          <w:rFonts w:asciiTheme="majorBidi" w:hAnsiTheme="majorBidi" w:cstheme="majorBidi"/>
        </w:rPr>
        <w:t>CX</w:t>
      </w:r>
      <w:r w:rsidR="00852C12" w:rsidRPr="004B4314">
        <w:rPr>
          <w:rFonts w:asciiTheme="majorBidi" w:hAnsiTheme="majorBidi" w:cstheme="majorBidi"/>
        </w:rPr>
        <w:t xml:space="preserve">. Therefore, H1, H1a, H1b, </w:t>
      </w:r>
      <w:r w:rsidR="00293D30" w:rsidRPr="004B4314">
        <w:rPr>
          <w:rFonts w:asciiTheme="majorBidi" w:hAnsiTheme="majorBidi" w:cstheme="majorBidi"/>
        </w:rPr>
        <w:t xml:space="preserve">and </w:t>
      </w:r>
      <w:r w:rsidR="00852C12" w:rsidRPr="004B4314">
        <w:rPr>
          <w:rFonts w:asciiTheme="majorBidi" w:hAnsiTheme="majorBidi" w:cstheme="majorBidi"/>
        </w:rPr>
        <w:t xml:space="preserve">H1c are supported. </w:t>
      </w:r>
    </w:p>
    <w:tbl>
      <w:tblPr>
        <w:tblW w:w="51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570"/>
        <w:gridCol w:w="568"/>
        <w:gridCol w:w="707"/>
        <w:gridCol w:w="850"/>
        <w:gridCol w:w="707"/>
        <w:gridCol w:w="1191"/>
        <w:gridCol w:w="1079"/>
        <w:gridCol w:w="993"/>
        <w:gridCol w:w="991"/>
      </w:tblGrid>
      <w:tr w:rsidR="007B053E" w:rsidRPr="004B4314" w14:paraId="0A8B71FE" w14:textId="77777777" w:rsidTr="00A5487F">
        <w:trPr>
          <w:cantSplit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21DA8" w14:textId="77777777" w:rsidR="00D32F03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</w:rPr>
              <w:t>Table 2:</w:t>
            </w:r>
            <w:r w:rsidRPr="004B4314">
              <w:rPr>
                <w:rFonts w:asciiTheme="majorBidi" w:hAnsiTheme="majorBidi" w:cstheme="majorBidi"/>
                <w:color w:val="000000"/>
              </w:rPr>
              <w:t xml:space="preserve"> Independent Samples Test for gamification feature of storytelling and </w:t>
            </w:r>
            <w:r w:rsidR="00C630C4" w:rsidRPr="004B4314">
              <w:rPr>
                <w:rFonts w:asciiTheme="majorBidi" w:hAnsiTheme="majorBidi" w:cstheme="majorBidi"/>
                <w:color w:val="000000"/>
              </w:rPr>
              <w:t>CX</w:t>
            </w:r>
            <w:r w:rsidR="00293D30" w:rsidRPr="004B4314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14:paraId="7D539516" w14:textId="455A2820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(H1a,</w:t>
            </w:r>
            <w:r w:rsidR="00293D30" w:rsidRPr="004B4314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4B4314">
              <w:rPr>
                <w:rFonts w:asciiTheme="majorBidi" w:hAnsiTheme="majorBidi" w:cstheme="majorBidi"/>
                <w:color w:val="000000"/>
              </w:rPr>
              <w:t>H1</w:t>
            </w:r>
            <w:r w:rsidR="00293D30" w:rsidRPr="004B4314">
              <w:rPr>
                <w:rFonts w:asciiTheme="majorBidi" w:hAnsiTheme="majorBidi" w:cstheme="majorBidi"/>
                <w:color w:val="000000"/>
              </w:rPr>
              <w:t xml:space="preserve">b, and </w:t>
            </w:r>
            <w:r w:rsidRPr="004B4314">
              <w:rPr>
                <w:rFonts w:asciiTheme="majorBidi" w:hAnsiTheme="majorBidi" w:cstheme="majorBidi"/>
                <w:color w:val="000000"/>
              </w:rPr>
              <w:t>H1c)</w:t>
            </w:r>
          </w:p>
        </w:tc>
      </w:tr>
      <w:tr w:rsidR="00A5487F" w:rsidRPr="004B4314" w14:paraId="0ECE55AE" w14:textId="77777777" w:rsidTr="00A5487F">
        <w:trPr>
          <w:cantSplit/>
          <w:jc w:val="center"/>
        </w:trPr>
        <w:tc>
          <w:tcPr>
            <w:tcW w:w="713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2A0E0A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Equal variances assumed</w:t>
            </w:r>
          </w:p>
          <w:p w14:paraId="10D68C02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Equal variances not assumed</w:t>
            </w:r>
          </w:p>
        </w:tc>
        <w:tc>
          <w:tcPr>
            <w:tcW w:w="637" w:type="pct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1C5E47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314">
              <w:rPr>
                <w:color w:val="000000"/>
                <w:sz w:val="22"/>
                <w:szCs w:val="22"/>
              </w:rPr>
              <w:t>Levene's</w:t>
            </w:r>
            <w:proofErr w:type="spellEnd"/>
            <w:r w:rsidRPr="004B4314">
              <w:rPr>
                <w:color w:val="000000"/>
                <w:sz w:val="22"/>
                <w:szCs w:val="22"/>
              </w:rPr>
              <w:t xml:space="preserve"> Test for Equality of Variances</w:t>
            </w:r>
          </w:p>
        </w:tc>
        <w:tc>
          <w:tcPr>
            <w:tcW w:w="3649" w:type="pct"/>
            <w:gridSpan w:val="7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FD9BA56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</w:rPr>
              <w:t>t-test for Equality of Means</w:t>
            </w:r>
          </w:p>
        </w:tc>
      </w:tr>
      <w:tr w:rsidR="00A5487F" w:rsidRPr="004B4314" w14:paraId="594D0E77" w14:textId="77777777" w:rsidTr="00A5487F">
        <w:trPr>
          <w:cantSplit/>
          <w:jc w:val="center"/>
        </w:trPr>
        <w:tc>
          <w:tcPr>
            <w:tcW w:w="713" w:type="pct"/>
            <w:vMerge/>
            <w:shd w:val="clear" w:color="auto" w:fill="FFFFFF"/>
            <w:vAlign w:val="center"/>
          </w:tcPr>
          <w:p w14:paraId="1CB99EFF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shd w:val="clear" w:color="auto" w:fill="FFFFFF"/>
            <w:vAlign w:val="center"/>
          </w:tcPr>
          <w:p w14:paraId="18156B9D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18" w:type="pct"/>
            <w:vMerge w:val="restart"/>
            <w:shd w:val="clear" w:color="auto" w:fill="FFFFFF"/>
            <w:vAlign w:val="center"/>
          </w:tcPr>
          <w:p w14:paraId="08CE2AC0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Sig.</w:t>
            </w:r>
          </w:p>
        </w:tc>
        <w:tc>
          <w:tcPr>
            <w:tcW w:w="396" w:type="pct"/>
            <w:vMerge w:val="restart"/>
            <w:shd w:val="clear" w:color="auto" w:fill="FFFFFF"/>
            <w:vAlign w:val="center"/>
          </w:tcPr>
          <w:p w14:paraId="684AAA8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476" w:type="pct"/>
            <w:vMerge w:val="restart"/>
            <w:shd w:val="clear" w:color="auto" w:fill="FFFFFF"/>
            <w:vAlign w:val="center"/>
          </w:tcPr>
          <w:p w14:paraId="137C6E96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B4314">
              <w:rPr>
                <w:color w:val="000000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396" w:type="pct"/>
            <w:vMerge w:val="restart"/>
            <w:shd w:val="clear" w:color="auto" w:fill="FFFFFF"/>
            <w:vAlign w:val="center"/>
          </w:tcPr>
          <w:p w14:paraId="27AB21CC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0"/>
                <w:szCs w:val="20"/>
              </w:rPr>
              <w:t>Sig. (2-tailed)</w:t>
            </w:r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6B3C568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Mean Difference</w:t>
            </w:r>
          </w:p>
        </w:tc>
        <w:tc>
          <w:tcPr>
            <w:tcW w:w="604" w:type="pct"/>
            <w:vMerge w:val="restart"/>
            <w:shd w:val="clear" w:color="auto" w:fill="FFFFFF"/>
            <w:vAlign w:val="center"/>
          </w:tcPr>
          <w:p w14:paraId="04CFE3C4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Std. Error Difference</w:t>
            </w:r>
          </w:p>
        </w:tc>
        <w:tc>
          <w:tcPr>
            <w:tcW w:w="1111" w:type="pct"/>
            <w:gridSpan w:val="2"/>
            <w:shd w:val="clear" w:color="auto" w:fill="FFFFFF"/>
            <w:vAlign w:val="center"/>
          </w:tcPr>
          <w:p w14:paraId="36619991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95% Confidence Interval of the Difference</w:t>
            </w:r>
          </w:p>
        </w:tc>
      </w:tr>
      <w:tr w:rsidR="00A5487F" w:rsidRPr="004B4314" w14:paraId="1B8420D2" w14:textId="77777777" w:rsidTr="00A5487F">
        <w:trPr>
          <w:cantSplit/>
          <w:jc w:val="center"/>
        </w:trPr>
        <w:tc>
          <w:tcPr>
            <w:tcW w:w="713" w:type="pct"/>
            <w:vMerge/>
            <w:shd w:val="clear" w:color="auto" w:fill="FFFFFF"/>
            <w:vAlign w:val="center"/>
          </w:tcPr>
          <w:p w14:paraId="7C30CD4F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14:paraId="774146FB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14:paraId="1E4D11FB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Merge/>
            <w:shd w:val="clear" w:color="auto" w:fill="FFFFFF"/>
            <w:vAlign w:val="center"/>
          </w:tcPr>
          <w:p w14:paraId="0DB79B56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6" w:type="pct"/>
            <w:vMerge/>
            <w:shd w:val="clear" w:color="auto" w:fill="FFFFFF"/>
            <w:vAlign w:val="center"/>
          </w:tcPr>
          <w:p w14:paraId="57CEDADA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Merge/>
            <w:shd w:val="clear" w:color="auto" w:fill="FFFFFF"/>
            <w:vAlign w:val="center"/>
          </w:tcPr>
          <w:p w14:paraId="35AEC845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vMerge/>
            <w:shd w:val="clear" w:color="auto" w:fill="FFFFFF"/>
            <w:vAlign w:val="center"/>
          </w:tcPr>
          <w:p w14:paraId="0D45C833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/>
            <w:shd w:val="clear" w:color="auto" w:fill="FFFFFF"/>
            <w:vAlign w:val="center"/>
          </w:tcPr>
          <w:p w14:paraId="491E0ACB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14:paraId="2090E56A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Lower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71BDDAE9" w14:textId="77777777" w:rsidR="007B053E" w:rsidRPr="004B4314" w:rsidRDefault="007B053E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Upper</w:t>
            </w:r>
          </w:p>
        </w:tc>
      </w:tr>
      <w:tr w:rsidR="00A5487F" w:rsidRPr="004B4314" w14:paraId="5BCBAA3E" w14:textId="77777777" w:rsidTr="00A5487F">
        <w:trPr>
          <w:cantSplit/>
          <w:jc w:val="center"/>
        </w:trPr>
        <w:tc>
          <w:tcPr>
            <w:tcW w:w="713" w:type="pct"/>
            <w:vMerge w:val="restart"/>
            <w:shd w:val="clear" w:color="auto" w:fill="FFFFFF"/>
            <w:vAlign w:val="center"/>
          </w:tcPr>
          <w:p w14:paraId="1156547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4314">
              <w:rPr>
                <w:b/>
                <w:bCs/>
                <w:color w:val="000000"/>
                <w:sz w:val="22"/>
                <w:szCs w:val="22"/>
              </w:rPr>
              <w:t>H1a</w:t>
            </w:r>
          </w:p>
        </w:tc>
        <w:tc>
          <w:tcPr>
            <w:tcW w:w="319" w:type="pct"/>
            <w:vMerge w:val="restart"/>
            <w:shd w:val="clear" w:color="auto" w:fill="FFFFFF"/>
            <w:vAlign w:val="center"/>
          </w:tcPr>
          <w:p w14:paraId="37F2EE9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.613</w:t>
            </w:r>
          </w:p>
        </w:tc>
        <w:tc>
          <w:tcPr>
            <w:tcW w:w="318" w:type="pct"/>
            <w:vMerge w:val="restart"/>
            <w:shd w:val="clear" w:color="auto" w:fill="FFFFFF"/>
            <w:vAlign w:val="center"/>
          </w:tcPr>
          <w:p w14:paraId="7DB7C169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.435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0D83DFF2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-2.910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1732F1B3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186F2F0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.004</w:t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7C6AFE12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-.39500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2FA1E809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.13573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714F5F88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-.66435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0D10E27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-.12565</w:t>
            </w:r>
          </w:p>
        </w:tc>
      </w:tr>
      <w:tr w:rsidR="00A5487F" w:rsidRPr="004B4314" w14:paraId="3019E09F" w14:textId="77777777" w:rsidTr="00A5487F">
        <w:trPr>
          <w:cantSplit/>
          <w:jc w:val="center"/>
        </w:trPr>
        <w:tc>
          <w:tcPr>
            <w:tcW w:w="713" w:type="pct"/>
            <w:vMerge/>
            <w:shd w:val="clear" w:color="auto" w:fill="FFFFFF"/>
            <w:vAlign w:val="center"/>
          </w:tcPr>
          <w:p w14:paraId="0397508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right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14:paraId="5EF9F0C3" w14:textId="0362C69C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14:paraId="359643E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60B6DCD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-2.910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6241FBB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97.994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18637C3F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.004</w:t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3BA236A8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-.39500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5917A698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.13573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7B5EEDB5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-.66435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03D22674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-.12565</w:t>
            </w:r>
          </w:p>
        </w:tc>
      </w:tr>
      <w:tr w:rsidR="00A5487F" w:rsidRPr="004B4314" w14:paraId="09E0526F" w14:textId="77777777" w:rsidTr="00A5487F">
        <w:trPr>
          <w:cantSplit/>
          <w:jc w:val="center"/>
        </w:trPr>
        <w:tc>
          <w:tcPr>
            <w:tcW w:w="713" w:type="pct"/>
            <w:vMerge w:val="restart"/>
            <w:shd w:val="clear" w:color="auto" w:fill="FFFFFF"/>
            <w:vAlign w:val="center"/>
          </w:tcPr>
          <w:p w14:paraId="65155E4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4314">
              <w:rPr>
                <w:b/>
                <w:bCs/>
                <w:color w:val="000000"/>
                <w:sz w:val="22"/>
                <w:szCs w:val="22"/>
              </w:rPr>
              <w:t>H1b</w:t>
            </w:r>
          </w:p>
        </w:tc>
        <w:tc>
          <w:tcPr>
            <w:tcW w:w="319" w:type="pct"/>
            <w:vMerge w:val="restart"/>
            <w:shd w:val="clear" w:color="auto" w:fill="FFFFFF"/>
            <w:vAlign w:val="center"/>
          </w:tcPr>
          <w:p w14:paraId="7FCF95A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.113</w:t>
            </w:r>
          </w:p>
        </w:tc>
        <w:tc>
          <w:tcPr>
            <w:tcW w:w="318" w:type="pct"/>
            <w:vMerge w:val="restart"/>
            <w:shd w:val="clear" w:color="auto" w:fill="FFFFFF"/>
            <w:vAlign w:val="center"/>
          </w:tcPr>
          <w:p w14:paraId="59ACEDC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.737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5A2BABE9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-8.135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586EECB3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327B6DD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443095C9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-1.03500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16EF15F7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.12723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6D2A655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-1.28747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0E7DC44C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-.78253</w:t>
            </w:r>
          </w:p>
        </w:tc>
      </w:tr>
      <w:tr w:rsidR="00A5487F" w:rsidRPr="004B4314" w14:paraId="4003366B" w14:textId="77777777" w:rsidTr="00A5487F">
        <w:trPr>
          <w:cantSplit/>
          <w:jc w:val="center"/>
        </w:trPr>
        <w:tc>
          <w:tcPr>
            <w:tcW w:w="713" w:type="pct"/>
            <w:vMerge/>
            <w:shd w:val="clear" w:color="auto" w:fill="FFFFFF"/>
            <w:vAlign w:val="center"/>
          </w:tcPr>
          <w:p w14:paraId="58BD486E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14:paraId="709096F9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14:paraId="75FCC7B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7D85A73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-8.135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0B6DDC8E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96.396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10B2DDC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38F2B28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-1.03500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51B77DFE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.12723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076965C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-1.28753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7172110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-.78247</w:t>
            </w:r>
          </w:p>
        </w:tc>
      </w:tr>
      <w:tr w:rsidR="00A5487F" w:rsidRPr="004B4314" w14:paraId="4D6B25EA" w14:textId="77777777" w:rsidTr="00A5487F">
        <w:trPr>
          <w:cantSplit/>
          <w:jc w:val="center"/>
        </w:trPr>
        <w:tc>
          <w:tcPr>
            <w:tcW w:w="713" w:type="pct"/>
            <w:vMerge w:val="restart"/>
            <w:shd w:val="clear" w:color="auto" w:fill="FFFFFF"/>
            <w:vAlign w:val="center"/>
          </w:tcPr>
          <w:p w14:paraId="2A590EFF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4314">
              <w:rPr>
                <w:b/>
                <w:bCs/>
                <w:color w:val="000000"/>
                <w:sz w:val="22"/>
                <w:szCs w:val="22"/>
              </w:rPr>
              <w:t>H1c</w:t>
            </w:r>
          </w:p>
        </w:tc>
        <w:tc>
          <w:tcPr>
            <w:tcW w:w="319" w:type="pct"/>
            <w:vMerge w:val="restart"/>
            <w:shd w:val="clear" w:color="auto" w:fill="FFFFFF"/>
            <w:vAlign w:val="center"/>
          </w:tcPr>
          <w:p w14:paraId="35A11A57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.261</w:t>
            </w:r>
          </w:p>
        </w:tc>
        <w:tc>
          <w:tcPr>
            <w:tcW w:w="318" w:type="pct"/>
            <w:vMerge w:val="restart"/>
            <w:shd w:val="clear" w:color="auto" w:fill="FFFFFF"/>
            <w:vAlign w:val="center"/>
          </w:tcPr>
          <w:p w14:paraId="007C3CF2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.611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393AD260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-4.035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20A58B23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09D78FF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2DBBA152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-.55500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12289A6A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.13755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3AB87CE5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-.82797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529C335C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-.28203</w:t>
            </w:r>
          </w:p>
        </w:tc>
      </w:tr>
      <w:tr w:rsidR="00A5487F" w:rsidRPr="004B4314" w14:paraId="6D68BE96" w14:textId="77777777" w:rsidTr="00A5487F">
        <w:trPr>
          <w:cantSplit/>
          <w:jc w:val="center"/>
        </w:trPr>
        <w:tc>
          <w:tcPr>
            <w:tcW w:w="713" w:type="pct"/>
            <w:vMerge/>
            <w:shd w:val="clear" w:color="auto" w:fill="FFFFFF"/>
            <w:vAlign w:val="center"/>
          </w:tcPr>
          <w:p w14:paraId="183534D3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right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14:paraId="4C383B2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14:paraId="2441F8FF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11FA2076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-4.035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43BC0FD5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97.886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20B8245D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5357D049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-.55500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6ADE6BD1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.13755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71DB0EF5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-.82797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7BD9CBB4" w14:textId="77777777" w:rsidR="00B13ECA" w:rsidRPr="004B4314" w:rsidRDefault="00B13ECA" w:rsidP="00B13ECA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 w:rsidRPr="004B4314">
              <w:rPr>
                <w:color w:val="000000"/>
                <w:sz w:val="22"/>
                <w:szCs w:val="22"/>
              </w:rPr>
              <w:t>-.28203</w:t>
            </w:r>
          </w:p>
        </w:tc>
      </w:tr>
    </w:tbl>
    <w:p w14:paraId="24272968" w14:textId="248C4F92" w:rsidR="00B46731" w:rsidRPr="004B4314" w:rsidRDefault="00A04449" w:rsidP="008B52A2">
      <w:pPr>
        <w:snapToGrid w:val="0"/>
        <w:spacing w:beforeLines="100" w:before="240" w:afterLines="50" w:after="120"/>
        <w:jc w:val="both"/>
        <w:rPr>
          <w:rFonts w:asciiTheme="majorBidi" w:hAnsiTheme="majorBidi" w:cstheme="majorBidi"/>
          <w:lang w:bidi="fa-IR"/>
        </w:rPr>
      </w:pPr>
      <w:r w:rsidRPr="004B4314">
        <w:rPr>
          <w:rFonts w:asciiTheme="majorBidi" w:hAnsiTheme="majorBidi" w:cstheme="majorBidi"/>
        </w:rPr>
        <w:t>ANOVA post-hoc comparison was conducted to</w:t>
      </w:r>
      <w:r w:rsidR="000610EC" w:rsidRPr="004B4314">
        <w:rPr>
          <w:rFonts w:asciiTheme="majorBidi" w:hAnsiTheme="majorBidi" w:cstheme="majorBidi"/>
        </w:rPr>
        <w:t xml:space="preserve"> compar</w:t>
      </w:r>
      <w:r w:rsidRPr="004B4314">
        <w:rPr>
          <w:rFonts w:asciiTheme="majorBidi" w:hAnsiTheme="majorBidi" w:cstheme="majorBidi"/>
        </w:rPr>
        <w:t>e</w:t>
      </w:r>
      <w:r w:rsidR="000610EC" w:rsidRPr="004B4314">
        <w:rPr>
          <w:rFonts w:asciiTheme="majorBidi" w:hAnsiTheme="majorBidi" w:cstheme="majorBidi"/>
        </w:rPr>
        <w:t xml:space="preserve"> the effect of different gamification factors (storytelling, reward</w:t>
      </w:r>
      <w:r w:rsidR="00293D30" w:rsidRPr="004B4314">
        <w:rPr>
          <w:rFonts w:asciiTheme="majorBidi" w:hAnsiTheme="majorBidi" w:cstheme="majorBidi"/>
        </w:rPr>
        <w:t xml:space="preserve">, </w:t>
      </w:r>
      <w:r w:rsidR="000610EC" w:rsidRPr="004B4314">
        <w:rPr>
          <w:rFonts w:asciiTheme="majorBidi" w:hAnsiTheme="majorBidi" w:cstheme="majorBidi"/>
        </w:rPr>
        <w:t xml:space="preserve">and competition) </w:t>
      </w:r>
      <w:r w:rsidR="00205A45" w:rsidRPr="004B4314">
        <w:rPr>
          <w:rFonts w:asciiTheme="majorBidi" w:hAnsiTheme="majorBidi" w:cstheme="majorBidi"/>
        </w:rPr>
        <w:t xml:space="preserve">on </w:t>
      </w:r>
      <w:r w:rsidR="0022789C" w:rsidRPr="004B4314">
        <w:rPr>
          <w:rFonts w:asciiTheme="majorBidi" w:hAnsiTheme="majorBidi" w:cstheme="majorBidi"/>
        </w:rPr>
        <w:t>CX</w:t>
      </w:r>
      <w:r w:rsidR="000610EC" w:rsidRPr="004B4314">
        <w:rPr>
          <w:rFonts w:asciiTheme="majorBidi" w:hAnsiTheme="majorBidi" w:cstheme="majorBidi"/>
        </w:rPr>
        <w:t xml:space="preserve">. </w:t>
      </w:r>
      <w:r w:rsidR="00205A45" w:rsidRPr="004B4314">
        <w:rPr>
          <w:rFonts w:asciiTheme="majorBidi" w:hAnsiTheme="majorBidi" w:cstheme="majorBidi"/>
        </w:rPr>
        <w:t xml:space="preserve">As table 4 shows, there is a </w:t>
      </w:r>
      <w:r w:rsidR="0053568C" w:rsidRPr="004B4314">
        <w:rPr>
          <w:rFonts w:asciiTheme="majorBidi" w:hAnsiTheme="majorBidi" w:cstheme="majorBidi"/>
        </w:rPr>
        <w:t>significant</w:t>
      </w:r>
      <w:r w:rsidR="00205A45" w:rsidRPr="004B4314">
        <w:rPr>
          <w:rFonts w:asciiTheme="majorBidi" w:hAnsiTheme="majorBidi" w:cstheme="majorBidi"/>
        </w:rPr>
        <w:t xml:space="preserve"> difference between </w:t>
      </w:r>
      <w:r w:rsidR="00B716CF" w:rsidRPr="004B4314">
        <w:rPr>
          <w:rFonts w:asciiTheme="majorBidi" w:hAnsiTheme="majorBidi" w:cstheme="majorBidi"/>
        </w:rPr>
        <w:t xml:space="preserve">the </w:t>
      </w:r>
      <w:r w:rsidR="00094400" w:rsidRPr="004B4314">
        <w:rPr>
          <w:rFonts w:asciiTheme="majorBidi" w:hAnsiTheme="majorBidi" w:cstheme="majorBidi"/>
        </w:rPr>
        <w:t>storytelling</w:t>
      </w:r>
      <w:r w:rsidR="00205A45" w:rsidRPr="004B4314">
        <w:rPr>
          <w:rFonts w:asciiTheme="majorBidi" w:hAnsiTheme="majorBidi" w:cstheme="majorBidi"/>
        </w:rPr>
        <w:t xml:space="preserve"> feature and reward factor</w:t>
      </w:r>
      <w:r w:rsidR="00520187" w:rsidRPr="004B4314">
        <w:rPr>
          <w:rFonts w:asciiTheme="majorBidi" w:hAnsiTheme="majorBidi" w:cstheme="majorBidi"/>
        </w:rPr>
        <w:t xml:space="preserve"> </w:t>
      </w:r>
      <w:r w:rsidR="00FE2E3D" w:rsidRPr="004B4314">
        <w:rPr>
          <w:rFonts w:asciiTheme="majorBidi" w:hAnsiTheme="majorBidi" w:cstheme="majorBidi"/>
        </w:rPr>
        <w:t xml:space="preserve">(0.000&lt;0.05) </w:t>
      </w:r>
      <w:r w:rsidR="005E4413" w:rsidRPr="004B4314">
        <w:rPr>
          <w:rFonts w:asciiTheme="majorBidi" w:hAnsiTheme="majorBidi" w:cstheme="majorBidi"/>
        </w:rPr>
        <w:t xml:space="preserve">and </w:t>
      </w:r>
      <w:r w:rsidR="00107281" w:rsidRPr="004B4314">
        <w:rPr>
          <w:rFonts w:asciiTheme="majorBidi" w:hAnsiTheme="majorBidi" w:cstheme="majorBidi"/>
        </w:rPr>
        <w:t>because</w:t>
      </w:r>
      <w:r w:rsidR="00FE2E3D" w:rsidRPr="004B4314">
        <w:rPr>
          <w:rFonts w:asciiTheme="majorBidi" w:hAnsiTheme="majorBidi" w:cstheme="majorBidi"/>
        </w:rPr>
        <w:t xml:space="preserve"> lower bound and upper bound are both negativ</w:t>
      </w:r>
      <w:r w:rsidR="008D57A7" w:rsidRPr="004B4314">
        <w:rPr>
          <w:rFonts w:asciiTheme="majorBidi" w:hAnsiTheme="majorBidi" w:cstheme="majorBidi"/>
          <w:lang w:bidi="fa-IR"/>
        </w:rPr>
        <w:t>e</w:t>
      </w:r>
      <w:r w:rsidR="003349F1" w:rsidRPr="004B4314">
        <w:rPr>
          <w:rFonts w:asciiTheme="majorBidi" w:hAnsiTheme="majorBidi" w:cstheme="majorBidi"/>
          <w:lang w:bidi="fa-IR"/>
        </w:rPr>
        <w:t xml:space="preserve">, </w:t>
      </w:r>
      <w:r w:rsidR="00E167B2" w:rsidRPr="004B4314">
        <w:rPr>
          <w:rFonts w:asciiTheme="majorBidi" w:hAnsiTheme="majorBidi" w:cstheme="majorBidi"/>
          <w:lang w:bidi="fa-IR"/>
        </w:rPr>
        <w:t xml:space="preserve">storytelling has </w:t>
      </w:r>
      <w:r w:rsidR="00ED595B" w:rsidRPr="004B4314">
        <w:rPr>
          <w:rFonts w:asciiTheme="majorBidi" w:hAnsiTheme="majorBidi" w:cstheme="majorBidi"/>
          <w:lang w:bidi="fa-IR"/>
        </w:rPr>
        <w:t xml:space="preserve">a </w:t>
      </w:r>
      <w:r w:rsidR="00E167B2" w:rsidRPr="004B4314">
        <w:rPr>
          <w:rFonts w:asciiTheme="majorBidi" w:hAnsiTheme="majorBidi" w:cstheme="majorBidi"/>
          <w:lang w:bidi="fa-IR"/>
        </w:rPr>
        <w:t xml:space="preserve">less </w:t>
      </w:r>
      <w:r w:rsidR="0053568C" w:rsidRPr="004B4314">
        <w:rPr>
          <w:rFonts w:asciiTheme="majorBidi" w:hAnsiTheme="majorBidi" w:cstheme="majorBidi"/>
          <w:lang w:bidi="fa-IR"/>
        </w:rPr>
        <w:t>significant</w:t>
      </w:r>
      <w:r w:rsidR="00E167B2" w:rsidRPr="004B4314">
        <w:rPr>
          <w:rFonts w:asciiTheme="majorBidi" w:hAnsiTheme="majorBidi" w:cstheme="majorBidi"/>
          <w:lang w:bidi="fa-IR"/>
        </w:rPr>
        <w:t xml:space="preserve"> effect than </w:t>
      </w:r>
      <w:r w:rsidR="00ED595B" w:rsidRPr="004B4314">
        <w:rPr>
          <w:rFonts w:asciiTheme="majorBidi" w:hAnsiTheme="majorBidi" w:cstheme="majorBidi"/>
          <w:lang w:bidi="fa-IR"/>
        </w:rPr>
        <w:t xml:space="preserve">the </w:t>
      </w:r>
      <w:r w:rsidR="00E167B2" w:rsidRPr="004B4314">
        <w:rPr>
          <w:rFonts w:asciiTheme="majorBidi" w:hAnsiTheme="majorBidi" w:cstheme="majorBidi"/>
          <w:lang w:bidi="fa-IR"/>
        </w:rPr>
        <w:t>reward factor of gamification.</w:t>
      </w:r>
    </w:p>
    <w:p w14:paraId="0D6C4AA9" w14:textId="584FE19C" w:rsidR="00E167B2" w:rsidRPr="004B4314" w:rsidRDefault="00E167B2" w:rsidP="008B52A2">
      <w:pPr>
        <w:snapToGrid w:val="0"/>
        <w:spacing w:afterLines="50" w:after="120"/>
        <w:jc w:val="both"/>
        <w:rPr>
          <w:rFonts w:asciiTheme="majorBidi" w:hAnsiTheme="majorBidi" w:cstheme="majorBidi"/>
          <w:lang w:bidi="fa-IR"/>
        </w:rPr>
      </w:pPr>
      <w:r w:rsidRPr="004B4314">
        <w:rPr>
          <w:rFonts w:asciiTheme="majorBidi" w:hAnsiTheme="majorBidi" w:cstheme="majorBidi"/>
        </w:rPr>
        <w:t xml:space="preserve">Moreover, there is a </w:t>
      </w:r>
      <w:r w:rsidR="0053568C" w:rsidRPr="004B4314">
        <w:rPr>
          <w:rFonts w:asciiTheme="majorBidi" w:hAnsiTheme="majorBidi" w:cstheme="majorBidi"/>
        </w:rPr>
        <w:t>significant</w:t>
      </w:r>
      <w:r w:rsidRPr="004B4314">
        <w:rPr>
          <w:rFonts w:asciiTheme="majorBidi" w:hAnsiTheme="majorBidi" w:cstheme="majorBidi"/>
        </w:rPr>
        <w:t xml:space="preserve"> difference between </w:t>
      </w:r>
      <w:r w:rsidR="00ED595B" w:rsidRPr="004B4314">
        <w:rPr>
          <w:rFonts w:asciiTheme="majorBidi" w:hAnsiTheme="majorBidi" w:cstheme="majorBidi"/>
        </w:rPr>
        <w:t xml:space="preserve">the </w:t>
      </w:r>
      <w:r w:rsidRPr="004B4314">
        <w:rPr>
          <w:rFonts w:asciiTheme="majorBidi" w:hAnsiTheme="majorBidi" w:cstheme="majorBidi"/>
        </w:rPr>
        <w:t xml:space="preserve">competition feature and </w:t>
      </w:r>
      <w:r w:rsidR="00ED595B" w:rsidRPr="004B4314">
        <w:rPr>
          <w:rFonts w:asciiTheme="majorBidi" w:hAnsiTheme="majorBidi" w:cstheme="majorBidi"/>
        </w:rPr>
        <w:t xml:space="preserve">the </w:t>
      </w:r>
      <w:r w:rsidRPr="004B4314">
        <w:rPr>
          <w:rFonts w:asciiTheme="majorBidi" w:hAnsiTheme="majorBidi" w:cstheme="majorBidi"/>
        </w:rPr>
        <w:t>reward factor (0.001&lt;0.05)</w:t>
      </w:r>
      <w:r w:rsidR="00ED595B" w:rsidRPr="004B4314">
        <w:rPr>
          <w:rFonts w:asciiTheme="majorBidi" w:hAnsiTheme="majorBidi" w:cstheme="majorBidi"/>
        </w:rPr>
        <w:t xml:space="preserve">, </w:t>
      </w:r>
      <w:r w:rsidR="005E4413" w:rsidRPr="004B4314">
        <w:rPr>
          <w:rFonts w:asciiTheme="majorBidi" w:hAnsiTheme="majorBidi" w:cstheme="majorBidi"/>
        </w:rPr>
        <w:t xml:space="preserve">and </w:t>
      </w:r>
      <w:r w:rsidR="00733880" w:rsidRPr="004B4314">
        <w:rPr>
          <w:rFonts w:asciiTheme="majorBidi" w:hAnsiTheme="majorBidi" w:cstheme="majorBidi"/>
        </w:rPr>
        <w:t>as</w:t>
      </w:r>
      <w:r w:rsidRPr="004B4314">
        <w:rPr>
          <w:rFonts w:asciiTheme="majorBidi" w:hAnsiTheme="majorBidi" w:cstheme="majorBidi"/>
        </w:rPr>
        <w:t xml:space="preserve"> lower bound and upper bound are both negativ</w:t>
      </w:r>
      <w:r w:rsidRPr="004B4314">
        <w:rPr>
          <w:rFonts w:asciiTheme="majorBidi" w:hAnsiTheme="majorBidi" w:cstheme="majorBidi"/>
          <w:lang w:bidi="fa-IR"/>
        </w:rPr>
        <w:t xml:space="preserve">e, </w:t>
      </w:r>
      <w:r w:rsidR="005E4413" w:rsidRPr="004B4314">
        <w:rPr>
          <w:rFonts w:asciiTheme="majorBidi" w:hAnsiTheme="majorBidi" w:cstheme="majorBidi"/>
        </w:rPr>
        <w:t>competition</w:t>
      </w:r>
      <w:r w:rsidR="00107281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  <w:lang w:bidi="fa-IR"/>
        </w:rPr>
        <w:t>has</w:t>
      </w:r>
      <w:r w:rsidR="00ED595B" w:rsidRPr="004B4314">
        <w:rPr>
          <w:rFonts w:asciiTheme="majorBidi" w:hAnsiTheme="majorBidi" w:cstheme="majorBidi"/>
          <w:lang w:bidi="fa-IR"/>
        </w:rPr>
        <w:t xml:space="preserve"> a</w:t>
      </w:r>
      <w:r w:rsidRPr="004B4314">
        <w:rPr>
          <w:rFonts w:asciiTheme="majorBidi" w:hAnsiTheme="majorBidi" w:cstheme="majorBidi"/>
          <w:lang w:bidi="fa-IR"/>
        </w:rPr>
        <w:t xml:space="preserve"> less </w:t>
      </w:r>
      <w:r w:rsidR="0053568C" w:rsidRPr="004B4314">
        <w:rPr>
          <w:rFonts w:asciiTheme="majorBidi" w:hAnsiTheme="majorBidi" w:cstheme="majorBidi"/>
          <w:lang w:bidi="fa-IR"/>
        </w:rPr>
        <w:t>significant</w:t>
      </w:r>
      <w:r w:rsidRPr="004B4314">
        <w:rPr>
          <w:rFonts w:asciiTheme="majorBidi" w:hAnsiTheme="majorBidi" w:cstheme="majorBidi"/>
          <w:lang w:bidi="fa-IR"/>
        </w:rPr>
        <w:t xml:space="preserve"> effect than</w:t>
      </w:r>
      <w:r w:rsidR="00ED595B" w:rsidRPr="004B4314">
        <w:rPr>
          <w:rFonts w:asciiTheme="majorBidi" w:hAnsiTheme="majorBidi" w:cstheme="majorBidi"/>
          <w:lang w:bidi="fa-IR"/>
        </w:rPr>
        <w:t xml:space="preserve"> the</w:t>
      </w:r>
      <w:r w:rsidRPr="004B4314">
        <w:rPr>
          <w:rFonts w:asciiTheme="majorBidi" w:hAnsiTheme="majorBidi" w:cstheme="majorBidi"/>
          <w:lang w:bidi="fa-IR"/>
        </w:rPr>
        <w:t xml:space="preserve"> reward factor of gamification.</w:t>
      </w:r>
    </w:p>
    <w:p w14:paraId="4D685D41" w14:textId="6AC4A85D" w:rsidR="005E4413" w:rsidRPr="004B4314" w:rsidRDefault="005E4413" w:rsidP="008B52A2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lang w:bidi="fa-IR"/>
        </w:rPr>
        <w:t xml:space="preserve">Finally, </w:t>
      </w:r>
      <w:r w:rsidRPr="004B4314">
        <w:rPr>
          <w:rFonts w:asciiTheme="majorBidi" w:hAnsiTheme="majorBidi" w:cstheme="majorBidi"/>
        </w:rPr>
        <w:t xml:space="preserve">there is a </w:t>
      </w:r>
      <w:r w:rsidR="0053568C" w:rsidRPr="004B4314">
        <w:rPr>
          <w:rFonts w:asciiTheme="majorBidi" w:hAnsiTheme="majorBidi" w:cstheme="majorBidi"/>
        </w:rPr>
        <w:t>significant</w:t>
      </w:r>
      <w:r w:rsidR="00DD49CA" w:rsidRPr="004B4314">
        <w:rPr>
          <w:rFonts w:asciiTheme="majorBidi" w:hAnsiTheme="majorBidi" w:cstheme="majorBidi"/>
        </w:rPr>
        <w:t xml:space="preserve"> difference between </w:t>
      </w:r>
      <w:r w:rsidR="00ED595B" w:rsidRPr="004B4314">
        <w:rPr>
          <w:rFonts w:asciiTheme="majorBidi" w:hAnsiTheme="majorBidi" w:cstheme="majorBidi"/>
        </w:rPr>
        <w:t xml:space="preserve">the </w:t>
      </w:r>
      <w:r w:rsidR="00DD49CA" w:rsidRPr="004B4314">
        <w:rPr>
          <w:rFonts w:asciiTheme="majorBidi" w:hAnsiTheme="majorBidi" w:cstheme="majorBidi"/>
        </w:rPr>
        <w:t>story</w:t>
      </w:r>
      <w:r w:rsidRPr="004B4314">
        <w:rPr>
          <w:rFonts w:asciiTheme="majorBidi" w:hAnsiTheme="majorBidi" w:cstheme="majorBidi"/>
        </w:rPr>
        <w:t>telling feature</w:t>
      </w:r>
      <w:r w:rsidR="00ED595B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 xml:space="preserve">and </w:t>
      </w:r>
      <w:r w:rsidR="00ED595B" w:rsidRPr="004B4314">
        <w:rPr>
          <w:rFonts w:asciiTheme="majorBidi" w:hAnsiTheme="majorBidi" w:cstheme="majorBidi"/>
        </w:rPr>
        <w:t xml:space="preserve">the </w:t>
      </w:r>
      <w:r w:rsidRPr="004B4314">
        <w:rPr>
          <w:rFonts w:asciiTheme="majorBidi" w:hAnsiTheme="majorBidi" w:cstheme="majorBidi"/>
        </w:rPr>
        <w:t>reward factor (0.000&lt;0.05) and because lower bound and upper bound are both positive</w:t>
      </w:r>
      <w:r w:rsidRPr="004B4314">
        <w:rPr>
          <w:rFonts w:asciiTheme="majorBidi" w:hAnsiTheme="majorBidi" w:cstheme="majorBidi"/>
          <w:lang w:bidi="fa-IR"/>
        </w:rPr>
        <w:t>,</w:t>
      </w:r>
      <w:r w:rsidR="00107281" w:rsidRPr="004B4314">
        <w:rPr>
          <w:rFonts w:asciiTheme="majorBidi" w:hAnsiTheme="majorBidi" w:cstheme="majorBidi"/>
          <w:lang w:bidi="fa-IR"/>
        </w:rPr>
        <w:t xml:space="preserve"> </w:t>
      </w:r>
      <w:r w:rsidRPr="004B4314">
        <w:rPr>
          <w:rFonts w:asciiTheme="majorBidi" w:hAnsiTheme="majorBidi" w:cstheme="majorBidi"/>
        </w:rPr>
        <w:t>reward</w:t>
      </w:r>
      <w:r w:rsidRPr="004B4314">
        <w:rPr>
          <w:rFonts w:asciiTheme="majorBidi" w:hAnsiTheme="majorBidi" w:cstheme="majorBidi"/>
          <w:lang w:bidi="fa-IR"/>
        </w:rPr>
        <w:t xml:space="preserve"> has</w:t>
      </w:r>
      <w:r w:rsidR="00ED595B" w:rsidRPr="004B4314">
        <w:rPr>
          <w:rFonts w:asciiTheme="majorBidi" w:hAnsiTheme="majorBidi" w:cstheme="majorBidi"/>
          <w:lang w:bidi="fa-IR"/>
        </w:rPr>
        <w:t xml:space="preserve"> a</w:t>
      </w:r>
      <w:r w:rsidRPr="004B4314">
        <w:rPr>
          <w:rFonts w:asciiTheme="majorBidi" w:hAnsiTheme="majorBidi" w:cstheme="majorBidi"/>
          <w:lang w:bidi="fa-IR"/>
        </w:rPr>
        <w:t xml:space="preserve"> more significan</w:t>
      </w:r>
      <w:r w:rsidR="00DD49CA" w:rsidRPr="004B4314">
        <w:rPr>
          <w:rFonts w:asciiTheme="majorBidi" w:hAnsiTheme="majorBidi" w:cstheme="majorBidi"/>
          <w:lang w:bidi="fa-IR"/>
        </w:rPr>
        <w:t>t</w:t>
      </w:r>
      <w:r w:rsidRPr="004B4314">
        <w:rPr>
          <w:rFonts w:asciiTheme="majorBidi" w:hAnsiTheme="majorBidi" w:cstheme="majorBidi"/>
          <w:lang w:bidi="fa-IR"/>
        </w:rPr>
        <w:t xml:space="preserve"> effect than </w:t>
      </w:r>
      <w:r w:rsidR="00ED595B" w:rsidRPr="004B4314">
        <w:rPr>
          <w:rFonts w:asciiTheme="majorBidi" w:hAnsiTheme="majorBidi" w:cstheme="majorBidi"/>
          <w:lang w:bidi="fa-IR"/>
        </w:rPr>
        <w:t xml:space="preserve">the </w:t>
      </w:r>
      <w:r w:rsidR="00094400" w:rsidRPr="004B4314">
        <w:rPr>
          <w:rFonts w:asciiTheme="majorBidi" w:hAnsiTheme="majorBidi" w:cstheme="majorBidi"/>
        </w:rPr>
        <w:t>storytelling</w:t>
      </w:r>
      <w:r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  <w:lang w:bidi="fa-IR"/>
        </w:rPr>
        <w:t>factor of gamification.</w:t>
      </w:r>
      <w:r w:rsidR="007B22C8" w:rsidRPr="004B4314">
        <w:rPr>
          <w:rFonts w:asciiTheme="majorBidi" w:hAnsiTheme="majorBidi" w:cstheme="majorBidi"/>
          <w:lang w:bidi="fa-IR"/>
        </w:rPr>
        <w:t xml:space="preserve"> Therefore, H1d and H1f are both confirmed. In addition, as Table 4 presents, </w:t>
      </w:r>
      <w:r w:rsidR="007B22C8" w:rsidRPr="004B4314">
        <w:rPr>
          <w:rFonts w:asciiTheme="majorBidi" w:hAnsiTheme="majorBidi" w:cstheme="majorBidi"/>
          <w:color w:val="000000"/>
        </w:rPr>
        <w:t>the results of both statistical method</w:t>
      </w:r>
      <w:r w:rsidR="003B2830" w:rsidRPr="004B4314">
        <w:rPr>
          <w:rFonts w:asciiTheme="majorBidi" w:hAnsiTheme="majorBidi" w:cstheme="majorBidi"/>
          <w:color w:val="000000"/>
        </w:rPr>
        <w:t>s</w:t>
      </w:r>
      <w:r w:rsidR="007B22C8" w:rsidRPr="004B4314">
        <w:rPr>
          <w:rFonts w:asciiTheme="majorBidi" w:hAnsiTheme="majorBidi" w:cstheme="majorBidi"/>
          <w:color w:val="000000"/>
        </w:rPr>
        <w:t xml:space="preserve"> of Tukey and LSD are the same. </w:t>
      </w:r>
      <w:r w:rsidR="00863F11" w:rsidRPr="004B4314">
        <w:rPr>
          <w:rFonts w:asciiTheme="majorBidi" w:hAnsiTheme="majorBidi" w:cstheme="majorBidi"/>
          <w:color w:val="000000"/>
        </w:rPr>
        <w:t>Thus</w:t>
      </w:r>
      <w:r w:rsidR="007B22C8" w:rsidRPr="004B4314">
        <w:rPr>
          <w:rFonts w:asciiTheme="majorBidi" w:hAnsiTheme="majorBidi" w:cstheme="majorBidi"/>
          <w:color w:val="000000"/>
        </w:rPr>
        <w:t xml:space="preserve">, </w:t>
      </w:r>
      <w:r w:rsidR="003B2830" w:rsidRPr="004B4314">
        <w:rPr>
          <w:rFonts w:asciiTheme="majorBidi" w:hAnsiTheme="majorBidi" w:cstheme="majorBidi"/>
          <w:color w:val="000000"/>
        </w:rPr>
        <w:t>a</w:t>
      </w:r>
      <w:r w:rsidR="007B22C8" w:rsidRPr="004B4314">
        <w:rPr>
          <w:rFonts w:asciiTheme="majorBidi" w:hAnsiTheme="majorBidi" w:cstheme="majorBidi"/>
          <w:color w:val="000000"/>
        </w:rPr>
        <w:t>chievement</w:t>
      </w:r>
      <w:r w:rsidR="003B2830" w:rsidRPr="004B4314">
        <w:rPr>
          <w:rFonts w:asciiTheme="majorBidi" w:hAnsiTheme="majorBidi" w:cstheme="majorBidi"/>
          <w:color w:val="000000"/>
        </w:rPr>
        <w:t>-</w:t>
      </w:r>
      <w:r w:rsidR="007B22C8" w:rsidRPr="004B4314">
        <w:rPr>
          <w:rFonts w:asciiTheme="majorBidi" w:hAnsiTheme="majorBidi" w:cstheme="majorBidi"/>
          <w:color w:val="000000"/>
        </w:rPr>
        <w:t>related feature of gamification (reward) has a stronger positive effect than immersion</w:t>
      </w:r>
      <w:r w:rsidR="00520187" w:rsidRPr="004B4314">
        <w:rPr>
          <w:rFonts w:asciiTheme="majorBidi" w:hAnsiTheme="majorBidi" w:cstheme="majorBidi"/>
          <w:color w:val="000000"/>
        </w:rPr>
        <w:t xml:space="preserve"> </w:t>
      </w:r>
      <w:r w:rsidR="007B22C8" w:rsidRPr="004B4314">
        <w:rPr>
          <w:rFonts w:asciiTheme="majorBidi" w:hAnsiTheme="majorBidi" w:cstheme="majorBidi"/>
          <w:color w:val="000000"/>
        </w:rPr>
        <w:t>(storytelling) and social</w:t>
      </w:r>
      <w:r w:rsidR="00520187" w:rsidRPr="004B4314">
        <w:rPr>
          <w:rFonts w:asciiTheme="majorBidi" w:hAnsiTheme="majorBidi" w:cstheme="majorBidi"/>
          <w:color w:val="000000"/>
        </w:rPr>
        <w:t xml:space="preserve"> </w:t>
      </w:r>
      <w:r w:rsidR="007B22C8" w:rsidRPr="004B4314">
        <w:rPr>
          <w:rFonts w:asciiTheme="majorBidi" w:hAnsiTheme="majorBidi" w:cstheme="majorBidi"/>
          <w:color w:val="000000"/>
        </w:rPr>
        <w:t xml:space="preserve">(competition) related </w:t>
      </w:r>
      <w:r w:rsidR="00EF1F08" w:rsidRPr="004B4314">
        <w:rPr>
          <w:rFonts w:asciiTheme="majorBidi" w:hAnsiTheme="majorBidi" w:cstheme="majorBidi"/>
          <w:color w:val="000000"/>
        </w:rPr>
        <w:t>features</w:t>
      </w:r>
      <w:r w:rsidR="007B22C8" w:rsidRPr="004B4314">
        <w:rPr>
          <w:rFonts w:asciiTheme="majorBidi" w:hAnsiTheme="majorBidi" w:cstheme="majorBidi"/>
          <w:color w:val="000000"/>
        </w:rPr>
        <w:t xml:space="preserve"> on </w:t>
      </w:r>
      <w:r w:rsidR="003B2830" w:rsidRPr="004B4314">
        <w:rPr>
          <w:rFonts w:asciiTheme="majorBidi" w:hAnsiTheme="majorBidi" w:cstheme="majorBidi"/>
          <w:color w:val="000000"/>
        </w:rPr>
        <w:t>CX</w:t>
      </w:r>
      <w:r w:rsidR="00C31376" w:rsidRPr="004B4314">
        <w:rPr>
          <w:rFonts w:asciiTheme="majorBidi" w:hAnsiTheme="majorBidi" w:cstheme="majorBidi"/>
          <w:color w:val="000000"/>
        </w:rPr>
        <w:t xml:space="preserve">. </w:t>
      </w:r>
      <w:r w:rsidR="00C31376" w:rsidRPr="004B4314">
        <w:rPr>
          <w:rFonts w:asciiTheme="majorBidi" w:hAnsiTheme="majorBidi" w:cstheme="majorBidi"/>
        </w:rPr>
        <w:t>Also</w:t>
      </w:r>
      <w:r w:rsidR="00C31376" w:rsidRPr="004B4314">
        <w:rPr>
          <w:rFonts w:asciiTheme="majorBidi" w:hAnsiTheme="majorBidi" w:cstheme="majorBidi"/>
          <w:color w:val="000000"/>
        </w:rPr>
        <w:t>,</w:t>
      </w:r>
      <w:r w:rsidR="007B22C8" w:rsidRPr="004B4314">
        <w:rPr>
          <w:rFonts w:asciiTheme="majorBidi" w:hAnsiTheme="majorBidi" w:cstheme="majorBidi"/>
          <w:color w:val="000000"/>
        </w:rPr>
        <w:t xml:space="preserve"> social</w:t>
      </w:r>
      <w:r w:rsidR="003B2830" w:rsidRPr="004B4314">
        <w:rPr>
          <w:rFonts w:asciiTheme="majorBidi" w:hAnsiTheme="majorBidi" w:cstheme="majorBidi"/>
          <w:color w:val="000000"/>
        </w:rPr>
        <w:t>-</w:t>
      </w:r>
      <w:r w:rsidR="007B22C8" w:rsidRPr="004B4314">
        <w:rPr>
          <w:rFonts w:asciiTheme="majorBidi" w:hAnsiTheme="majorBidi" w:cstheme="majorBidi"/>
          <w:color w:val="000000"/>
        </w:rPr>
        <w:t>related feature</w:t>
      </w:r>
      <w:r w:rsidR="003B2830" w:rsidRPr="004B4314">
        <w:rPr>
          <w:rFonts w:asciiTheme="majorBidi" w:hAnsiTheme="majorBidi" w:cstheme="majorBidi"/>
          <w:color w:val="000000"/>
        </w:rPr>
        <w:t>s</w:t>
      </w:r>
      <w:r w:rsidR="007B22C8" w:rsidRPr="004B4314">
        <w:rPr>
          <w:rFonts w:asciiTheme="majorBidi" w:hAnsiTheme="majorBidi" w:cstheme="majorBidi"/>
          <w:color w:val="000000"/>
        </w:rPr>
        <w:t xml:space="preserve"> of gamification</w:t>
      </w:r>
      <w:r w:rsidR="00520187" w:rsidRPr="004B4314">
        <w:rPr>
          <w:rFonts w:asciiTheme="majorBidi" w:hAnsiTheme="majorBidi" w:cstheme="majorBidi"/>
          <w:color w:val="000000"/>
        </w:rPr>
        <w:t xml:space="preserve"> </w:t>
      </w:r>
      <w:r w:rsidR="007B22C8" w:rsidRPr="004B4314">
        <w:rPr>
          <w:rFonts w:asciiTheme="majorBidi" w:hAnsiTheme="majorBidi" w:cstheme="majorBidi"/>
          <w:color w:val="000000"/>
        </w:rPr>
        <w:t xml:space="preserve">(competition) </w:t>
      </w:r>
      <w:r w:rsidR="003B2830" w:rsidRPr="004B4314">
        <w:rPr>
          <w:rFonts w:asciiTheme="majorBidi" w:hAnsiTheme="majorBidi" w:cstheme="majorBidi"/>
          <w:color w:val="000000"/>
        </w:rPr>
        <w:t>have</w:t>
      </w:r>
      <w:r w:rsidR="007B22C8" w:rsidRPr="004B4314">
        <w:rPr>
          <w:rFonts w:asciiTheme="majorBidi" w:hAnsiTheme="majorBidi" w:cstheme="majorBidi"/>
          <w:color w:val="000000"/>
        </w:rPr>
        <w:t xml:space="preserve"> a stronger positive effect than immersion</w:t>
      </w:r>
      <w:r w:rsidR="003B2830" w:rsidRPr="004B4314">
        <w:rPr>
          <w:rFonts w:asciiTheme="majorBidi" w:hAnsiTheme="majorBidi" w:cstheme="majorBidi"/>
          <w:color w:val="000000"/>
        </w:rPr>
        <w:t>-</w:t>
      </w:r>
      <w:r w:rsidR="007B22C8" w:rsidRPr="004B4314">
        <w:rPr>
          <w:rFonts w:asciiTheme="majorBidi" w:hAnsiTheme="majorBidi" w:cstheme="majorBidi"/>
          <w:color w:val="000000"/>
        </w:rPr>
        <w:t>related</w:t>
      </w:r>
      <w:r w:rsidR="00520187" w:rsidRPr="004B4314">
        <w:rPr>
          <w:rFonts w:asciiTheme="majorBidi" w:hAnsiTheme="majorBidi" w:cstheme="majorBidi"/>
          <w:color w:val="000000"/>
        </w:rPr>
        <w:t xml:space="preserve"> </w:t>
      </w:r>
      <w:r w:rsidR="007B22C8" w:rsidRPr="004B4314">
        <w:rPr>
          <w:rFonts w:asciiTheme="majorBidi" w:hAnsiTheme="majorBidi" w:cstheme="majorBidi"/>
          <w:color w:val="000000"/>
        </w:rPr>
        <w:t xml:space="preserve">(storytelling) but </w:t>
      </w:r>
      <w:r w:rsidR="002429B6" w:rsidRPr="004B4314">
        <w:rPr>
          <w:rFonts w:asciiTheme="majorBidi" w:hAnsiTheme="majorBidi" w:cstheme="majorBidi"/>
          <w:color w:val="000000"/>
        </w:rPr>
        <w:t xml:space="preserve">a </w:t>
      </w:r>
      <w:r w:rsidR="007B22C8" w:rsidRPr="004B4314">
        <w:rPr>
          <w:rFonts w:asciiTheme="majorBidi" w:hAnsiTheme="majorBidi" w:cstheme="majorBidi"/>
          <w:color w:val="000000"/>
        </w:rPr>
        <w:t>weaker positive effect than achievement</w:t>
      </w:r>
      <w:r w:rsidR="003B2830" w:rsidRPr="004B4314">
        <w:rPr>
          <w:rFonts w:asciiTheme="majorBidi" w:hAnsiTheme="majorBidi" w:cstheme="majorBidi"/>
          <w:color w:val="000000"/>
        </w:rPr>
        <w:t>-</w:t>
      </w:r>
      <w:r w:rsidR="007B22C8" w:rsidRPr="004B4314">
        <w:rPr>
          <w:rFonts w:asciiTheme="majorBidi" w:hAnsiTheme="majorBidi" w:cstheme="majorBidi"/>
          <w:color w:val="000000"/>
        </w:rPr>
        <w:t xml:space="preserve">related </w:t>
      </w:r>
      <w:r w:rsidR="00EF1F08" w:rsidRPr="004B4314">
        <w:rPr>
          <w:rFonts w:asciiTheme="majorBidi" w:hAnsiTheme="majorBidi" w:cstheme="majorBidi"/>
          <w:color w:val="000000"/>
        </w:rPr>
        <w:t>features</w:t>
      </w:r>
      <w:r w:rsidR="00520187" w:rsidRPr="004B4314">
        <w:rPr>
          <w:rFonts w:asciiTheme="majorBidi" w:hAnsiTheme="majorBidi" w:cstheme="majorBidi"/>
          <w:color w:val="000000"/>
        </w:rPr>
        <w:t xml:space="preserve"> </w:t>
      </w:r>
      <w:r w:rsidR="007B22C8" w:rsidRPr="004B4314">
        <w:rPr>
          <w:rFonts w:asciiTheme="majorBidi" w:hAnsiTheme="majorBidi" w:cstheme="majorBidi"/>
          <w:color w:val="000000"/>
        </w:rPr>
        <w:t xml:space="preserve">(reward) on </w:t>
      </w:r>
      <w:r w:rsidR="003B2830" w:rsidRPr="004B4314">
        <w:rPr>
          <w:rFonts w:asciiTheme="majorBidi" w:hAnsiTheme="majorBidi" w:cstheme="majorBidi"/>
          <w:color w:val="000000"/>
        </w:rPr>
        <w:t>CX</w:t>
      </w:r>
      <w:r w:rsidR="007B22C8" w:rsidRPr="004B4314">
        <w:rPr>
          <w:rFonts w:asciiTheme="majorBidi" w:hAnsiTheme="majorBidi" w:cstheme="majorBidi"/>
          <w:color w:val="000000"/>
        </w:rPr>
        <w:t>.</w:t>
      </w:r>
    </w:p>
    <w:tbl>
      <w:tblPr>
        <w:tblW w:w="8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615"/>
        <w:gridCol w:w="1110"/>
        <w:gridCol w:w="1530"/>
        <w:gridCol w:w="1110"/>
        <w:gridCol w:w="1110"/>
      </w:tblGrid>
      <w:tr w:rsidR="007B053E" w:rsidRPr="004B4314" w14:paraId="15DFE482" w14:textId="77777777" w:rsidTr="00B538EC">
        <w:trPr>
          <w:cantSplit/>
        </w:trPr>
        <w:tc>
          <w:tcPr>
            <w:tcW w:w="832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C2476EA" w14:textId="77777777" w:rsidR="007B053E" w:rsidRPr="004B4314" w:rsidRDefault="007B053E" w:rsidP="008B52A2">
            <w:pPr>
              <w:autoSpaceDE w:val="0"/>
              <w:autoSpaceDN w:val="0"/>
              <w:adjustRightInd w:val="0"/>
              <w:snapToGrid w:val="0"/>
              <w:ind w:left="62" w:right="62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Table 3</w:t>
            </w:r>
            <w:r w:rsidR="00B13ECA" w:rsidRPr="004B4314">
              <w:rPr>
                <w:rFonts w:asciiTheme="majorBidi" w:hAnsiTheme="majorBidi" w:cstheme="majorBidi" w:hint="eastAsia"/>
                <w:b/>
                <w:bCs/>
                <w:color w:val="000000"/>
                <w:lang w:eastAsia="zh-TW"/>
              </w:rPr>
              <w:t>:</w:t>
            </w:r>
            <w:r w:rsidR="00B13ECA" w:rsidRPr="004B4314">
              <w:rPr>
                <w:rFonts w:asciiTheme="majorBidi" w:hAnsiTheme="majorBidi" w:cstheme="majorBidi" w:hint="eastAsia"/>
                <w:color w:val="000000"/>
                <w:lang w:eastAsia="zh-TW"/>
              </w:rPr>
              <w:t xml:space="preserve"> </w:t>
            </w:r>
            <w:r w:rsidRPr="004B4314">
              <w:rPr>
                <w:rFonts w:asciiTheme="majorBidi" w:hAnsiTheme="majorBidi" w:cstheme="majorBidi"/>
                <w:color w:val="000000"/>
              </w:rPr>
              <w:t xml:space="preserve">ANOVA </w:t>
            </w:r>
            <w:r w:rsidR="002429B6" w:rsidRPr="004B4314">
              <w:rPr>
                <w:rFonts w:asciiTheme="majorBidi" w:hAnsiTheme="majorBidi" w:cstheme="majorBidi"/>
                <w:color w:val="000000"/>
              </w:rPr>
              <w:t>r</w:t>
            </w:r>
            <w:r w:rsidRPr="004B4314">
              <w:rPr>
                <w:rFonts w:asciiTheme="majorBidi" w:hAnsiTheme="majorBidi" w:cstheme="majorBidi"/>
                <w:color w:val="000000"/>
              </w:rPr>
              <w:t xml:space="preserve">esult and </w:t>
            </w:r>
            <w:r w:rsidR="002429B6" w:rsidRPr="004B4314">
              <w:rPr>
                <w:rFonts w:asciiTheme="majorBidi" w:hAnsiTheme="majorBidi" w:cstheme="majorBidi"/>
                <w:color w:val="000000"/>
              </w:rPr>
              <w:t>m</w:t>
            </w:r>
            <w:r w:rsidRPr="004B4314">
              <w:rPr>
                <w:rFonts w:asciiTheme="majorBidi" w:hAnsiTheme="majorBidi" w:cstheme="majorBidi"/>
                <w:color w:val="000000"/>
              </w:rPr>
              <w:t>ultiple comparison</w:t>
            </w:r>
            <w:r w:rsidR="002429B6" w:rsidRPr="004B4314">
              <w:rPr>
                <w:rFonts w:asciiTheme="majorBidi" w:hAnsiTheme="majorBidi" w:cstheme="majorBidi"/>
                <w:color w:val="000000"/>
              </w:rPr>
              <w:t>s</w:t>
            </w:r>
            <w:r w:rsidRPr="004B4314">
              <w:rPr>
                <w:rFonts w:asciiTheme="majorBidi" w:hAnsiTheme="majorBidi" w:cstheme="majorBidi"/>
                <w:color w:val="000000"/>
              </w:rPr>
              <w:t xml:space="preserve"> between gamification factors with Tukey Analysis</w:t>
            </w:r>
          </w:p>
          <w:p w14:paraId="2F8ED721" w14:textId="77F8A897" w:rsidR="00B538EC" w:rsidRPr="004B4314" w:rsidRDefault="00B538EC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rPr>
                <w:rFonts w:asciiTheme="majorBidi" w:hAnsiTheme="majorBidi" w:cstheme="majorBidi"/>
                <w:color w:val="000000"/>
                <w:lang w:bidi="fa-IR"/>
              </w:rPr>
            </w:pPr>
            <w:r w:rsidRPr="004B4314">
              <w:rPr>
                <w:rFonts w:asciiTheme="majorBidi" w:hAnsiTheme="majorBidi" w:cstheme="majorBidi" w:hint="eastAsia"/>
                <w:b/>
                <w:bCs/>
                <w:color w:val="000000"/>
                <w:lang w:eastAsia="zh-TW"/>
              </w:rPr>
              <w:t>CX</w:t>
            </w:r>
          </w:p>
        </w:tc>
      </w:tr>
      <w:tr w:rsidR="007B053E" w:rsidRPr="004B4314" w14:paraId="108AFB3D" w14:textId="77777777" w:rsidTr="00B538EC">
        <w:trPr>
          <w:cantSplit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0A77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04F95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E3D2B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proofErr w:type="spellStart"/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DD8E29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A3985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17BBC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Sig.</w:t>
            </w:r>
          </w:p>
        </w:tc>
      </w:tr>
      <w:tr w:rsidR="007B053E" w:rsidRPr="004B4314" w14:paraId="1897EB4C" w14:textId="77777777" w:rsidTr="00B538EC">
        <w:trPr>
          <w:cantSplit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50D01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Between Groups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60C1E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11.093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FB429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355605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5.547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31D123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12.742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3104F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</w:p>
        </w:tc>
      </w:tr>
      <w:tr w:rsidR="007B053E" w:rsidRPr="004B4314" w14:paraId="5005E458" w14:textId="77777777" w:rsidTr="00B538EC">
        <w:trPr>
          <w:cantSplit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A703E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Within Groups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20C5C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63.990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4F3EAD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244A37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FF1E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0CAB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053E" w:rsidRPr="004B4314" w14:paraId="643355E5" w14:textId="77777777" w:rsidTr="00B538EC">
        <w:trPr>
          <w:cantSplit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15F73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B99408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75.083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70C05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F7D62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9DFC8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AEAED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</w:tbl>
    <w:p w14:paraId="1CD4FD8D" w14:textId="77777777" w:rsidR="007B053E" w:rsidRPr="004B4314" w:rsidRDefault="007B053E" w:rsidP="00AE686D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064"/>
        <w:gridCol w:w="1064"/>
        <w:gridCol w:w="1274"/>
        <w:gridCol w:w="906"/>
        <w:gridCol w:w="867"/>
        <w:gridCol w:w="1207"/>
        <w:gridCol w:w="1206"/>
      </w:tblGrid>
      <w:tr w:rsidR="007B053E" w:rsidRPr="004B4314" w14:paraId="10814955" w14:textId="77777777" w:rsidTr="00B538EC">
        <w:trPr>
          <w:cantSplit/>
        </w:trPr>
        <w:tc>
          <w:tcPr>
            <w:tcW w:w="623" w:type="pct"/>
            <w:vAlign w:val="center"/>
          </w:tcPr>
          <w:p w14:paraId="7BD4B07D" w14:textId="77777777" w:rsidR="007B053E" w:rsidRPr="004B4314" w:rsidRDefault="007B053E" w:rsidP="00B538EC">
            <w:pPr>
              <w:snapToGrid w:val="0"/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 w:val="restart"/>
            <w:shd w:val="clear" w:color="auto" w:fill="FFFFFF"/>
            <w:vAlign w:val="center"/>
            <w:hideMark/>
          </w:tcPr>
          <w:p w14:paraId="29839BA8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Factors</w:t>
            </w:r>
          </w:p>
        </w:tc>
        <w:tc>
          <w:tcPr>
            <w:tcW w:w="559" w:type="pct"/>
            <w:vMerge w:val="restart"/>
            <w:shd w:val="clear" w:color="auto" w:fill="FFFFFF"/>
            <w:vAlign w:val="center"/>
            <w:hideMark/>
          </w:tcPr>
          <w:p w14:paraId="38F73367" w14:textId="320A9552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Factors</w:t>
            </w:r>
          </w:p>
        </w:tc>
        <w:tc>
          <w:tcPr>
            <w:tcW w:w="757" w:type="pct"/>
            <w:vMerge w:val="restart"/>
            <w:shd w:val="clear" w:color="auto" w:fill="FFFFFF"/>
            <w:vAlign w:val="center"/>
            <w:hideMark/>
          </w:tcPr>
          <w:p w14:paraId="7E7BD92C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Mean Difference (I-J)</w:t>
            </w:r>
          </w:p>
        </w:tc>
        <w:tc>
          <w:tcPr>
            <w:tcW w:w="544" w:type="pct"/>
            <w:vMerge w:val="restart"/>
            <w:shd w:val="clear" w:color="auto" w:fill="FFFFFF"/>
            <w:vAlign w:val="center"/>
            <w:hideMark/>
          </w:tcPr>
          <w:p w14:paraId="70475642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521" w:type="pct"/>
            <w:vMerge w:val="restart"/>
            <w:shd w:val="clear" w:color="auto" w:fill="FFFFFF"/>
            <w:vAlign w:val="center"/>
            <w:hideMark/>
          </w:tcPr>
          <w:p w14:paraId="7BC503C1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Sig.</w:t>
            </w:r>
          </w:p>
        </w:tc>
        <w:tc>
          <w:tcPr>
            <w:tcW w:w="1436" w:type="pct"/>
            <w:gridSpan w:val="2"/>
            <w:shd w:val="clear" w:color="auto" w:fill="FFFFFF"/>
            <w:vAlign w:val="center"/>
            <w:hideMark/>
          </w:tcPr>
          <w:p w14:paraId="502E04F7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95% Confidence Interval</w:t>
            </w:r>
          </w:p>
        </w:tc>
      </w:tr>
      <w:tr w:rsidR="007B053E" w:rsidRPr="004B4314" w14:paraId="4E05FCAB" w14:textId="77777777" w:rsidTr="00B538EC">
        <w:trPr>
          <w:cantSplit/>
        </w:trPr>
        <w:tc>
          <w:tcPr>
            <w:tcW w:w="623" w:type="pct"/>
            <w:vAlign w:val="center"/>
          </w:tcPr>
          <w:p w14:paraId="4AE6EDF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842E289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14:paraId="58F96D25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14:paraId="73DD1A4D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14:paraId="0446F177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30AA0E84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06FB9ED8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Lower Bound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7E09837B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Upper Bound</w:t>
            </w:r>
          </w:p>
        </w:tc>
      </w:tr>
      <w:tr w:rsidR="007B053E" w:rsidRPr="004B4314" w14:paraId="55F69DE9" w14:textId="77777777" w:rsidTr="00B538EC">
        <w:trPr>
          <w:cantSplit/>
        </w:trPr>
        <w:tc>
          <w:tcPr>
            <w:tcW w:w="623" w:type="pct"/>
            <w:vMerge w:val="restart"/>
            <w:shd w:val="clear" w:color="auto" w:fill="FFFFFF"/>
            <w:vAlign w:val="center"/>
            <w:hideMark/>
          </w:tcPr>
          <w:p w14:paraId="56BB170B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Tukey HSD</w:t>
            </w:r>
          </w:p>
        </w:tc>
        <w:tc>
          <w:tcPr>
            <w:tcW w:w="561" w:type="pct"/>
            <w:vMerge w:val="restart"/>
            <w:shd w:val="clear" w:color="auto" w:fill="FFFFFF"/>
            <w:vAlign w:val="center"/>
            <w:hideMark/>
          </w:tcPr>
          <w:p w14:paraId="626FE28D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STORY</w:t>
            </w: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79532817" w14:textId="2589396E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COMPET</w:t>
            </w:r>
            <w:r w:rsidR="004167AF"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0635F7A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-.16000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5F69F6AA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7F28B869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.448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5837A07C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-.4724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6914972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.1524</w:t>
            </w:r>
          </w:p>
        </w:tc>
      </w:tr>
      <w:tr w:rsidR="007B053E" w:rsidRPr="004B4314" w14:paraId="67279639" w14:textId="77777777" w:rsidTr="00B538EC">
        <w:trPr>
          <w:cantSplit/>
        </w:trPr>
        <w:tc>
          <w:tcPr>
            <w:tcW w:w="623" w:type="pct"/>
            <w:vMerge/>
            <w:vAlign w:val="center"/>
            <w:hideMark/>
          </w:tcPr>
          <w:p w14:paraId="7114D413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4718D457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1E96D5C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REWARD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1B93709C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-.64000</w:t>
            </w: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0253D13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648CE0F9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0B9F95B1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-.9524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043E5AA1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-.3276</w:t>
            </w:r>
          </w:p>
        </w:tc>
      </w:tr>
      <w:tr w:rsidR="007B053E" w:rsidRPr="004B4314" w14:paraId="194C39C2" w14:textId="77777777" w:rsidTr="00B538EC">
        <w:trPr>
          <w:cantSplit/>
        </w:trPr>
        <w:tc>
          <w:tcPr>
            <w:tcW w:w="623" w:type="pct"/>
            <w:vMerge/>
            <w:vAlign w:val="center"/>
            <w:hideMark/>
          </w:tcPr>
          <w:p w14:paraId="74BAEA56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 w:val="restart"/>
            <w:shd w:val="clear" w:color="auto" w:fill="FFFFFF"/>
            <w:vAlign w:val="center"/>
            <w:hideMark/>
          </w:tcPr>
          <w:p w14:paraId="41BCD915" w14:textId="6147DB84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COMPET</w:t>
            </w:r>
            <w:r w:rsidR="004167AF"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04E0CD9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STORY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3F3B5D2A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.16000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6371E92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240A4F4B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.448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3A90A6B8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-.1524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5A58BCB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.4724</w:t>
            </w:r>
          </w:p>
        </w:tc>
      </w:tr>
      <w:tr w:rsidR="007B053E" w:rsidRPr="004B4314" w14:paraId="3B03B4F3" w14:textId="77777777" w:rsidTr="00B538EC">
        <w:trPr>
          <w:cantSplit/>
        </w:trPr>
        <w:tc>
          <w:tcPr>
            <w:tcW w:w="623" w:type="pct"/>
            <w:vMerge/>
            <w:vAlign w:val="center"/>
            <w:hideMark/>
          </w:tcPr>
          <w:p w14:paraId="1C507E54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570B0E7E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5E37D788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REWARD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1F545B7E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-.48000</w:t>
            </w: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0246B783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6DFABBAF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46FF1107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-.7924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423D0C0A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-.1676</w:t>
            </w:r>
          </w:p>
        </w:tc>
      </w:tr>
      <w:tr w:rsidR="007B053E" w:rsidRPr="004B4314" w14:paraId="0F9E316F" w14:textId="77777777" w:rsidTr="00B538EC">
        <w:trPr>
          <w:cantSplit/>
        </w:trPr>
        <w:tc>
          <w:tcPr>
            <w:tcW w:w="623" w:type="pct"/>
            <w:vMerge/>
            <w:vAlign w:val="center"/>
            <w:hideMark/>
          </w:tcPr>
          <w:p w14:paraId="18419589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 w:val="restart"/>
            <w:shd w:val="clear" w:color="auto" w:fill="FFFFFF"/>
            <w:vAlign w:val="center"/>
            <w:hideMark/>
          </w:tcPr>
          <w:p w14:paraId="271278A5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REWARD</w:t>
            </w: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0AAB1D8C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STORY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619941E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.64000</w:t>
            </w: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4F81FDAE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48EDCFFB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6650ACDE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.3276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4004B4F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.9524</w:t>
            </w:r>
          </w:p>
        </w:tc>
      </w:tr>
      <w:tr w:rsidR="007B053E" w:rsidRPr="004B4314" w14:paraId="20310A47" w14:textId="77777777" w:rsidTr="00B538EC">
        <w:trPr>
          <w:cantSplit/>
        </w:trPr>
        <w:tc>
          <w:tcPr>
            <w:tcW w:w="623" w:type="pct"/>
            <w:vMerge/>
            <w:vAlign w:val="center"/>
            <w:hideMark/>
          </w:tcPr>
          <w:p w14:paraId="42DB256C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6C377F9E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2827B301" w14:textId="1C6D034F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COMPET</w:t>
            </w:r>
            <w:r w:rsidR="004167AF"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160B08B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.48000</w:t>
            </w: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4059A4FA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4A1ADE8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03D743AD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.1676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744BEF87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.7924</w:t>
            </w:r>
          </w:p>
        </w:tc>
      </w:tr>
      <w:tr w:rsidR="007B053E" w:rsidRPr="004B4314" w14:paraId="7A41FB9D" w14:textId="77777777" w:rsidTr="00B538EC">
        <w:trPr>
          <w:cantSplit/>
        </w:trPr>
        <w:tc>
          <w:tcPr>
            <w:tcW w:w="623" w:type="pct"/>
            <w:vMerge w:val="restart"/>
            <w:shd w:val="clear" w:color="auto" w:fill="FFFFFF"/>
            <w:vAlign w:val="center"/>
            <w:hideMark/>
          </w:tcPr>
          <w:p w14:paraId="1463FF91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LSD</w:t>
            </w:r>
          </w:p>
        </w:tc>
        <w:tc>
          <w:tcPr>
            <w:tcW w:w="561" w:type="pct"/>
            <w:vMerge w:val="restart"/>
            <w:shd w:val="clear" w:color="auto" w:fill="FFFFFF"/>
            <w:vAlign w:val="center"/>
            <w:hideMark/>
          </w:tcPr>
          <w:p w14:paraId="5B5012E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STORY</w:t>
            </w: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29F0F3DE" w14:textId="1D24B914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COMPET</w:t>
            </w:r>
            <w:r w:rsidR="004167AF"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1BC852FC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-.16000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6F243E0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5C6C5A0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.227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43C67D1C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-.4208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30BA6859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.1008</w:t>
            </w:r>
          </w:p>
        </w:tc>
      </w:tr>
      <w:tr w:rsidR="007B053E" w:rsidRPr="004B4314" w14:paraId="1AB23767" w14:textId="77777777" w:rsidTr="00B538EC">
        <w:trPr>
          <w:cantSplit/>
        </w:trPr>
        <w:tc>
          <w:tcPr>
            <w:tcW w:w="623" w:type="pct"/>
            <w:vMerge/>
            <w:vAlign w:val="center"/>
            <w:hideMark/>
          </w:tcPr>
          <w:p w14:paraId="505EBBB5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5D53EA64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7753DDC9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REWARD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67705197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-.64000</w:t>
            </w: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5AF70B82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52816B8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4A06995E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-.9008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7A3692FF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-.3792</w:t>
            </w:r>
          </w:p>
        </w:tc>
      </w:tr>
      <w:tr w:rsidR="007B053E" w:rsidRPr="004B4314" w14:paraId="5694964A" w14:textId="77777777" w:rsidTr="00B538EC">
        <w:trPr>
          <w:cantSplit/>
        </w:trPr>
        <w:tc>
          <w:tcPr>
            <w:tcW w:w="623" w:type="pct"/>
            <w:vMerge/>
            <w:vAlign w:val="center"/>
            <w:hideMark/>
          </w:tcPr>
          <w:p w14:paraId="42041A26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 w:val="restart"/>
            <w:shd w:val="clear" w:color="auto" w:fill="FFFFFF"/>
            <w:vAlign w:val="center"/>
            <w:hideMark/>
          </w:tcPr>
          <w:p w14:paraId="326BF255" w14:textId="1CBD4EEA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COMPET</w:t>
            </w:r>
            <w:r w:rsidR="004167AF"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723C682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STORY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12740EF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.16000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096DC95C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53D27C6D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.227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4CFC4FAB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-.1008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06892672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.4208</w:t>
            </w:r>
          </w:p>
        </w:tc>
      </w:tr>
      <w:tr w:rsidR="007B053E" w:rsidRPr="004B4314" w14:paraId="7A30FE46" w14:textId="77777777" w:rsidTr="00B538EC">
        <w:trPr>
          <w:cantSplit/>
        </w:trPr>
        <w:tc>
          <w:tcPr>
            <w:tcW w:w="623" w:type="pct"/>
            <w:vMerge/>
            <w:vAlign w:val="center"/>
            <w:hideMark/>
          </w:tcPr>
          <w:p w14:paraId="1D567B89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9CE0AC4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107FCC6F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REWARD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11D27FE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-.48000</w:t>
            </w: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5380FED5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16BD0347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6C3382B9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-.7408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0F2ADB7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-.2192</w:t>
            </w:r>
          </w:p>
        </w:tc>
      </w:tr>
      <w:tr w:rsidR="007B053E" w:rsidRPr="004B4314" w14:paraId="335ED7D5" w14:textId="77777777" w:rsidTr="00B538EC">
        <w:trPr>
          <w:cantSplit/>
        </w:trPr>
        <w:tc>
          <w:tcPr>
            <w:tcW w:w="623" w:type="pct"/>
            <w:vMerge/>
            <w:vAlign w:val="center"/>
            <w:hideMark/>
          </w:tcPr>
          <w:p w14:paraId="4497B22C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 w:val="restart"/>
            <w:shd w:val="clear" w:color="auto" w:fill="FFFFFF"/>
            <w:vAlign w:val="center"/>
            <w:hideMark/>
          </w:tcPr>
          <w:p w14:paraId="0A9B2DCF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REWARD</w:t>
            </w: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7E392048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STORY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7098724C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.64000</w:t>
            </w: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2365CF7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13D4B378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61F5AEA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.3792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293A0F0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.9008</w:t>
            </w:r>
          </w:p>
        </w:tc>
      </w:tr>
      <w:tr w:rsidR="007B053E" w:rsidRPr="004B4314" w14:paraId="63F527B1" w14:textId="77777777" w:rsidTr="00B538EC">
        <w:trPr>
          <w:cantSplit/>
        </w:trPr>
        <w:tc>
          <w:tcPr>
            <w:tcW w:w="623" w:type="pct"/>
            <w:vMerge/>
            <w:vAlign w:val="center"/>
            <w:hideMark/>
          </w:tcPr>
          <w:p w14:paraId="588AD5E0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613BE7DC" w14:textId="77777777" w:rsidR="007B053E" w:rsidRPr="004B4314" w:rsidRDefault="007B053E" w:rsidP="00B538EC">
            <w:pPr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14:paraId="523ADBEE" w14:textId="24DD03C4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COMPET</w:t>
            </w:r>
            <w:r w:rsidR="004167AF"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757" w:type="pct"/>
            <w:shd w:val="clear" w:color="auto" w:fill="FFFFFF"/>
            <w:vAlign w:val="center"/>
            <w:hideMark/>
          </w:tcPr>
          <w:p w14:paraId="371420B7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.48000</w:t>
            </w: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4" w:type="pct"/>
            <w:shd w:val="clear" w:color="auto" w:fill="FFFFFF"/>
            <w:vAlign w:val="center"/>
            <w:hideMark/>
          </w:tcPr>
          <w:p w14:paraId="1A37CB7F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.13196</w:t>
            </w:r>
          </w:p>
        </w:tc>
        <w:tc>
          <w:tcPr>
            <w:tcW w:w="521" w:type="pct"/>
            <w:shd w:val="clear" w:color="auto" w:fill="FFFFFF"/>
            <w:vAlign w:val="center"/>
            <w:hideMark/>
          </w:tcPr>
          <w:p w14:paraId="698697C2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6B78D86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.2192</w:t>
            </w:r>
          </w:p>
        </w:tc>
        <w:tc>
          <w:tcPr>
            <w:tcW w:w="718" w:type="pct"/>
            <w:shd w:val="clear" w:color="auto" w:fill="FFFFFF"/>
            <w:vAlign w:val="center"/>
            <w:hideMark/>
          </w:tcPr>
          <w:p w14:paraId="1612A29D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.7408</w:t>
            </w:r>
          </w:p>
        </w:tc>
      </w:tr>
      <w:tr w:rsidR="007B053E" w:rsidRPr="004B4314" w14:paraId="648D42BD" w14:textId="77777777" w:rsidTr="00B538EC">
        <w:trPr>
          <w:cantSplit/>
        </w:trPr>
        <w:tc>
          <w:tcPr>
            <w:tcW w:w="5000" w:type="pct"/>
            <w:gridSpan w:val="8"/>
            <w:shd w:val="clear" w:color="auto" w:fill="FFFFFF"/>
            <w:vAlign w:val="center"/>
            <w:hideMark/>
          </w:tcPr>
          <w:p w14:paraId="4F009627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*. The mean difference is significant at the 0.05 level.</w:t>
            </w:r>
          </w:p>
        </w:tc>
      </w:tr>
    </w:tbl>
    <w:p w14:paraId="6E25D315" w14:textId="5B88DC01" w:rsidR="00280E3A" w:rsidRPr="004B4314" w:rsidRDefault="008D57A7" w:rsidP="008B52A2">
      <w:pPr>
        <w:autoSpaceDE w:val="0"/>
        <w:autoSpaceDN w:val="0"/>
        <w:adjustRightInd w:val="0"/>
        <w:snapToGrid w:val="0"/>
        <w:spacing w:beforeLines="100" w:before="240"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 xml:space="preserve">The overall regression model yields </w:t>
      </w:r>
      <w:r w:rsidRPr="004B4314">
        <w:rPr>
          <w:rFonts w:asciiTheme="majorBidi" w:hAnsiTheme="majorBidi" w:cstheme="majorBidi"/>
        </w:rPr>
        <w:t>significan</w:t>
      </w:r>
      <w:r w:rsidR="006E5D3C" w:rsidRPr="004B4314">
        <w:rPr>
          <w:rFonts w:asciiTheme="majorBidi" w:hAnsiTheme="majorBidi" w:cstheme="majorBidi"/>
        </w:rPr>
        <w:t>t</w:t>
      </w:r>
      <w:r w:rsidRPr="004B4314">
        <w:rPr>
          <w:rFonts w:asciiTheme="majorBidi" w:hAnsiTheme="majorBidi" w:cstheme="majorBidi"/>
          <w:color w:val="000000"/>
        </w:rPr>
        <w:t xml:space="preserve"> statistics</w:t>
      </w:r>
      <w:r w:rsidR="00701EAA" w:rsidRPr="004B4314">
        <w:rPr>
          <w:rFonts w:asciiTheme="majorBidi" w:hAnsiTheme="majorBidi" w:cstheme="majorBidi"/>
          <w:color w:val="000000"/>
          <w:rtl/>
        </w:rPr>
        <w:t xml:space="preserve"> </w:t>
      </w:r>
      <w:r w:rsidR="00720EE4" w:rsidRPr="004B4314">
        <w:rPr>
          <w:rFonts w:asciiTheme="majorBidi" w:hAnsiTheme="majorBidi" w:cstheme="majorBidi"/>
          <w:color w:val="000000"/>
        </w:rPr>
        <w:t>(F=17.650, sig</w:t>
      </w:r>
      <w:r w:rsidR="00FD7B04" w:rsidRPr="004B4314">
        <w:rPr>
          <w:rFonts w:asciiTheme="majorBidi" w:hAnsiTheme="majorBidi" w:cstheme="majorBidi"/>
          <w:color w:val="000000"/>
        </w:rPr>
        <w:t>=0.000</w:t>
      </w:r>
      <w:r w:rsidR="00280E3A" w:rsidRPr="004B4314">
        <w:rPr>
          <w:rFonts w:asciiTheme="majorBidi" w:hAnsiTheme="majorBidi" w:cstheme="majorBidi"/>
          <w:color w:val="000000"/>
        </w:rPr>
        <w:t>&lt;0.05</w:t>
      </w:r>
      <w:r w:rsidR="00FD7B04" w:rsidRPr="004B4314">
        <w:rPr>
          <w:rFonts w:asciiTheme="majorBidi" w:hAnsiTheme="majorBidi" w:cstheme="majorBidi"/>
          <w:color w:val="000000"/>
        </w:rPr>
        <w:t>)</w:t>
      </w:r>
      <w:r w:rsidR="00280E3A" w:rsidRPr="004B4314">
        <w:rPr>
          <w:rFonts w:asciiTheme="majorBidi" w:hAnsiTheme="majorBidi" w:cstheme="majorBidi"/>
          <w:color w:val="000000"/>
        </w:rPr>
        <w:t>.</w:t>
      </w:r>
      <w:r w:rsidR="009341F1" w:rsidRPr="004B4314">
        <w:rPr>
          <w:rFonts w:asciiTheme="majorBidi" w:hAnsiTheme="majorBidi" w:cstheme="majorBidi"/>
          <w:color w:val="000000"/>
        </w:rPr>
        <w:t xml:space="preserve"> </w:t>
      </w:r>
      <w:r w:rsidR="00280E3A" w:rsidRPr="004B4314">
        <w:rPr>
          <w:rFonts w:asciiTheme="majorBidi" w:hAnsiTheme="majorBidi" w:cstheme="majorBidi"/>
          <w:color w:val="000000"/>
        </w:rPr>
        <w:t>In this model,</w:t>
      </w:r>
      <w:r w:rsidR="00FD7B04" w:rsidRPr="004B4314">
        <w:rPr>
          <w:rFonts w:asciiTheme="majorBidi" w:hAnsiTheme="majorBidi" w:cstheme="majorBidi"/>
          <w:color w:val="000000"/>
        </w:rPr>
        <w:t xml:space="preserve"> </w:t>
      </w:r>
      <w:r w:rsidR="009114AA" w:rsidRPr="004B4314">
        <w:rPr>
          <w:rFonts w:asciiTheme="majorBidi" w:hAnsiTheme="majorBidi" w:cstheme="majorBidi"/>
          <w:color w:val="000000"/>
        </w:rPr>
        <w:t>CE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="00280E3A" w:rsidRPr="004B4314">
        <w:rPr>
          <w:rFonts w:asciiTheme="majorBidi" w:hAnsiTheme="majorBidi" w:cstheme="majorBidi"/>
          <w:color w:val="000000"/>
        </w:rPr>
        <w:t xml:space="preserve">was considered </w:t>
      </w:r>
      <w:r w:rsidR="00933630" w:rsidRPr="004B4314">
        <w:rPr>
          <w:rFonts w:asciiTheme="majorBidi" w:hAnsiTheme="majorBidi" w:cstheme="majorBidi"/>
          <w:color w:val="000000"/>
        </w:rPr>
        <w:t>as</w:t>
      </w:r>
      <w:r w:rsidR="00D23215" w:rsidRPr="004B4314">
        <w:rPr>
          <w:rFonts w:asciiTheme="majorBidi" w:hAnsiTheme="majorBidi" w:cstheme="majorBidi"/>
          <w:color w:val="000000"/>
        </w:rPr>
        <w:t xml:space="preserve"> a</w:t>
      </w:r>
      <w:r w:rsidR="00933630" w:rsidRPr="004B4314">
        <w:rPr>
          <w:rFonts w:asciiTheme="majorBidi" w:hAnsiTheme="majorBidi" w:cstheme="majorBidi"/>
          <w:color w:val="000000"/>
        </w:rPr>
        <w:t xml:space="preserve"> dependent varia</w:t>
      </w:r>
      <w:r w:rsidR="00280E3A" w:rsidRPr="004B4314">
        <w:rPr>
          <w:rFonts w:asciiTheme="majorBidi" w:hAnsiTheme="majorBidi" w:cstheme="majorBidi"/>
          <w:color w:val="000000"/>
        </w:rPr>
        <w:t xml:space="preserve">ble </w:t>
      </w:r>
      <w:r w:rsidR="00FD7B04" w:rsidRPr="004B4314">
        <w:rPr>
          <w:rFonts w:asciiTheme="majorBidi" w:hAnsiTheme="majorBidi" w:cstheme="majorBidi"/>
          <w:color w:val="000000"/>
        </w:rPr>
        <w:t>(Beta=0.286,</w:t>
      </w:r>
      <w:r w:rsidR="00D23215" w:rsidRPr="004B4314">
        <w:rPr>
          <w:rFonts w:asciiTheme="majorBidi" w:hAnsiTheme="majorBidi" w:cstheme="majorBidi"/>
          <w:color w:val="000000"/>
        </w:rPr>
        <w:t xml:space="preserve"> </w:t>
      </w:r>
      <w:r w:rsidR="00FD7B04" w:rsidRPr="004B4314">
        <w:rPr>
          <w:rFonts w:asciiTheme="majorBidi" w:hAnsiTheme="majorBidi" w:cstheme="majorBidi"/>
          <w:color w:val="000000"/>
        </w:rPr>
        <w:t>t=8.161, sig=0.000</w:t>
      </w:r>
      <w:r w:rsidR="00280E3A" w:rsidRPr="004B4314">
        <w:rPr>
          <w:rFonts w:asciiTheme="majorBidi" w:hAnsiTheme="majorBidi" w:cstheme="majorBidi"/>
          <w:color w:val="000000"/>
        </w:rPr>
        <w:t>&lt;0.005</w:t>
      </w:r>
      <w:r w:rsidR="00FD7B04" w:rsidRPr="004B4314">
        <w:rPr>
          <w:rFonts w:asciiTheme="majorBidi" w:hAnsiTheme="majorBidi" w:cstheme="majorBidi"/>
          <w:color w:val="000000"/>
        </w:rPr>
        <w:t>)</w:t>
      </w:r>
      <w:r w:rsidR="00D23215" w:rsidRPr="004B4314">
        <w:rPr>
          <w:rFonts w:asciiTheme="majorBidi" w:hAnsiTheme="majorBidi" w:cstheme="majorBidi"/>
          <w:color w:val="000000"/>
        </w:rPr>
        <w:t xml:space="preserve">, </w:t>
      </w:r>
      <w:r w:rsidR="00FD7B04" w:rsidRPr="004B4314">
        <w:rPr>
          <w:rFonts w:asciiTheme="majorBidi" w:hAnsiTheme="majorBidi" w:cstheme="majorBidi"/>
          <w:color w:val="000000"/>
        </w:rPr>
        <w:t xml:space="preserve">which means that </w:t>
      </w:r>
      <w:r w:rsidR="00D23215" w:rsidRPr="004B4314">
        <w:rPr>
          <w:rFonts w:asciiTheme="majorBidi" w:hAnsiTheme="majorBidi" w:cstheme="majorBidi"/>
          <w:color w:val="000000"/>
        </w:rPr>
        <w:t>CX</w:t>
      </w:r>
      <w:r w:rsidR="00FD7B04" w:rsidRPr="004B4314">
        <w:rPr>
          <w:rFonts w:asciiTheme="majorBidi" w:hAnsiTheme="majorBidi" w:cstheme="majorBidi"/>
          <w:color w:val="000000"/>
        </w:rPr>
        <w:t xml:space="preserve"> has a significantly positive effect on </w:t>
      </w:r>
      <w:r w:rsidR="00D23215" w:rsidRPr="004B4314">
        <w:rPr>
          <w:rFonts w:asciiTheme="majorBidi" w:hAnsiTheme="majorBidi" w:cstheme="majorBidi"/>
          <w:color w:val="000000"/>
        </w:rPr>
        <w:t>CE</w:t>
      </w:r>
      <w:r w:rsidR="00FD7B04" w:rsidRPr="004B4314">
        <w:rPr>
          <w:rFonts w:asciiTheme="majorBidi" w:hAnsiTheme="majorBidi" w:cstheme="majorBidi"/>
          <w:color w:val="000000"/>
        </w:rPr>
        <w:t xml:space="preserve"> as shown in table 5. </w:t>
      </w:r>
      <w:r w:rsidR="00280E3A" w:rsidRPr="004B4314">
        <w:rPr>
          <w:rFonts w:asciiTheme="majorBidi" w:hAnsiTheme="majorBidi" w:cstheme="majorBidi"/>
          <w:color w:val="000000"/>
        </w:rPr>
        <w:t xml:space="preserve">The </w:t>
      </w:r>
      <w:r w:rsidR="00617355" w:rsidRPr="004B4314">
        <w:rPr>
          <w:rFonts w:asciiTheme="majorBidi" w:hAnsiTheme="majorBidi" w:cstheme="majorBidi"/>
          <w:color w:val="000000"/>
        </w:rPr>
        <w:t>impact</w:t>
      </w:r>
      <w:r w:rsidR="00280E3A" w:rsidRPr="004B4314">
        <w:rPr>
          <w:rFonts w:asciiTheme="majorBidi" w:hAnsiTheme="majorBidi" w:cstheme="majorBidi"/>
          <w:color w:val="000000"/>
        </w:rPr>
        <w:t xml:space="preserve"> of </w:t>
      </w:r>
      <w:r w:rsidR="00617355" w:rsidRPr="004B4314">
        <w:rPr>
          <w:rFonts w:asciiTheme="majorBidi" w:hAnsiTheme="majorBidi" w:cstheme="majorBidi"/>
          <w:color w:val="000000"/>
        </w:rPr>
        <w:t>CX</w:t>
      </w:r>
      <w:r w:rsidR="00280E3A" w:rsidRPr="004B4314">
        <w:rPr>
          <w:rFonts w:asciiTheme="majorBidi" w:hAnsiTheme="majorBidi" w:cstheme="majorBidi"/>
          <w:color w:val="000000"/>
        </w:rPr>
        <w:t xml:space="preserve"> on </w:t>
      </w:r>
      <w:r w:rsidR="00617355" w:rsidRPr="004B4314">
        <w:rPr>
          <w:rFonts w:asciiTheme="majorBidi" w:hAnsiTheme="majorBidi" w:cstheme="majorBidi"/>
          <w:color w:val="000000"/>
        </w:rPr>
        <w:t>CE</w:t>
      </w:r>
      <w:r w:rsidR="00280E3A" w:rsidRPr="004B4314">
        <w:rPr>
          <w:rFonts w:asciiTheme="majorBidi" w:hAnsiTheme="majorBidi" w:cstheme="majorBidi"/>
          <w:color w:val="000000"/>
        </w:rPr>
        <w:t xml:space="preserve"> is significant and positive. Therefore, H2 is supported.</w:t>
      </w:r>
    </w:p>
    <w:p w14:paraId="6E9F2138" w14:textId="163E2755" w:rsidR="00B538EC" w:rsidRPr="004B4314" w:rsidRDefault="000A3AF8" w:rsidP="008B52A2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 xml:space="preserve">Taken together, </w:t>
      </w:r>
      <w:r w:rsidRPr="004B4314">
        <w:rPr>
          <w:rFonts w:asciiTheme="majorBidi" w:hAnsiTheme="majorBidi" w:cstheme="majorBidi"/>
        </w:rPr>
        <w:t xml:space="preserve">this study confirms the positive impacts of gamification on </w:t>
      </w:r>
      <w:r w:rsidR="00617355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 xml:space="preserve"> and </w:t>
      </w:r>
      <w:r w:rsidR="00617355" w:rsidRPr="004B4314">
        <w:rPr>
          <w:rFonts w:asciiTheme="majorBidi" w:hAnsiTheme="majorBidi" w:cstheme="majorBidi"/>
        </w:rPr>
        <w:t>CE</w:t>
      </w:r>
      <w:r w:rsidRPr="004B4314">
        <w:rPr>
          <w:rFonts w:asciiTheme="majorBidi" w:hAnsiTheme="majorBidi" w:cstheme="majorBidi"/>
        </w:rPr>
        <w:t xml:space="preserve">. </w:t>
      </w:r>
      <w:r w:rsidRPr="004B4314">
        <w:rPr>
          <w:rFonts w:asciiTheme="majorBidi" w:hAnsiTheme="majorBidi" w:cstheme="majorBidi"/>
          <w:color w:val="000000"/>
        </w:rPr>
        <w:t xml:space="preserve">It indicates that </w:t>
      </w:r>
      <w:r w:rsidR="00054570" w:rsidRPr="004B4314">
        <w:rPr>
          <w:rFonts w:asciiTheme="majorBidi" w:hAnsiTheme="majorBidi" w:cstheme="majorBidi"/>
          <w:color w:val="000000"/>
        </w:rPr>
        <w:t xml:space="preserve">the </w:t>
      </w:r>
      <w:r w:rsidRPr="004B4314">
        <w:rPr>
          <w:rFonts w:asciiTheme="majorBidi" w:hAnsiTheme="majorBidi" w:cstheme="majorBidi"/>
          <w:color w:val="000000"/>
        </w:rPr>
        <w:t xml:space="preserve">reward element has more positive </w:t>
      </w:r>
      <w:r w:rsidR="00054570" w:rsidRPr="004B4314">
        <w:rPr>
          <w:rFonts w:asciiTheme="majorBidi" w:hAnsiTheme="majorBidi" w:cstheme="majorBidi"/>
          <w:color w:val="000000"/>
        </w:rPr>
        <w:t>implications</w:t>
      </w:r>
      <w:r w:rsidRPr="004B4314">
        <w:rPr>
          <w:rFonts w:asciiTheme="majorBidi" w:hAnsiTheme="majorBidi" w:cstheme="majorBidi"/>
          <w:color w:val="000000"/>
        </w:rPr>
        <w:t xml:space="preserve"> than </w:t>
      </w:r>
      <w:r w:rsidR="00054570" w:rsidRPr="004B4314">
        <w:rPr>
          <w:rFonts w:asciiTheme="majorBidi" w:hAnsiTheme="majorBidi" w:cstheme="majorBidi"/>
          <w:color w:val="000000"/>
        </w:rPr>
        <w:t xml:space="preserve">the </w:t>
      </w:r>
      <w:r w:rsidRPr="004B4314">
        <w:rPr>
          <w:rFonts w:asciiTheme="majorBidi" w:hAnsiTheme="majorBidi" w:cstheme="majorBidi"/>
          <w:color w:val="000000"/>
        </w:rPr>
        <w:t xml:space="preserve">storytelling and </w:t>
      </w:r>
      <w:r w:rsidR="00054570" w:rsidRPr="004B4314">
        <w:rPr>
          <w:rFonts w:asciiTheme="majorBidi" w:hAnsiTheme="majorBidi" w:cstheme="majorBidi"/>
          <w:color w:val="000000"/>
        </w:rPr>
        <w:t xml:space="preserve">the </w:t>
      </w:r>
      <w:r w:rsidRPr="004B4314">
        <w:rPr>
          <w:rFonts w:asciiTheme="majorBidi" w:hAnsiTheme="majorBidi" w:cstheme="majorBidi"/>
          <w:color w:val="000000"/>
        </w:rPr>
        <w:t xml:space="preserve">competition </w:t>
      </w:r>
      <w:r w:rsidRPr="004B4314">
        <w:rPr>
          <w:rFonts w:asciiTheme="majorBidi" w:hAnsiTheme="majorBidi" w:cstheme="majorBidi"/>
        </w:rPr>
        <w:t>element</w:t>
      </w:r>
      <w:r w:rsidRPr="004B4314">
        <w:rPr>
          <w:rFonts w:asciiTheme="majorBidi" w:hAnsiTheme="majorBidi" w:cstheme="majorBidi"/>
          <w:color w:val="000000"/>
        </w:rPr>
        <w:t xml:space="preserve"> has </w:t>
      </w:r>
      <w:r w:rsidR="00054570" w:rsidRPr="004B4314">
        <w:rPr>
          <w:rFonts w:asciiTheme="majorBidi" w:hAnsiTheme="majorBidi" w:cstheme="majorBidi"/>
          <w:color w:val="000000"/>
        </w:rPr>
        <w:t xml:space="preserve">a </w:t>
      </w:r>
      <w:r w:rsidRPr="004B4314">
        <w:rPr>
          <w:rFonts w:asciiTheme="majorBidi" w:hAnsiTheme="majorBidi" w:cstheme="majorBidi"/>
          <w:color w:val="000000"/>
        </w:rPr>
        <w:t xml:space="preserve">more positive </w:t>
      </w:r>
      <w:r w:rsidR="00054570" w:rsidRPr="004B4314">
        <w:rPr>
          <w:rFonts w:asciiTheme="majorBidi" w:hAnsiTheme="majorBidi" w:cstheme="majorBidi"/>
          <w:color w:val="000000"/>
        </w:rPr>
        <w:t>implications</w:t>
      </w:r>
      <w:r w:rsidRPr="004B4314">
        <w:rPr>
          <w:rFonts w:asciiTheme="majorBidi" w:hAnsiTheme="majorBidi" w:cstheme="majorBidi"/>
          <w:color w:val="000000"/>
        </w:rPr>
        <w:t xml:space="preserve"> than storytelling. Ultimately, all hypotheses are supported.</w:t>
      </w:r>
    </w:p>
    <w:p w14:paraId="1EB80FAD" w14:textId="2E3370DA" w:rsidR="00856EA9" w:rsidRPr="004B4314" w:rsidRDefault="00B538EC" w:rsidP="00B538EC">
      <w:pPr>
        <w:spacing w:after="200" w:line="276" w:lineRule="auto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br w:type="page"/>
      </w:r>
    </w:p>
    <w:p w14:paraId="26926C23" w14:textId="3F0621F5" w:rsidR="006E2337" w:rsidRPr="004B4314" w:rsidRDefault="006E2337" w:rsidP="00AE686D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4B4314">
        <w:rPr>
          <w:rFonts w:asciiTheme="majorBidi" w:hAnsiTheme="majorBidi" w:cstheme="majorBidi"/>
          <w:b/>
          <w:bCs/>
          <w:color w:val="000000"/>
          <w:sz w:val="22"/>
          <w:szCs w:val="22"/>
        </w:rPr>
        <w:lastRenderedPageBreak/>
        <w:t xml:space="preserve">Table </w:t>
      </w:r>
      <w:r w:rsidR="00217B43" w:rsidRPr="004B4314">
        <w:rPr>
          <w:rFonts w:asciiTheme="majorBidi" w:hAnsiTheme="majorBidi" w:cstheme="majorBidi"/>
          <w:b/>
          <w:bCs/>
          <w:color w:val="000000"/>
          <w:sz w:val="22"/>
          <w:szCs w:val="22"/>
        </w:rPr>
        <w:t>4</w:t>
      </w:r>
      <w:r w:rsidR="006A0FFF" w:rsidRPr="004B4314">
        <w:rPr>
          <w:rFonts w:asciiTheme="majorBidi" w:hAnsiTheme="majorBidi" w:cstheme="majorBidi"/>
          <w:b/>
          <w:bCs/>
          <w:color w:val="000000"/>
          <w:sz w:val="22"/>
          <w:szCs w:val="22"/>
        </w:rPr>
        <w:t>:</w:t>
      </w:r>
      <w:r w:rsidR="006A0FFF" w:rsidRPr="004B4314">
        <w:rPr>
          <w:rFonts w:asciiTheme="majorBidi" w:hAnsiTheme="majorBidi" w:cstheme="majorBidi"/>
          <w:color w:val="000000"/>
          <w:sz w:val="22"/>
          <w:szCs w:val="22"/>
        </w:rPr>
        <w:t xml:space="preserve"> Analysis of regression</w:t>
      </w:r>
    </w:p>
    <w:tbl>
      <w:tblPr>
        <w:tblW w:w="5273" w:type="pc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1329"/>
        <w:gridCol w:w="808"/>
        <w:gridCol w:w="735"/>
        <w:gridCol w:w="566"/>
        <w:gridCol w:w="1220"/>
        <w:gridCol w:w="586"/>
        <w:gridCol w:w="681"/>
        <w:gridCol w:w="575"/>
        <w:gridCol w:w="577"/>
        <w:gridCol w:w="826"/>
        <w:gridCol w:w="936"/>
      </w:tblGrid>
      <w:tr w:rsidR="00DE5EC6" w:rsidRPr="004B4314" w14:paraId="1928D204" w14:textId="77777777" w:rsidTr="00DE5EC6">
        <w:trPr>
          <w:cantSplit/>
          <w:trHeight w:val="906"/>
        </w:trPr>
        <w:tc>
          <w:tcPr>
            <w:tcW w:w="874" w:type="pct"/>
            <w:gridSpan w:val="2"/>
            <w:shd w:val="clear" w:color="auto" w:fill="FFFFFF"/>
            <w:vAlign w:val="center"/>
          </w:tcPr>
          <w:p w14:paraId="1E683D9C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b. Dependent Variable: CE</w:t>
            </w:r>
          </w:p>
        </w:tc>
        <w:tc>
          <w:tcPr>
            <w:tcW w:w="444" w:type="pct"/>
            <w:shd w:val="clear" w:color="auto" w:fill="FFFFFF"/>
            <w:vAlign w:val="center"/>
          </w:tcPr>
          <w:p w14:paraId="20104458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B1AA010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311" w:type="pct"/>
            <w:shd w:val="clear" w:color="auto" w:fill="FFFFFF"/>
            <w:vAlign w:val="center"/>
          </w:tcPr>
          <w:p w14:paraId="377B5337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Sig.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113430D0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Independent variable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1A414826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55799034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339DEFC9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Sig.</w:t>
            </w:r>
          </w:p>
        </w:tc>
        <w:tc>
          <w:tcPr>
            <w:tcW w:w="317" w:type="pct"/>
            <w:shd w:val="clear" w:color="auto" w:fill="FFFFFF"/>
            <w:vAlign w:val="center"/>
          </w:tcPr>
          <w:p w14:paraId="4D04C424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454" w:type="pct"/>
            <w:shd w:val="clear" w:color="auto" w:fill="FFFFFF"/>
            <w:vAlign w:val="center"/>
          </w:tcPr>
          <w:p w14:paraId="4AE575EA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 Square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5FE96DDE" w14:textId="77777777" w:rsidR="007B053E" w:rsidRPr="004B4314" w:rsidRDefault="007B053E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Adjusted R Square</w:t>
            </w:r>
          </w:p>
        </w:tc>
      </w:tr>
      <w:tr w:rsidR="00DE5EC6" w:rsidRPr="004B4314" w14:paraId="03A9E919" w14:textId="77777777" w:rsidTr="00DE5EC6">
        <w:trPr>
          <w:cantSplit/>
          <w:trHeight w:val="641"/>
        </w:trPr>
        <w:tc>
          <w:tcPr>
            <w:tcW w:w="144" w:type="pct"/>
            <w:vMerge w:val="restart"/>
            <w:shd w:val="clear" w:color="auto" w:fill="FFFFFF"/>
            <w:vAlign w:val="center"/>
          </w:tcPr>
          <w:p w14:paraId="4E0D9A4D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pct"/>
            <w:vMerge w:val="restart"/>
            <w:shd w:val="clear" w:color="auto" w:fill="FFFFFF"/>
            <w:vAlign w:val="center"/>
          </w:tcPr>
          <w:p w14:paraId="7AE5544F" w14:textId="110E2A74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44" w:type="pct"/>
            <w:vMerge w:val="restart"/>
            <w:shd w:val="clear" w:color="auto" w:fill="FFFFFF"/>
            <w:vAlign w:val="center"/>
          </w:tcPr>
          <w:p w14:paraId="4AE060D2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17.650</w:t>
            </w:r>
          </w:p>
        </w:tc>
        <w:tc>
          <w:tcPr>
            <w:tcW w:w="404" w:type="pct"/>
            <w:vMerge w:val="restart"/>
            <w:shd w:val="clear" w:color="auto" w:fill="FFFFFF"/>
            <w:vAlign w:val="center"/>
          </w:tcPr>
          <w:p w14:paraId="1CEF3786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11" w:type="pct"/>
            <w:vMerge w:val="restart"/>
            <w:shd w:val="clear" w:color="auto" w:fill="FFFFFF"/>
            <w:vAlign w:val="center"/>
          </w:tcPr>
          <w:p w14:paraId="2031E45A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35120DEA" w14:textId="677F4C86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10AC8CD9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.286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46A41535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8.161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1FCE6AD2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14:paraId="4CE4C897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.286</w:t>
            </w:r>
          </w:p>
        </w:tc>
        <w:tc>
          <w:tcPr>
            <w:tcW w:w="454" w:type="pct"/>
            <w:shd w:val="clear" w:color="auto" w:fill="FFFFFF"/>
            <w:vAlign w:val="center"/>
          </w:tcPr>
          <w:p w14:paraId="7FF01B93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.082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395EC49F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.077</w:t>
            </w:r>
          </w:p>
        </w:tc>
      </w:tr>
      <w:tr w:rsidR="00DE5EC6" w:rsidRPr="004B4314" w14:paraId="51EF047E" w14:textId="77777777" w:rsidTr="00DE5EC6">
        <w:trPr>
          <w:cantSplit/>
          <w:trHeight w:val="134"/>
        </w:trPr>
        <w:tc>
          <w:tcPr>
            <w:tcW w:w="144" w:type="pct"/>
            <w:vMerge/>
            <w:shd w:val="clear" w:color="auto" w:fill="FFFFFF"/>
            <w:vAlign w:val="center"/>
          </w:tcPr>
          <w:p w14:paraId="286015B0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vMerge/>
            <w:shd w:val="clear" w:color="auto" w:fill="FFFFFF"/>
            <w:vAlign w:val="center"/>
          </w:tcPr>
          <w:p w14:paraId="092CBDDC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FFFFFF"/>
            <w:vAlign w:val="center"/>
          </w:tcPr>
          <w:p w14:paraId="147C47E3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FFFFFF"/>
            <w:vAlign w:val="center"/>
          </w:tcPr>
          <w:p w14:paraId="7EDE9452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14:paraId="3BED0B38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0FD43FE2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  <w:vAlign w:val="center"/>
          </w:tcPr>
          <w:p w14:paraId="5CA38117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  <w:vAlign w:val="center"/>
          </w:tcPr>
          <w:p w14:paraId="079C2DD8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4.201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0D976CD2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B431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317" w:type="pct"/>
            <w:shd w:val="clear" w:color="auto" w:fill="FFFFFF"/>
            <w:vAlign w:val="center"/>
          </w:tcPr>
          <w:p w14:paraId="0536745B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FFFFFF"/>
            <w:vAlign w:val="center"/>
          </w:tcPr>
          <w:p w14:paraId="151A8627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14:paraId="35993766" w14:textId="77777777" w:rsidR="00DE5EC6" w:rsidRPr="004B4314" w:rsidRDefault="00DE5EC6" w:rsidP="00DE5EC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13A1E3AC" w14:textId="79CE1166" w:rsidR="00846C13" w:rsidRPr="004B4314" w:rsidRDefault="005D3272" w:rsidP="008B52A2">
      <w:pPr>
        <w:pStyle w:val="Web"/>
        <w:snapToGrid w:val="0"/>
        <w:spacing w:beforeLines="100" w:before="240" w:beforeAutospacing="0" w:afterLines="50" w:after="120" w:afterAutospacing="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color w:val="000000"/>
        </w:rPr>
        <w:t xml:space="preserve">For investigating the mediating role of </w:t>
      </w:r>
      <w:r w:rsidR="005E7CB6" w:rsidRPr="004B4314">
        <w:rPr>
          <w:rFonts w:asciiTheme="majorBidi" w:hAnsiTheme="majorBidi" w:cstheme="majorBidi"/>
          <w:color w:val="000000"/>
        </w:rPr>
        <w:t>CX</w:t>
      </w:r>
      <w:r w:rsidR="00D01BB9" w:rsidRPr="004B4314">
        <w:rPr>
          <w:rFonts w:asciiTheme="majorBidi" w:hAnsiTheme="majorBidi" w:cstheme="majorBidi"/>
          <w:color w:val="000000"/>
        </w:rPr>
        <w:t xml:space="preserve"> </w:t>
      </w:r>
      <w:r w:rsidR="00307CDD" w:rsidRPr="004B4314">
        <w:rPr>
          <w:rFonts w:asciiTheme="majorBidi" w:hAnsiTheme="majorBidi" w:cstheme="majorBidi"/>
          <w:color w:val="000000"/>
        </w:rPr>
        <w:t xml:space="preserve">on gamification features and </w:t>
      </w:r>
      <w:r w:rsidR="009114AA" w:rsidRPr="004B4314">
        <w:rPr>
          <w:rFonts w:asciiTheme="majorBidi" w:hAnsiTheme="majorBidi" w:cstheme="majorBidi"/>
          <w:color w:val="000000"/>
        </w:rPr>
        <w:t>CE</w:t>
      </w:r>
      <w:r w:rsidR="00846C13" w:rsidRPr="004B4314">
        <w:rPr>
          <w:rFonts w:asciiTheme="majorBidi" w:hAnsiTheme="majorBidi" w:cstheme="majorBidi"/>
          <w:color w:val="000000"/>
        </w:rPr>
        <w:t>,</w:t>
      </w:r>
      <w:r w:rsidR="00305C7B" w:rsidRPr="004B4314">
        <w:rPr>
          <w:rFonts w:asciiTheme="majorBidi" w:hAnsiTheme="majorBidi" w:cstheme="majorBidi"/>
          <w:color w:val="000000"/>
        </w:rPr>
        <w:t xml:space="preserve"> H3,</w:t>
      </w:r>
      <w:r w:rsidR="00846C13" w:rsidRPr="004B4314">
        <w:rPr>
          <w:rFonts w:asciiTheme="majorBidi" w:hAnsiTheme="majorBidi" w:cstheme="majorBidi"/>
          <w:color w:val="000000"/>
        </w:rPr>
        <w:t xml:space="preserve"> </w:t>
      </w:r>
      <w:r w:rsidR="00957648" w:rsidRPr="004B4314">
        <w:rPr>
          <w:rFonts w:asciiTheme="majorBidi" w:hAnsiTheme="majorBidi" w:cstheme="majorBidi"/>
          <w:color w:val="000000"/>
        </w:rPr>
        <w:t xml:space="preserve">the </w:t>
      </w:r>
      <w:r w:rsidR="00846C13" w:rsidRPr="004B4314">
        <w:rPr>
          <w:rFonts w:asciiTheme="majorBidi" w:hAnsiTheme="majorBidi" w:cstheme="majorBidi"/>
          <w:color w:val="000000"/>
        </w:rPr>
        <w:t>path model approach</w:t>
      </w:r>
      <w:r w:rsidR="00CD13AF" w:rsidRPr="004B4314">
        <w:rPr>
          <w:rFonts w:asciiTheme="majorBidi" w:hAnsiTheme="majorBidi" w:cstheme="majorBidi"/>
          <w:color w:val="000000"/>
        </w:rPr>
        <w:t xml:space="preserve"> is adopted.</w:t>
      </w:r>
      <w:r w:rsidR="00846C13" w:rsidRPr="004B4314">
        <w:rPr>
          <w:rFonts w:asciiTheme="majorBidi" w:hAnsiTheme="majorBidi" w:cstheme="majorBidi"/>
          <w:color w:val="000000"/>
        </w:rPr>
        <w:t xml:space="preserve"> Path model approach </w:t>
      </w:r>
      <w:r w:rsidR="00846C13" w:rsidRPr="004B4314">
        <w:rPr>
          <w:rFonts w:asciiTheme="majorBidi" w:hAnsiTheme="majorBidi" w:cstheme="majorBidi"/>
        </w:rPr>
        <w:t>employs the goodness-of-fit indices provided by covariance-based SEM using LISREL</w:t>
      </w:r>
      <w:r w:rsidR="002A7F6D" w:rsidRPr="004B4314">
        <w:rPr>
          <w:rFonts w:asciiTheme="majorBidi" w:hAnsiTheme="majorBidi" w:cstheme="majorBidi"/>
        </w:rPr>
        <w:t xml:space="preserve"> 8.</w:t>
      </w:r>
      <w:r w:rsidR="00AC44EA" w:rsidRPr="004B4314">
        <w:rPr>
          <w:rFonts w:asciiTheme="majorBidi" w:hAnsiTheme="majorBidi" w:cstheme="majorBidi"/>
        </w:rPr>
        <w:t>7</w:t>
      </w:r>
      <w:r w:rsidR="002A7F6D" w:rsidRPr="004B4314">
        <w:rPr>
          <w:rFonts w:asciiTheme="majorBidi" w:hAnsiTheme="majorBidi" w:cstheme="majorBidi"/>
        </w:rPr>
        <w:t>0</w:t>
      </w:r>
      <w:r w:rsidR="00846C13" w:rsidRPr="004B4314">
        <w:rPr>
          <w:rFonts w:asciiTheme="majorBidi" w:hAnsiTheme="majorBidi" w:cstheme="majorBidi"/>
        </w:rPr>
        <w:t xml:space="preserve">. </w:t>
      </w:r>
      <w:r w:rsidR="004E04A4" w:rsidRPr="004B4314">
        <w:rPr>
          <w:rFonts w:asciiTheme="majorBidi" w:hAnsiTheme="majorBidi" w:cstheme="majorBidi"/>
        </w:rPr>
        <w:t>The result is shown in Figure 2 and Figure 3.</w:t>
      </w:r>
    </w:p>
    <w:p w14:paraId="418F62D4" w14:textId="12BF15A0" w:rsidR="00BD0238" w:rsidRPr="004B4314" w:rsidRDefault="00D221A3" w:rsidP="008B52A2">
      <w:pPr>
        <w:widowControl w:val="0"/>
        <w:autoSpaceDE w:val="0"/>
        <w:autoSpaceDN w:val="0"/>
        <w:adjustRightInd w:val="0"/>
        <w:snapToGrid w:val="0"/>
        <w:spacing w:afterLines="100" w:after="24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>Based on figure 2</w:t>
      </w:r>
      <w:r w:rsidR="004E04A4" w:rsidRPr="004B4314">
        <w:rPr>
          <w:rFonts w:asciiTheme="majorBidi" w:hAnsiTheme="majorBidi" w:cstheme="majorBidi"/>
          <w:color w:val="000000"/>
        </w:rPr>
        <w:t xml:space="preserve"> and 3</w:t>
      </w:r>
      <w:r w:rsidRPr="004B4314">
        <w:rPr>
          <w:rFonts w:asciiTheme="majorBidi" w:hAnsiTheme="majorBidi" w:cstheme="majorBidi"/>
          <w:color w:val="000000"/>
        </w:rPr>
        <w:t xml:space="preserve">, the goodness of fit indices </w:t>
      </w:r>
      <w:r w:rsidR="004E04A4" w:rsidRPr="004B4314">
        <w:rPr>
          <w:rFonts w:asciiTheme="majorBidi" w:hAnsiTheme="majorBidi" w:cstheme="majorBidi"/>
          <w:color w:val="000000"/>
        </w:rPr>
        <w:t>suggests</w:t>
      </w:r>
      <w:r w:rsidRPr="004B4314">
        <w:rPr>
          <w:rFonts w:asciiTheme="majorBidi" w:hAnsiTheme="majorBidi" w:cstheme="majorBidi"/>
          <w:color w:val="000000"/>
        </w:rPr>
        <w:t xml:space="preserve"> the data fit the model well (χ2=</w:t>
      </w:r>
      <w:r w:rsidR="00305C7B" w:rsidRPr="004B4314">
        <w:rPr>
          <w:rFonts w:asciiTheme="majorBidi" w:hAnsiTheme="majorBidi" w:cstheme="majorBidi"/>
          <w:color w:val="000000"/>
        </w:rPr>
        <w:t>8.55</w:t>
      </w:r>
      <w:r w:rsidRPr="004B4314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4B4314">
        <w:rPr>
          <w:rFonts w:asciiTheme="majorBidi" w:hAnsiTheme="majorBidi" w:cstheme="majorBidi"/>
          <w:color w:val="000000"/>
        </w:rPr>
        <w:t>df</w:t>
      </w:r>
      <w:proofErr w:type="spellEnd"/>
      <w:r w:rsidRPr="004B4314">
        <w:rPr>
          <w:rFonts w:asciiTheme="majorBidi" w:hAnsiTheme="majorBidi" w:cstheme="majorBidi"/>
          <w:color w:val="000000"/>
        </w:rPr>
        <w:t xml:space="preserve"> = </w:t>
      </w:r>
      <w:r w:rsidR="00305C7B" w:rsidRPr="004B4314">
        <w:rPr>
          <w:rFonts w:asciiTheme="majorBidi" w:hAnsiTheme="majorBidi" w:cstheme="majorBidi"/>
          <w:color w:val="000000"/>
        </w:rPr>
        <w:t>3</w:t>
      </w:r>
      <w:r w:rsidRPr="004B4314">
        <w:rPr>
          <w:rFonts w:asciiTheme="majorBidi" w:hAnsiTheme="majorBidi" w:cstheme="majorBidi"/>
          <w:color w:val="000000"/>
        </w:rPr>
        <w:t>, p = .00</w:t>
      </w:r>
      <w:r w:rsidR="00305C7B" w:rsidRPr="004B4314">
        <w:rPr>
          <w:rFonts w:asciiTheme="majorBidi" w:hAnsiTheme="majorBidi" w:cstheme="majorBidi"/>
          <w:color w:val="000000"/>
        </w:rPr>
        <w:t>358</w:t>
      </w:r>
      <w:r w:rsidRPr="004B4314">
        <w:rPr>
          <w:rFonts w:asciiTheme="majorBidi" w:hAnsiTheme="majorBidi" w:cstheme="majorBidi"/>
          <w:color w:val="000000"/>
        </w:rPr>
        <w:t xml:space="preserve">; </w:t>
      </w:r>
      <w:r w:rsidR="00305C7B" w:rsidRPr="004B4314">
        <w:rPr>
          <w:rFonts w:asciiTheme="majorBidi" w:hAnsiTheme="majorBidi" w:cstheme="majorBidi"/>
          <w:color w:val="000000"/>
        </w:rPr>
        <w:t>χ2</w:t>
      </w:r>
      <w:r w:rsidRPr="004B4314">
        <w:rPr>
          <w:rFonts w:asciiTheme="majorBidi" w:hAnsiTheme="majorBidi" w:cstheme="majorBidi"/>
          <w:color w:val="000000"/>
        </w:rPr>
        <w:t>/</w:t>
      </w:r>
      <w:proofErr w:type="spellStart"/>
      <w:r w:rsidRPr="004B4314">
        <w:rPr>
          <w:rFonts w:asciiTheme="majorBidi" w:hAnsiTheme="majorBidi" w:cstheme="majorBidi"/>
          <w:color w:val="000000"/>
        </w:rPr>
        <w:t>df</w:t>
      </w:r>
      <w:proofErr w:type="spellEnd"/>
      <w:r w:rsidRPr="004B4314">
        <w:rPr>
          <w:rFonts w:asciiTheme="majorBidi" w:hAnsiTheme="majorBidi" w:cstheme="majorBidi"/>
          <w:color w:val="000000"/>
        </w:rPr>
        <w:t xml:space="preserve"> = </w:t>
      </w:r>
      <w:r w:rsidR="00291C10" w:rsidRPr="004B4314">
        <w:rPr>
          <w:rFonts w:asciiTheme="majorBidi" w:hAnsiTheme="majorBidi" w:cstheme="majorBidi"/>
          <w:color w:val="000000"/>
        </w:rPr>
        <w:t>2</w:t>
      </w:r>
      <w:r w:rsidRPr="004B4314">
        <w:rPr>
          <w:rFonts w:asciiTheme="majorBidi" w:hAnsiTheme="majorBidi" w:cstheme="majorBidi"/>
          <w:color w:val="000000"/>
        </w:rPr>
        <w:t>.8</w:t>
      </w:r>
      <w:r w:rsidR="00291C10" w:rsidRPr="004B4314">
        <w:rPr>
          <w:rFonts w:asciiTheme="majorBidi" w:hAnsiTheme="majorBidi" w:cstheme="majorBidi"/>
          <w:color w:val="000000"/>
        </w:rPr>
        <w:t>5</w:t>
      </w:r>
      <w:r w:rsidRPr="004B4314">
        <w:rPr>
          <w:rFonts w:asciiTheme="majorBidi" w:hAnsiTheme="majorBidi" w:cstheme="majorBidi"/>
          <w:color w:val="000000"/>
        </w:rPr>
        <w:t xml:space="preserve">, goodness-of-fit index (GFI) = .95, root mean square error of approximation (RMSEA) </w:t>
      </w:r>
      <w:r w:rsidR="004E04A4" w:rsidRPr="004B4314">
        <w:rPr>
          <w:rFonts w:asciiTheme="majorBidi" w:hAnsiTheme="majorBidi" w:cstheme="majorBidi"/>
          <w:color w:val="000000"/>
        </w:rPr>
        <w:t>= .0</w:t>
      </w:r>
      <w:r w:rsidR="00305C7B" w:rsidRPr="004B4314">
        <w:rPr>
          <w:rFonts w:asciiTheme="majorBidi" w:hAnsiTheme="majorBidi" w:cstheme="majorBidi"/>
          <w:color w:val="000000"/>
        </w:rPr>
        <w:t>34</w:t>
      </w:r>
      <w:r w:rsidR="004E04A4" w:rsidRPr="004B4314">
        <w:rPr>
          <w:rFonts w:asciiTheme="majorBidi" w:hAnsiTheme="majorBidi" w:cstheme="majorBidi"/>
          <w:color w:val="000000"/>
        </w:rPr>
        <w:t xml:space="preserve">, normed fit index (NFI) = .95, comparative- fit index (CFI) = .95). Analysis of result indicates that </w:t>
      </w:r>
      <w:r w:rsidR="00957648" w:rsidRPr="004B4314">
        <w:rPr>
          <w:rFonts w:asciiTheme="majorBidi" w:hAnsiTheme="majorBidi" w:cstheme="majorBidi"/>
          <w:color w:val="000000"/>
        </w:rPr>
        <w:t xml:space="preserve">the </w:t>
      </w:r>
      <w:r w:rsidR="004E04A4" w:rsidRPr="004B4314">
        <w:rPr>
          <w:rFonts w:asciiTheme="majorBidi" w:hAnsiTheme="majorBidi" w:cstheme="majorBidi"/>
          <w:color w:val="000000"/>
        </w:rPr>
        <w:t>model fit with the data</w:t>
      </w:r>
      <w:r w:rsidR="00957648" w:rsidRPr="004B4314">
        <w:rPr>
          <w:rFonts w:asciiTheme="majorBidi" w:hAnsiTheme="majorBidi" w:cstheme="majorBidi"/>
          <w:color w:val="000000"/>
        </w:rPr>
        <w:t xml:space="preserve">, </w:t>
      </w:r>
      <w:r w:rsidR="00305C7B" w:rsidRPr="004B4314">
        <w:rPr>
          <w:rFonts w:asciiTheme="majorBidi" w:hAnsiTheme="majorBidi" w:cstheme="majorBidi"/>
          <w:color w:val="000000"/>
        </w:rPr>
        <w:t>which means all hypotheses are confirmed</w:t>
      </w:r>
      <w:r w:rsidR="00957648" w:rsidRPr="004B4314">
        <w:rPr>
          <w:rFonts w:asciiTheme="majorBidi" w:hAnsiTheme="majorBidi" w:cstheme="majorBidi"/>
          <w:color w:val="000000"/>
        </w:rPr>
        <w:t xml:space="preserve">, </w:t>
      </w:r>
      <w:r w:rsidR="00291C10" w:rsidRPr="004B4314">
        <w:rPr>
          <w:rFonts w:asciiTheme="majorBidi" w:hAnsiTheme="majorBidi" w:cstheme="majorBidi"/>
          <w:color w:val="000000"/>
        </w:rPr>
        <w:t xml:space="preserve">and results of LISREL are </w:t>
      </w:r>
      <w:r w:rsidR="006E2337" w:rsidRPr="004B4314">
        <w:rPr>
          <w:rFonts w:asciiTheme="majorBidi" w:hAnsiTheme="majorBidi" w:cstheme="majorBidi"/>
          <w:color w:val="000000"/>
        </w:rPr>
        <w:t>aligned</w:t>
      </w:r>
      <w:r w:rsidR="004F535C" w:rsidRPr="004B4314">
        <w:rPr>
          <w:rFonts w:asciiTheme="majorBidi" w:hAnsiTheme="majorBidi" w:cstheme="majorBidi"/>
          <w:color w:val="000000"/>
        </w:rPr>
        <w:t xml:space="preserve"> with r</w:t>
      </w:r>
      <w:r w:rsidR="00291C10" w:rsidRPr="004B4314">
        <w:rPr>
          <w:rFonts w:asciiTheme="majorBidi" w:hAnsiTheme="majorBidi" w:cstheme="majorBidi"/>
          <w:color w:val="000000"/>
        </w:rPr>
        <w:t>egression results</w:t>
      </w:r>
      <w:r w:rsidR="004F535C" w:rsidRPr="004B4314">
        <w:rPr>
          <w:rFonts w:asciiTheme="majorBidi" w:hAnsiTheme="majorBidi" w:cstheme="majorBidi"/>
          <w:color w:val="000000"/>
        </w:rPr>
        <w:t>.</w:t>
      </w:r>
      <w:r w:rsidR="006E2337" w:rsidRPr="004B4314">
        <w:rPr>
          <w:rFonts w:asciiTheme="majorBidi" w:hAnsiTheme="majorBidi" w:cstheme="majorBidi"/>
          <w:color w:val="000000"/>
        </w:rPr>
        <w:t xml:space="preserve"> All path coefficient </w:t>
      </w:r>
      <w:r w:rsidR="00FA2870" w:rsidRPr="004B4314">
        <w:rPr>
          <w:rFonts w:asciiTheme="majorBidi" w:hAnsiTheme="majorBidi" w:cstheme="majorBidi"/>
          <w:color w:val="000000"/>
        </w:rPr>
        <w:t>is</w:t>
      </w:r>
      <w:r w:rsidR="006E2337" w:rsidRPr="004B4314">
        <w:rPr>
          <w:rFonts w:asciiTheme="majorBidi" w:hAnsiTheme="majorBidi" w:cstheme="majorBidi"/>
          <w:color w:val="000000"/>
        </w:rPr>
        <w:t xml:space="preserve"> significant and had</w:t>
      </w:r>
      <w:r w:rsidR="00957648" w:rsidRPr="004B4314">
        <w:rPr>
          <w:rFonts w:asciiTheme="majorBidi" w:hAnsiTheme="majorBidi" w:cstheme="majorBidi"/>
          <w:color w:val="000000"/>
        </w:rPr>
        <w:t xml:space="preserve"> a</w:t>
      </w:r>
      <w:r w:rsidR="006E2337" w:rsidRPr="004B4314">
        <w:rPr>
          <w:rFonts w:asciiTheme="majorBidi" w:hAnsiTheme="majorBidi" w:cstheme="majorBidi"/>
          <w:color w:val="000000"/>
        </w:rPr>
        <w:t xml:space="preserve"> factor loading great than 0.05 and standard t-values (&gt;1.96) at</w:t>
      </w:r>
      <w:r w:rsidR="00957648" w:rsidRPr="004B4314">
        <w:rPr>
          <w:rFonts w:asciiTheme="majorBidi" w:hAnsiTheme="majorBidi" w:cstheme="majorBidi"/>
          <w:color w:val="000000"/>
        </w:rPr>
        <w:t xml:space="preserve"> a</w:t>
      </w:r>
      <w:r w:rsidR="006E2337" w:rsidRPr="004B4314">
        <w:rPr>
          <w:rFonts w:asciiTheme="majorBidi" w:hAnsiTheme="majorBidi" w:cstheme="majorBidi"/>
          <w:color w:val="000000"/>
        </w:rPr>
        <w:t xml:space="preserve"> significance level of 0.05. </w:t>
      </w:r>
    </w:p>
    <w:p w14:paraId="0F403EA7" w14:textId="2EB049A9" w:rsidR="00BD0238" w:rsidRPr="004B4314" w:rsidRDefault="00BD0238" w:rsidP="00B538EC">
      <w:pPr>
        <w:widowControl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4B4314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3C06ACB0" wp14:editId="2CC811DA">
            <wp:extent cx="4450767" cy="2320290"/>
            <wp:effectExtent l="19050" t="19050" r="26035" b="228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5120" t="6077" r="4687" b="13641"/>
                    <a:stretch/>
                  </pic:blipFill>
                  <pic:spPr bwMode="auto">
                    <a:xfrm>
                      <a:off x="0" y="0"/>
                      <a:ext cx="4482310" cy="23367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35C626" w14:textId="361B2DD1" w:rsidR="00D07734" w:rsidRPr="004B4314" w:rsidRDefault="00A41E80" w:rsidP="00B538EC">
      <w:pPr>
        <w:widowControl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b/>
          <w:bCs/>
          <w:color w:val="000000"/>
        </w:rPr>
        <w:t>Figure 2</w:t>
      </w:r>
      <w:r w:rsidR="00D07734" w:rsidRPr="004B4314">
        <w:rPr>
          <w:rFonts w:asciiTheme="majorBidi" w:hAnsiTheme="majorBidi" w:cstheme="majorBidi"/>
          <w:b/>
          <w:bCs/>
          <w:color w:val="000000"/>
        </w:rPr>
        <w:t>:</w:t>
      </w:r>
      <w:r w:rsidR="00D07734" w:rsidRPr="004B4314">
        <w:rPr>
          <w:rFonts w:asciiTheme="majorBidi" w:hAnsiTheme="majorBidi" w:cstheme="majorBidi"/>
          <w:color w:val="000000"/>
        </w:rPr>
        <w:t xml:space="preserve"> </w:t>
      </w:r>
      <w:r w:rsidR="00B2113C" w:rsidRPr="004B4314">
        <w:rPr>
          <w:rFonts w:asciiTheme="majorBidi" w:hAnsiTheme="majorBidi" w:cstheme="majorBidi"/>
          <w:color w:val="000000"/>
        </w:rPr>
        <w:t>R</w:t>
      </w:r>
      <w:r w:rsidR="00D07734" w:rsidRPr="004B4314">
        <w:rPr>
          <w:rFonts w:asciiTheme="majorBidi" w:hAnsiTheme="majorBidi" w:cstheme="majorBidi"/>
          <w:color w:val="000000"/>
        </w:rPr>
        <w:t xml:space="preserve">esearch model </w:t>
      </w:r>
      <w:r w:rsidR="00EE49C5" w:rsidRPr="004B4314">
        <w:rPr>
          <w:rFonts w:asciiTheme="majorBidi" w:hAnsiTheme="majorBidi" w:cstheme="majorBidi"/>
          <w:color w:val="000000"/>
        </w:rPr>
        <w:t>in T-value mood</w:t>
      </w:r>
    </w:p>
    <w:p w14:paraId="4BB98823" w14:textId="27A87F0F" w:rsidR="00BD0238" w:rsidRPr="004B4314" w:rsidRDefault="00BD0238" w:rsidP="00B538EC">
      <w:pPr>
        <w:widowControl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  <w:lang w:bidi="fa-IR"/>
        </w:rPr>
      </w:pPr>
      <w:r w:rsidRPr="004B4314"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061F1BD9" wp14:editId="5A7175C6">
            <wp:extent cx="4667590" cy="2434590"/>
            <wp:effectExtent l="19050" t="19050" r="19050" b="228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8256" t="5364" r="6050" b="21399"/>
                    <a:stretch/>
                  </pic:blipFill>
                  <pic:spPr bwMode="auto">
                    <a:xfrm>
                      <a:off x="0" y="0"/>
                      <a:ext cx="4672765" cy="24372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1E567" w14:textId="4DC00485" w:rsidR="00A41E80" w:rsidRPr="004B4314" w:rsidRDefault="00D07734" w:rsidP="00B538EC">
      <w:pPr>
        <w:widowControl w:val="0"/>
        <w:autoSpaceDE w:val="0"/>
        <w:autoSpaceDN w:val="0"/>
        <w:adjustRightInd w:val="0"/>
        <w:snapToGrid w:val="0"/>
        <w:spacing w:afterLines="50" w:after="120" w:line="276" w:lineRule="auto"/>
        <w:jc w:val="center"/>
        <w:rPr>
          <w:rFonts w:asciiTheme="majorBidi" w:hAnsiTheme="majorBidi" w:cstheme="majorBidi"/>
          <w:color w:val="000000"/>
          <w:sz w:val="20"/>
          <w:szCs w:val="20"/>
          <w:lang w:bidi="fa-IR"/>
        </w:rPr>
      </w:pPr>
      <w:r w:rsidRPr="004B431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Figure </w:t>
      </w:r>
      <w:r w:rsidR="00A41E80" w:rsidRPr="004B4314">
        <w:rPr>
          <w:rFonts w:asciiTheme="majorBidi" w:hAnsiTheme="majorBidi" w:cstheme="majorBidi"/>
          <w:b/>
          <w:bCs/>
          <w:color w:val="000000"/>
          <w:sz w:val="20"/>
          <w:szCs w:val="20"/>
        </w:rPr>
        <w:t>3</w:t>
      </w:r>
      <w:r w:rsidR="00B2113C" w:rsidRPr="004B431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: </w:t>
      </w:r>
      <w:r w:rsidR="00B2113C" w:rsidRPr="004B4314">
        <w:rPr>
          <w:rFonts w:asciiTheme="majorBidi" w:hAnsiTheme="majorBidi" w:cstheme="majorBidi"/>
          <w:color w:val="000000"/>
          <w:sz w:val="20"/>
          <w:szCs w:val="20"/>
        </w:rPr>
        <w:t xml:space="preserve">Research model </w:t>
      </w:r>
      <w:r w:rsidR="00EE49C5" w:rsidRPr="004B4314">
        <w:rPr>
          <w:rFonts w:asciiTheme="majorBidi" w:hAnsiTheme="majorBidi" w:cstheme="majorBidi"/>
          <w:color w:val="000000"/>
          <w:sz w:val="20"/>
          <w:szCs w:val="20"/>
        </w:rPr>
        <w:t>in standard value mood</w:t>
      </w:r>
    </w:p>
    <w:p w14:paraId="7C9A7BFA" w14:textId="02AAE0B9" w:rsidR="003E10DC" w:rsidRPr="004B4314" w:rsidRDefault="003E10DC" w:rsidP="008B52A2">
      <w:pPr>
        <w:widowControl w:val="0"/>
        <w:autoSpaceDE w:val="0"/>
        <w:autoSpaceDN w:val="0"/>
        <w:adjustRightInd w:val="0"/>
        <w:snapToGrid w:val="0"/>
        <w:spacing w:afterLines="50" w:after="120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 xml:space="preserve">H3a and H3b and H3c are supported as they suggest a positive association between </w:t>
      </w:r>
      <w:r w:rsidR="0097587A" w:rsidRPr="004B4314">
        <w:rPr>
          <w:rFonts w:asciiTheme="majorBidi" w:hAnsiTheme="majorBidi" w:cstheme="majorBidi"/>
          <w:color w:val="000000"/>
        </w:rPr>
        <w:t>storytelling</w:t>
      </w:r>
      <w:r w:rsidRPr="004B4314">
        <w:rPr>
          <w:rFonts w:asciiTheme="majorBidi" w:hAnsiTheme="majorBidi" w:cstheme="majorBidi"/>
          <w:color w:val="000000"/>
        </w:rPr>
        <w:t xml:space="preserve"> (β= 0</w:t>
      </w:r>
      <w:r w:rsidR="00A41E80" w:rsidRPr="004B4314">
        <w:rPr>
          <w:rFonts w:asciiTheme="majorBidi" w:hAnsiTheme="majorBidi" w:cstheme="majorBidi"/>
          <w:color w:val="000000"/>
        </w:rPr>
        <w:t>.63</w:t>
      </w:r>
      <w:r w:rsidRPr="004B4314">
        <w:rPr>
          <w:rFonts w:asciiTheme="majorBidi" w:hAnsiTheme="majorBidi" w:cstheme="majorBidi"/>
          <w:color w:val="000000"/>
        </w:rPr>
        <w:t>, t=</w:t>
      </w:r>
      <w:r w:rsidR="0097587A" w:rsidRPr="004B4314">
        <w:rPr>
          <w:rFonts w:asciiTheme="majorBidi" w:hAnsiTheme="majorBidi" w:cstheme="majorBidi"/>
          <w:color w:val="000000"/>
        </w:rPr>
        <w:t>12</w:t>
      </w:r>
      <w:r w:rsidRPr="004B4314">
        <w:rPr>
          <w:rFonts w:asciiTheme="majorBidi" w:hAnsiTheme="majorBidi" w:cstheme="majorBidi"/>
          <w:color w:val="000000"/>
        </w:rPr>
        <w:t>.</w:t>
      </w:r>
      <w:r w:rsidR="0097587A" w:rsidRPr="004B4314">
        <w:rPr>
          <w:rFonts w:asciiTheme="majorBidi" w:hAnsiTheme="majorBidi" w:cstheme="majorBidi"/>
          <w:color w:val="000000"/>
        </w:rPr>
        <w:t>33</w:t>
      </w:r>
      <w:r w:rsidRPr="004B4314">
        <w:rPr>
          <w:rFonts w:asciiTheme="majorBidi" w:hAnsiTheme="majorBidi" w:cstheme="majorBidi"/>
          <w:color w:val="000000"/>
        </w:rPr>
        <w:t>)</w:t>
      </w:r>
      <w:r w:rsidR="0097587A" w:rsidRPr="004B4314">
        <w:rPr>
          <w:rFonts w:asciiTheme="majorBidi" w:hAnsiTheme="majorBidi" w:cstheme="majorBidi"/>
          <w:color w:val="000000"/>
        </w:rPr>
        <w:t>, reward</w:t>
      </w:r>
      <w:r w:rsidRPr="004B4314">
        <w:rPr>
          <w:rFonts w:asciiTheme="majorBidi" w:hAnsiTheme="majorBidi" w:cstheme="majorBidi"/>
          <w:color w:val="000000"/>
        </w:rPr>
        <w:t xml:space="preserve"> (β= 0.</w:t>
      </w:r>
      <w:r w:rsidR="00FA2870" w:rsidRPr="004B4314">
        <w:rPr>
          <w:rFonts w:asciiTheme="majorBidi" w:hAnsiTheme="majorBidi" w:cstheme="majorBidi"/>
          <w:color w:val="000000"/>
        </w:rPr>
        <w:t>20</w:t>
      </w:r>
      <w:r w:rsidRPr="004B4314">
        <w:rPr>
          <w:rFonts w:asciiTheme="majorBidi" w:hAnsiTheme="majorBidi" w:cstheme="majorBidi"/>
          <w:color w:val="000000"/>
        </w:rPr>
        <w:t>, t=</w:t>
      </w:r>
      <w:r w:rsidR="0097587A" w:rsidRPr="004B4314">
        <w:rPr>
          <w:rFonts w:asciiTheme="majorBidi" w:hAnsiTheme="majorBidi" w:cstheme="majorBidi"/>
          <w:color w:val="000000"/>
        </w:rPr>
        <w:t>3</w:t>
      </w:r>
      <w:r w:rsidRPr="004B4314">
        <w:rPr>
          <w:rFonts w:asciiTheme="majorBidi" w:hAnsiTheme="majorBidi" w:cstheme="majorBidi"/>
          <w:color w:val="000000"/>
        </w:rPr>
        <w:t>.</w:t>
      </w:r>
      <w:r w:rsidR="0097587A" w:rsidRPr="004B4314">
        <w:rPr>
          <w:rFonts w:asciiTheme="majorBidi" w:hAnsiTheme="majorBidi" w:cstheme="majorBidi"/>
          <w:color w:val="000000"/>
        </w:rPr>
        <w:t>93</w:t>
      </w:r>
      <w:r w:rsidRPr="004B4314">
        <w:rPr>
          <w:rFonts w:asciiTheme="majorBidi" w:hAnsiTheme="majorBidi" w:cstheme="majorBidi"/>
          <w:color w:val="000000"/>
        </w:rPr>
        <w:t>)</w:t>
      </w:r>
      <w:r w:rsidR="0097587A" w:rsidRPr="004B4314">
        <w:rPr>
          <w:rFonts w:asciiTheme="majorBidi" w:hAnsiTheme="majorBidi" w:cstheme="majorBidi"/>
          <w:color w:val="000000"/>
        </w:rPr>
        <w:t>, competition (β= 0.</w:t>
      </w:r>
      <w:r w:rsidR="00FA2870" w:rsidRPr="004B4314">
        <w:rPr>
          <w:rFonts w:asciiTheme="majorBidi" w:hAnsiTheme="majorBidi" w:cstheme="majorBidi"/>
          <w:color w:val="000000"/>
        </w:rPr>
        <w:t>12</w:t>
      </w:r>
      <w:r w:rsidR="0097587A" w:rsidRPr="004B4314">
        <w:rPr>
          <w:rFonts w:asciiTheme="majorBidi" w:hAnsiTheme="majorBidi" w:cstheme="majorBidi"/>
          <w:color w:val="000000"/>
        </w:rPr>
        <w:t>, t=2.44)</w:t>
      </w:r>
      <w:r w:rsidR="007E7EEE" w:rsidRPr="004B4314">
        <w:rPr>
          <w:rFonts w:asciiTheme="majorBidi" w:hAnsiTheme="majorBidi" w:cstheme="majorBidi"/>
          <w:color w:val="000000"/>
        </w:rPr>
        <w:t>, with</w:t>
      </w:r>
      <w:r w:rsidRPr="004B4314">
        <w:rPr>
          <w:rFonts w:asciiTheme="majorBidi" w:hAnsiTheme="majorBidi" w:cstheme="majorBidi"/>
          <w:color w:val="000000"/>
        </w:rPr>
        <w:t xml:space="preserve"> </w:t>
      </w:r>
      <w:r w:rsidR="00F26ED1" w:rsidRPr="004B4314">
        <w:rPr>
          <w:rFonts w:asciiTheme="majorBidi" w:hAnsiTheme="majorBidi" w:cstheme="majorBidi"/>
          <w:color w:val="000000"/>
        </w:rPr>
        <w:t>CX</w:t>
      </w:r>
      <w:r w:rsidR="0097587A" w:rsidRPr="004B4314">
        <w:rPr>
          <w:rFonts w:asciiTheme="majorBidi" w:hAnsiTheme="majorBidi" w:cstheme="majorBidi"/>
          <w:color w:val="000000"/>
        </w:rPr>
        <w:t xml:space="preserve"> and its</w:t>
      </w:r>
      <w:r w:rsidR="00405D63" w:rsidRPr="004B4314">
        <w:rPr>
          <w:rFonts w:asciiTheme="majorBidi" w:hAnsiTheme="majorBidi" w:cstheme="majorBidi"/>
          <w:color w:val="000000"/>
        </w:rPr>
        <w:t xml:space="preserve"> impacts on </w:t>
      </w:r>
      <w:r w:rsidR="00F26ED1" w:rsidRPr="004B4314">
        <w:rPr>
          <w:rFonts w:asciiTheme="majorBidi" w:hAnsiTheme="majorBidi" w:cstheme="majorBidi"/>
          <w:color w:val="000000"/>
        </w:rPr>
        <w:t>CE</w:t>
      </w:r>
      <w:r w:rsidR="00405D63" w:rsidRPr="004B4314">
        <w:rPr>
          <w:rFonts w:asciiTheme="majorBidi" w:hAnsiTheme="majorBidi" w:cstheme="majorBidi"/>
          <w:color w:val="000000"/>
        </w:rPr>
        <w:t xml:space="preserve"> </w:t>
      </w:r>
      <w:r w:rsidR="0097587A" w:rsidRPr="004B4314">
        <w:rPr>
          <w:rFonts w:asciiTheme="majorBidi" w:hAnsiTheme="majorBidi" w:cstheme="majorBidi"/>
          <w:color w:val="000000"/>
        </w:rPr>
        <w:t>(β= 0.</w:t>
      </w:r>
      <w:r w:rsidR="00FA2870" w:rsidRPr="004B4314">
        <w:rPr>
          <w:rFonts w:asciiTheme="majorBidi" w:hAnsiTheme="majorBidi" w:cstheme="majorBidi"/>
          <w:color w:val="000000"/>
        </w:rPr>
        <w:t>58</w:t>
      </w:r>
      <w:r w:rsidR="0097587A" w:rsidRPr="004B4314">
        <w:rPr>
          <w:rFonts w:asciiTheme="majorBidi" w:hAnsiTheme="majorBidi" w:cstheme="majorBidi"/>
          <w:color w:val="000000"/>
        </w:rPr>
        <w:t>, t=10.05)</w:t>
      </w:r>
      <w:r w:rsidRPr="004B4314">
        <w:rPr>
          <w:rFonts w:asciiTheme="majorBidi" w:hAnsiTheme="majorBidi" w:cstheme="majorBidi"/>
          <w:color w:val="000000"/>
        </w:rPr>
        <w:t xml:space="preserve">. </w:t>
      </w:r>
    </w:p>
    <w:p w14:paraId="20F2C842" w14:textId="2128CEBD" w:rsidR="00B54677" w:rsidRPr="004B4314" w:rsidRDefault="003E10DC" w:rsidP="008B52A2">
      <w:pPr>
        <w:widowControl w:val="0"/>
        <w:autoSpaceDE w:val="0"/>
        <w:autoSpaceDN w:val="0"/>
        <w:adjustRightInd w:val="0"/>
        <w:snapToGrid w:val="0"/>
        <w:spacing w:afterLines="50" w:after="120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 xml:space="preserve">Finally, H3 which predicts a positive relationship between </w:t>
      </w:r>
      <w:r w:rsidR="00FA2870" w:rsidRPr="004B4314">
        <w:rPr>
          <w:rFonts w:asciiTheme="majorBidi" w:hAnsiTheme="majorBidi" w:cstheme="majorBidi"/>
          <w:color w:val="000000"/>
        </w:rPr>
        <w:t xml:space="preserve">gamification features, </w:t>
      </w:r>
      <w:r w:rsidR="00957648" w:rsidRPr="004B4314">
        <w:rPr>
          <w:rFonts w:asciiTheme="majorBidi" w:hAnsiTheme="majorBidi" w:cstheme="majorBidi"/>
          <w:color w:val="000000"/>
        </w:rPr>
        <w:t>CX</w:t>
      </w:r>
      <w:r w:rsidR="00FA2870" w:rsidRPr="004B4314">
        <w:rPr>
          <w:rFonts w:asciiTheme="majorBidi" w:hAnsiTheme="majorBidi" w:cstheme="majorBidi"/>
          <w:color w:val="000000"/>
        </w:rPr>
        <w:t xml:space="preserve"> and </w:t>
      </w:r>
      <w:r w:rsidR="00957648" w:rsidRPr="004B4314">
        <w:rPr>
          <w:rFonts w:asciiTheme="majorBidi" w:hAnsiTheme="majorBidi" w:cstheme="majorBidi"/>
          <w:color w:val="000000"/>
        </w:rPr>
        <w:t>CE</w:t>
      </w:r>
      <w:r w:rsidRPr="004B4314">
        <w:rPr>
          <w:rFonts w:asciiTheme="majorBidi" w:hAnsiTheme="majorBidi" w:cstheme="majorBidi"/>
          <w:color w:val="000000"/>
        </w:rPr>
        <w:t xml:space="preserve"> is statistically supported</w:t>
      </w:r>
      <w:r w:rsidR="00FA2870" w:rsidRPr="004B4314">
        <w:rPr>
          <w:rFonts w:asciiTheme="majorBidi" w:hAnsiTheme="majorBidi" w:cstheme="majorBidi"/>
          <w:color w:val="000000"/>
        </w:rPr>
        <w:t>.</w:t>
      </w:r>
      <w:r w:rsidRPr="004B4314">
        <w:rPr>
          <w:rFonts w:asciiTheme="majorBidi" w:hAnsiTheme="majorBidi" w:cstheme="majorBidi"/>
          <w:color w:val="000000"/>
        </w:rPr>
        <w:t xml:space="preserve"> </w:t>
      </w:r>
      <w:r w:rsidR="00FA2870" w:rsidRPr="004B4314">
        <w:rPr>
          <w:rFonts w:asciiTheme="majorBidi" w:hAnsiTheme="majorBidi" w:cstheme="majorBidi"/>
          <w:color w:val="000000"/>
        </w:rPr>
        <w:t>After path analysis for calculating the significan</w:t>
      </w:r>
      <w:r w:rsidR="00F26ED1" w:rsidRPr="004B4314">
        <w:rPr>
          <w:rFonts w:asciiTheme="majorBidi" w:hAnsiTheme="majorBidi" w:cstheme="majorBidi"/>
          <w:color w:val="000000"/>
        </w:rPr>
        <w:t xml:space="preserve">ce </w:t>
      </w:r>
      <w:r w:rsidR="00FA2870" w:rsidRPr="004B4314">
        <w:rPr>
          <w:rFonts w:asciiTheme="majorBidi" w:hAnsiTheme="majorBidi" w:cstheme="majorBidi"/>
          <w:color w:val="000000"/>
        </w:rPr>
        <w:t xml:space="preserve">of </w:t>
      </w:r>
      <w:r w:rsidR="00F26ED1" w:rsidRPr="004B4314">
        <w:rPr>
          <w:rFonts w:asciiTheme="majorBidi" w:hAnsiTheme="majorBidi" w:cstheme="majorBidi"/>
          <w:color w:val="000000"/>
        </w:rPr>
        <w:t xml:space="preserve">the </w:t>
      </w:r>
      <w:r w:rsidR="00FA2870" w:rsidRPr="004B4314">
        <w:rPr>
          <w:rFonts w:asciiTheme="majorBidi" w:hAnsiTheme="majorBidi" w:cstheme="majorBidi"/>
          <w:color w:val="000000"/>
        </w:rPr>
        <w:t xml:space="preserve">mediating role of </w:t>
      </w:r>
      <w:r w:rsidR="00F26ED1" w:rsidRPr="004B4314">
        <w:rPr>
          <w:rFonts w:asciiTheme="majorBidi" w:hAnsiTheme="majorBidi" w:cstheme="majorBidi"/>
          <w:color w:val="000000"/>
        </w:rPr>
        <w:t>CX</w:t>
      </w:r>
      <w:r w:rsidR="00FA2870" w:rsidRPr="004B4314">
        <w:rPr>
          <w:rFonts w:asciiTheme="majorBidi" w:hAnsiTheme="majorBidi" w:cstheme="majorBidi"/>
          <w:color w:val="000000"/>
        </w:rPr>
        <w:t xml:space="preserve"> </w:t>
      </w:r>
      <w:r w:rsidR="00F81563" w:rsidRPr="004B4314">
        <w:rPr>
          <w:rFonts w:asciiTheme="majorBidi" w:hAnsiTheme="majorBidi" w:cstheme="majorBidi"/>
          <w:color w:val="000000"/>
        </w:rPr>
        <w:t xml:space="preserve">the </w:t>
      </w:r>
      <w:r w:rsidR="00FA2870" w:rsidRPr="004B4314">
        <w:rPr>
          <w:rFonts w:asciiTheme="majorBidi" w:hAnsiTheme="majorBidi" w:cstheme="majorBidi"/>
          <w:color w:val="000000"/>
        </w:rPr>
        <w:t xml:space="preserve">Sobel test is applied. </w:t>
      </w:r>
    </w:p>
    <w:p w14:paraId="1CF9436D" w14:textId="77777777" w:rsidR="00093940" w:rsidRPr="004B4314" w:rsidRDefault="00E03D06" w:rsidP="008B52A2">
      <w:pPr>
        <w:pStyle w:val="Web"/>
        <w:snapToGrid w:val="0"/>
        <w:spacing w:before="0" w:beforeAutospacing="0" w:afterLines="50" w:after="120" w:afterAutospacing="0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 xml:space="preserve">The Sobel test has been a traditional method of testing the significance of mediation effects. </w:t>
      </w:r>
      <w:r w:rsidR="00093940" w:rsidRPr="004B4314">
        <w:rPr>
          <w:rFonts w:asciiTheme="majorBidi" w:hAnsiTheme="majorBidi" w:cstheme="majorBidi"/>
          <w:color w:val="000000"/>
        </w:rPr>
        <w:t>The Sobel test is used in this study because it is the most widely employed</w:t>
      </w:r>
      <w:r w:rsidR="004B2C0C" w:rsidRPr="004B4314">
        <w:rPr>
          <w:rFonts w:asciiTheme="majorBidi" w:hAnsiTheme="majorBidi" w:cstheme="majorBidi"/>
          <w:color w:val="000000"/>
        </w:rPr>
        <w:t xml:space="preserve"> in the management and marketing field</w:t>
      </w:r>
      <w:r w:rsidR="00093940" w:rsidRPr="004B4314">
        <w:rPr>
          <w:rFonts w:asciiTheme="majorBidi" w:hAnsiTheme="majorBidi" w:cstheme="majorBidi"/>
          <w:color w:val="000000"/>
        </w:rPr>
        <w:t xml:space="preserve">. </w:t>
      </w:r>
    </w:p>
    <w:p w14:paraId="219C6FF6" w14:textId="4F0E8745" w:rsidR="00E03D06" w:rsidRPr="004B4314" w:rsidRDefault="006854A3" w:rsidP="008B52A2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>The Sobel formula requires the unstandardized regression coefficient (a) and the standard error (s</w:t>
      </w:r>
      <w:r w:rsidRPr="004B4314">
        <w:rPr>
          <w:rFonts w:asciiTheme="majorBidi" w:hAnsiTheme="majorBidi" w:cstheme="majorBidi"/>
          <w:color w:val="000000"/>
          <w:position w:val="-6"/>
        </w:rPr>
        <w:t>a</w:t>
      </w:r>
      <w:r w:rsidRPr="004B4314">
        <w:rPr>
          <w:rFonts w:asciiTheme="majorBidi" w:hAnsiTheme="majorBidi" w:cstheme="majorBidi"/>
          <w:color w:val="000000"/>
        </w:rPr>
        <w:t>) of the relationship between the independent variable a, and the unstandardized regression coefficient (b) and standard error (s</w:t>
      </w:r>
      <w:r w:rsidRPr="004B4314">
        <w:rPr>
          <w:rFonts w:asciiTheme="majorBidi" w:hAnsiTheme="majorBidi" w:cstheme="majorBidi"/>
          <w:color w:val="000000"/>
          <w:position w:val="-6"/>
        </w:rPr>
        <w:t>b</w:t>
      </w:r>
      <w:r w:rsidRPr="004B4314">
        <w:rPr>
          <w:rFonts w:asciiTheme="majorBidi" w:hAnsiTheme="majorBidi" w:cstheme="majorBidi"/>
          <w:color w:val="000000"/>
        </w:rPr>
        <w:t xml:space="preserve">) of the path from the mediator to the dependent variable. As calculated based on Sobel Test formula and according to LISREL output, </w:t>
      </w:r>
      <w:r w:rsidR="00DB14D8" w:rsidRPr="004B4314">
        <w:rPr>
          <w:rFonts w:asciiTheme="majorBidi" w:hAnsiTheme="majorBidi" w:cstheme="majorBidi"/>
          <w:color w:val="000000"/>
        </w:rPr>
        <w:t xml:space="preserve">the </w:t>
      </w:r>
      <w:r w:rsidR="004B2C0C" w:rsidRPr="004B4314">
        <w:rPr>
          <w:rFonts w:asciiTheme="majorBidi" w:hAnsiTheme="majorBidi" w:cstheme="majorBidi"/>
          <w:color w:val="000000"/>
        </w:rPr>
        <w:t>static</w:t>
      </w:r>
      <w:r w:rsidRPr="004B4314">
        <w:rPr>
          <w:rFonts w:asciiTheme="majorBidi" w:hAnsiTheme="majorBidi" w:cstheme="majorBidi"/>
          <w:color w:val="000000"/>
        </w:rPr>
        <w:t xml:space="preserve"> of </w:t>
      </w:r>
      <w:r w:rsidR="00DB14D8" w:rsidRPr="004B4314">
        <w:rPr>
          <w:rFonts w:asciiTheme="majorBidi" w:hAnsiTheme="majorBidi" w:cstheme="majorBidi"/>
          <w:color w:val="000000"/>
        </w:rPr>
        <w:t xml:space="preserve">the </w:t>
      </w:r>
      <w:r w:rsidRPr="004B4314">
        <w:rPr>
          <w:rFonts w:asciiTheme="majorBidi" w:hAnsiTheme="majorBidi" w:cstheme="majorBidi"/>
          <w:color w:val="000000"/>
        </w:rPr>
        <w:t xml:space="preserve">Sobel test </w:t>
      </w:r>
      <w:r w:rsidR="00A41E80" w:rsidRPr="004B4314">
        <w:rPr>
          <w:rFonts w:asciiTheme="majorBidi" w:hAnsiTheme="majorBidi" w:cstheme="majorBidi"/>
          <w:color w:val="000000"/>
        </w:rPr>
        <w:t>for mediating variable</w:t>
      </w:r>
      <w:r w:rsidR="0074548C" w:rsidRPr="004B4314">
        <w:rPr>
          <w:rFonts w:asciiTheme="majorBidi" w:hAnsiTheme="majorBidi" w:cstheme="majorBidi"/>
          <w:color w:val="000000"/>
        </w:rPr>
        <w:t>s</w:t>
      </w:r>
      <w:r w:rsidR="00A41E80" w:rsidRPr="004B4314">
        <w:rPr>
          <w:rFonts w:asciiTheme="majorBidi" w:hAnsiTheme="majorBidi" w:cstheme="majorBidi"/>
          <w:color w:val="000000"/>
        </w:rPr>
        <w:t xml:space="preserve"> of </w:t>
      </w:r>
      <w:r w:rsidR="0074548C" w:rsidRPr="004B4314">
        <w:rPr>
          <w:rFonts w:asciiTheme="majorBidi" w:hAnsiTheme="majorBidi" w:cstheme="majorBidi"/>
          <w:color w:val="000000"/>
        </w:rPr>
        <w:t>CX</w:t>
      </w:r>
      <w:r w:rsidR="00406953" w:rsidRPr="004B4314">
        <w:rPr>
          <w:rFonts w:asciiTheme="majorBidi" w:hAnsiTheme="majorBidi" w:cstheme="majorBidi"/>
          <w:color w:val="000000"/>
        </w:rPr>
        <w:t xml:space="preserve"> on storytelling, reward and competition </w:t>
      </w:r>
      <w:r w:rsidR="0074548C" w:rsidRPr="004B4314">
        <w:rPr>
          <w:rFonts w:asciiTheme="majorBidi" w:hAnsiTheme="majorBidi" w:cstheme="majorBidi"/>
          <w:color w:val="000000"/>
        </w:rPr>
        <w:t>are</w:t>
      </w:r>
      <w:r w:rsidRPr="004B4314">
        <w:rPr>
          <w:rFonts w:asciiTheme="majorBidi" w:hAnsiTheme="majorBidi" w:cstheme="majorBidi"/>
          <w:color w:val="000000"/>
        </w:rPr>
        <w:t xml:space="preserve"> shown </w:t>
      </w:r>
      <w:r w:rsidR="0074548C" w:rsidRPr="004B4314">
        <w:rPr>
          <w:rFonts w:asciiTheme="majorBidi" w:hAnsiTheme="majorBidi" w:cstheme="majorBidi"/>
          <w:color w:val="000000"/>
        </w:rPr>
        <w:t>in</w:t>
      </w:r>
      <w:r w:rsidRPr="004B4314">
        <w:rPr>
          <w:rFonts w:asciiTheme="majorBidi" w:hAnsiTheme="majorBidi" w:cstheme="majorBidi"/>
          <w:color w:val="000000"/>
        </w:rPr>
        <w:t xml:space="preserve"> Table 6.</w:t>
      </w:r>
      <w:r w:rsidR="007E4EB1" w:rsidRPr="004B4314">
        <w:rPr>
          <w:rFonts w:asciiTheme="majorBidi" w:hAnsiTheme="majorBidi" w:cstheme="majorBidi"/>
          <w:color w:val="000000"/>
        </w:rPr>
        <w:t xml:space="preserve"> All </w:t>
      </w:r>
      <w:r w:rsidR="00D015BF" w:rsidRPr="004B4314">
        <w:rPr>
          <w:rFonts w:asciiTheme="majorBidi" w:hAnsiTheme="majorBidi" w:cstheme="majorBidi"/>
          <w:color w:val="000000"/>
        </w:rPr>
        <w:t>Sobel’s</w:t>
      </w:r>
      <w:r w:rsidR="007E4EB1" w:rsidRPr="004B4314">
        <w:rPr>
          <w:rFonts w:asciiTheme="majorBidi" w:hAnsiTheme="majorBidi" w:cstheme="majorBidi"/>
          <w:color w:val="000000"/>
        </w:rPr>
        <w:t xml:space="preserve"> coefficient</w:t>
      </w:r>
      <w:r w:rsidR="00D015BF" w:rsidRPr="004B4314">
        <w:rPr>
          <w:rFonts w:asciiTheme="majorBidi" w:hAnsiTheme="majorBidi" w:cstheme="majorBidi"/>
          <w:color w:val="000000"/>
        </w:rPr>
        <w:t>s</w:t>
      </w:r>
      <w:r w:rsidR="007E4EB1" w:rsidRPr="004B4314">
        <w:rPr>
          <w:rFonts w:asciiTheme="majorBidi" w:hAnsiTheme="majorBidi" w:cstheme="majorBidi"/>
          <w:color w:val="000000"/>
        </w:rPr>
        <w:t xml:space="preserve"> </w:t>
      </w:r>
      <w:r w:rsidR="00D015BF" w:rsidRPr="004B4314">
        <w:rPr>
          <w:rFonts w:asciiTheme="majorBidi" w:hAnsiTheme="majorBidi" w:cstheme="majorBidi"/>
          <w:color w:val="000000"/>
        </w:rPr>
        <w:t>are</w:t>
      </w:r>
      <w:r w:rsidR="007E4EB1" w:rsidRPr="004B4314">
        <w:rPr>
          <w:rFonts w:asciiTheme="majorBidi" w:hAnsiTheme="majorBidi" w:cstheme="majorBidi"/>
          <w:color w:val="000000"/>
        </w:rPr>
        <w:t xml:space="preserve"> significant and standard t-values (&gt;1.96) at </w:t>
      </w:r>
      <w:r w:rsidR="00996518" w:rsidRPr="004B4314">
        <w:rPr>
          <w:rFonts w:asciiTheme="majorBidi" w:hAnsiTheme="majorBidi" w:cstheme="majorBidi"/>
          <w:color w:val="000000"/>
        </w:rPr>
        <w:t xml:space="preserve">a </w:t>
      </w:r>
      <w:r w:rsidR="007E4EB1" w:rsidRPr="004B4314">
        <w:rPr>
          <w:rFonts w:asciiTheme="majorBidi" w:hAnsiTheme="majorBidi" w:cstheme="majorBidi"/>
          <w:color w:val="000000"/>
        </w:rPr>
        <w:t>significance level of 0.05</w:t>
      </w:r>
      <w:r w:rsidR="00D015BF" w:rsidRPr="004B4314">
        <w:rPr>
          <w:rFonts w:asciiTheme="majorBidi" w:hAnsiTheme="majorBidi" w:cstheme="majorBidi"/>
          <w:color w:val="000000"/>
        </w:rPr>
        <w:t>.</w:t>
      </w:r>
    </w:p>
    <w:p w14:paraId="2053E5D5" w14:textId="77777777" w:rsidR="00B538EC" w:rsidRPr="004B4314" w:rsidRDefault="00B538EC">
      <w:pPr>
        <w:spacing w:after="200" w:line="276" w:lineRule="auto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4B4314">
        <w:rPr>
          <w:rFonts w:asciiTheme="majorBidi" w:hAnsiTheme="majorBidi" w:cstheme="majorBidi"/>
          <w:b/>
          <w:bCs/>
          <w:color w:val="000000"/>
          <w:sz w:val="22"/>
          <w:szCs w:val="22"/>
        </w:rPr>
        <w:br w:type="page"/>
      </w:r>
    </w:p>
    <w:p w14:paraId="097FEF29" w14:textId="5A7A491E" w:rsidR="00B54677" w:rsidRPr="004B4314" w:rsidRDefault="00D07734" w:rsidP="00B538EC">
      <w:pPr>
        <w:widowControl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4B4314">
        <w:rPr>
          <w:rFonts w:asciiTheme="majorBidi" w:hAnsiTheme="majorBidi" w:cstheme="majorBidi"/>
          <w:b/>
          <w:bCs/>
          <w:color w:val="000000"/>
          <w:sz w:val="22"/>
          <w:szCs w:val="22"/>
        </w:rPr>
        <w:lastRenderedPageBreak/>
        <w:t xml:space="preserve">Table </w:t>
      </w:r>
      <w:r w:rsidR="00217B43" w:rsidRPr="004B4314">
        <w:rPr>
          <w:rFonts w:asciiTheme="majorBidi" w:hAnsiTheme="majorBidi" w:cstheme="majorBidi"/>
          <w:b/>
          <w:bCs/>
          <w:color w:val="000000"/>
          <w:sz w:val="22"/>
          <w:szCs w:val="22"/>
        </w:rPr>
        <w:t>5</w:t>
      </w:r>
      <w:r w:rsidR="00EE49C5" w:rsidRPr="004B4314">
        <w:rPr>
          <w:rFonts w:asciiTheme="majorBidi" w:hAnsiTheme="majorBidi" w:cstheme="majorBidi"/>
          <w:b/>
          <w:bCs/>
          <w:color w:val="000000"/>
          <w:sz w:val="22"/>
          <w:szCs w:val="22"/>
        </w:rPr>
        <w:t>:</w:t>
      </w:r>
      <w:r w:rsidR="00EE49C5" w:rsidRPr="004B4314">
        <w:rPr>
          <w:rFonts w:asciiTheme="majorBidi" w:hAnsiTheme="majorBidi" w:cstheme="majorBidi"/>
          <w:color w:val="000000"/>
          <w:sz w:val="22"/>
          <w:szCs w:val="22"/>
        </w:rPr>
        <w:t xml:space="preserve"> Model results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34"/>
        <w:gridCol w:w="853"/>
        <w:gridCol w:w="1394"/>
        <w:gridCol w:w="1398"/>
        <w:gridCol w:w="1131"/>
      </w:tblGrid>
      <w:tr w:rsidR="007B053E" w:rsidRPr="004B4314" w14:paraId="6CD9DE44" w14:textId="77777777" w:rsidTr="00B538EC">
        <w:tc>
          <w:tcPr>
            <w:tcW w:w="4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4046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</w:rPr>
              <w:t>Hypothesized path</w:t>
            </w:r>
          </w:p>
        </w:tc>
        <w:tc>
          <w:tcPr>
            <w:tcW w:w="50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662D1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</w:rPr>
              <w:t>Research Model</w:t>
            </w:r>
          </w:p>
        </w:tc>
      </w:tr>
      <w:tr w:rsidR="007B053E" w:rsidRPr="004B4314" w14:paraId="39C80685" w14:textId="77777777" w:rsidTr="00B538EC">
        <w:trPr>
          <w:trHeight w:val="305"/>
        </w:trPr>
        <w:tc>
          <w:tcPr>
            <w:tcW w:w="4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0C30C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79660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</w:rPr>
              <w:t>β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B3D2" w14:textId="4DA4DF5D" w:rsidR="007B053E" w:rsidRPr="004B4314" w:rsidRDefault="007B053E" w:rsidP="00B538EC">
            <w:pPr>
              <w:tabs>
                <w:tab w:val="left" w:pos="508"/>
                <w:tab w:val="center" w:pos="794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</w:rPr>
              <w:t>t-value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F5C0C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</w:rPr>
              <w:t>Result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B339E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B4314">
              <w:rPr>
                <w:rFonts w:asciiTheme="majorBidi" w:hAnsiTheme="majorBidi" w:cstheme="majorBidi"/>
                <w:b/>
                <w:bCs/>
                <w:color w:val="000000"/>
              </w:rPr>
              <w:t>Sign</w:t>
            </w:r>
          </w:p>
        </w:tc>
      </w:tr>
      <w:tr w:rsidR="007B053E" w:rsidRPr="004B4314" w14:paraId="5845AC4B" w14:textId="77777777" w:rsidTr="00B538EC">
        <w:tc>
          <w:tcPr>
            <w:tcW w:w="4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EF927" w14:textId="15416514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H3a-</w:t>
            </w:r>
            <w:r w:rsidRPr="004B4314">
              <w:rPr>
                <w:rFonts w:asciiTheme="majorBidi" w:hAnsiTheme="majorBidi" w:cstheme="majorBidi"/>
              </w:rPr>
              <w:t xml:space="preserve"> There is a positive relationship between gamification features and </w:t>
            </w:r>
            <w:r w:rsidR="00996518" w:rsidRPr="004B4314">
              <w:rPr>
                <w:rFonts w:asciiTheme="majorBidi" w:hAnsiTheme="majorBidi" w:cstheme="majorBidi"/>
              </w:rPr>
              <w:t xml:space="preserve">CE </w:t>
            </w:r>
            <w:r w:rsidRPr="004B4314">
              <w:rPr>
                <w:rFonts w:asciiTheme="majorBidi" w:hAnsiTheme="majorBidi" w:cstheme="majorBidi"/>
              </w:rPr>
              <w:t xml:space="preserve">considering the mediating role of </w:t>
            </w:r>
            <w:r w:rsidR="00996518" w:rsidRPr="004B4314">
              <w:rPr>
                <w:rFonts w:asciiTheme="majorBidi" w:hAnsiTheme="majorBidi" w:cstheme="majorBidi"/>
              </w:rPr>
              <w:t>CX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2907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0.63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7E5E9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7.408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BD27E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confirmed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7041D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positive</w:t>
            </w:r>
          </w:p>
        </w:tc>
      </w:tr>
      <w:tr w:rsidR="007B053E" w:rsidRPr="004B4314" w14:paraId="4D1593D2" w14:textId="77777777" w:rsidTr="00B538EC">
        <w:trPr>
          <w:trHeight w:val="296"/>
        </w:trPr>
        <w:tc>
          <w:tcPr>
            <w:tcW w:w="4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F9856" w14:textId="7BB2857D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H3b-</w:t>
            </w:r>
            <w:r w:rsidRPr="004B4314">
              <w:rPr>
                <w:rFonts w:asciiTheme="majorBidi" w:hAnsiTheme="majorBidi" w:cstheme="majorBidi"/>
              </w:rPr>
              <w:t xml:space="preserve"> There is a positive relationship between reward and </w:t>
            </w:r>
            <w:r w:rsidR="00E0233A" w:rsidRPr="004B4314">
              <w:rPr>
                <w:rFonts w:asciiTheme="majorBidi" w:hAnsiTheme="majorBidi" w:cstheme="majorBidi"/>
              </w:rPr>
              <w:t>CE</w:t>
            </w:r>
            <w:r w:rsidRPr="004B4314">
              <w:rPr>
                <w:rFonts w:asciiTheme="majorBidi" w:hAnsiTheme="majorBidi" w:cstheme="majorBidi"/>
              </w:rPr>
              <w:t xml:space="preserve"> considering the mediating role of </w:t>
            </w:r>
            <w:r w:rsidR="00E0233A" w:rsidRPr="004B4314">
              <w:rPr>
                <w:rFonts w:asciiTheme="majorBidi" w:hAnsiTheme="majorBidi" w:cstheme="majorBidi"/>
              </w:rPr>
              <w:t>CX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3BB9D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0.20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13B7F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3.685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43939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confirmed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4217E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positive</w:t>
            </w:r>
          </w:p>
        </w:tc>
      </w:tr>
      <w:tr w:rsidR="007B053E" w:rsidRPr="004B4314" w14:paraId="4DB62ABE" w14:textId="77777777" w:rsidTr="00B538EC">
        <w:tc>
          <w:tcPr>
            <w:tcW w:w="4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4D035" w14:textId="004813F6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H3C-</w:t>
            </w:r>
            <w:r w:rsidRPr="004B4314">
              <w:rPr>
                <w:rFonts w:asciiTheme="majorBidi" w:hAnsiTheme="majorBidi" w:cstheme="majorBidi"/>
              </w:rPr>
              <w:t xml:space="preserve"> There is a positive relationship between competition and</w:t>
            </w:r>
            <w:r w:rsidR="00E0233A" w:rsidRPr="004B4314">
              <w:rPr>
                <w:rFonts w:asciiTheme="majorBidi" w:hAnsiTheme="majorBidi" w:cstheme="majorBidi"/>
              </w:rPr>
              <w:t xml:space="preserve"> CE </w:t>
            </w:r>
            <w:r w:rsidRPr="004B4314">
              <w:rPr>
                <w:rFonts w:asciiTheme="majorBidi" w:hAnsiTheme="majorBidi" w:cstheme="majorBidi"/>
              </w:rPr>
              <w:t xml:space="preserve">considering the mediating role of </w:t>
            </w:r>
            <w:r w:rsidR="00E0233A" w:rsidRPr="004B4314">
              <w:rPr>
                <w:rFonts w:asciiTheme="majorBidi" w:hAnsiTheme="majorBidi" w:cstheme="majorBidi"/>
              </w:rPr>
              <w:t>CX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50D4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0.12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DAB1D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2.143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A1FB3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confirmed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ED74B" w14:textId="77777777" w:rsidR="007B053E" w:rsidRPr="004B4314" w:rsidRDefault="007B053E" w:rsidP="00B538E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B4314">
              <w:rPr>
                <w:rFonts w:asciiTheme="majorBidi" w:hAnsiTheme="majorBidi" w:cstheme="majorBidi"/>
                <w:color w:val="000000"/>
              </w:rPr>
              <w:t>positive</w:t>
            </w:r>
          </w:p>
        </w:tc>
      </w:tr>
    </w:tbl>
    <w:p w14:paraId="4CB8BD70" w14:textId="326F6CAE" w:rsidR="000A3AF8" w:rsidRPr="004B4314" w:rsidRDefault="00BF12E5" w:rsidP="00B538EC">
      <w:pPr>
        <w:pStyle w:val="IJECSAbstract"/>
        <w:numPr>
          <w:ilvl w:val="0"/>
          <w:numId w:val="12"/>
        </w:numPr>
        <w:spacing w:before="240" w:after="240" w:line="276" w:lineRule="auto"/>
        <w:rPr>
          <w:rFonts w:asciiTheme="minorBidi" w:hAnsiTheme="minorBidi" w:cstheme="minorBidi"/>
          <w:b w:val="0"/>
          <w:bCs w:val="0"/>
        </w:rPr>
      </w:pPr>
      <w:r w:rsidRPr="004B4314">
        <w:t>DISCUSSION AND CONCLUSION</w:t>
      </w:r>
      <w:r w:rsidRPr="004B4314">
        <w:rPr>
          <w:rFonts w:asciiTheme="minorBidi" w:hAnsiTheme="minorBidi" w:cstheme="minorBidi"/>
        </w:rPr>
        <w:t xml:space="preserve"> </w:t>
      </w:r>
    </w:p>
    <w:p w14:paraId="2AA16759" w14:textId="5109C260" w:rsidR="0096466B" w:rsidRPr="004B4314" w:rsidRDefault="0096466B" w:rsidP="008B52A2">
      <w:pPr>
        <w:pStyle w:val="a4"/>
        <w:snapToGrid w:val="0"/>
        <w:spacing w:afterLines="50" w:after="120" w:line="240" w:lineRule="auto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4B4314">
        <w:rPr>
          <w:rFonts w:asciiTheme="majorBidi" w:hAnsiTheme="majorBidi" w:cstheme="majorBidi"/>
          <w:sz w:val="24"/>
          <w:szCs w:val="24"/>
        </w:rPr>
        <w:t xml:space="preserve">The pandemic </w:t>
      </w:r>
      <w:r w:rsidR="00801AAF" w:rsidRPr="004B4314">
        <w:rPr>
          <w:rFonts w:asciiTheme="majorBidi" w:hAnsiTheme="majorBidi" w:cstheme="majorBidi"/>
          <w:sz w:val="24"/>
          <w:szCs w:val="24"/>
        </w:rPr>
        <w:t>The Covid</w:t>
      </w:r>
      <w:r w:rsidR="00810634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Pr="004B4314">
        <w:rPr>
          <w:rFonts w:asciiTheme="majorBidi" w:hAnsiTheme="majorBidi" w:cstheme="majorBidi"/>
          <w:sz w:val="24"/>
          <w:szCs w:val="24"/>
        </w:rPr>
        <w:t xml:space="preserve">-19 negatively impacted the marketing activities and economy </w:t>
      </w:r>
      <w:r w:rsidR="003D23B6" w:rsidRPr="004B4314">
        <w:rPr>
          <w:rFonts w:asciiTheme="majorBidi" w:hAnsiTheme="majorBidi" w:cstheme="majorBidi"/>
          <w:sz w:val="24"/>
          <w:szCs w:val="24"/>
        </w:rPr>
        <w:t>[</w:t>
      </w:r>
      <w:r w:rsidR="008C711B" w:rsidRPr="004B4314">
        <w:rPr>
          <w:rFonts w:asciiTheme="majorBidi" w:hAnsiTheme="majorBidi" w:cstheme="majorBidi"/>
          <w:sz w:val="24"/>
          <w:szCs w:val="24"/>
        </w:rPr>
        <w:t>1</w:t>
      </w:r>
      <w:r w:rsidR="003D23B6" w:rsidRPr="004B4314">
        <w:rPr>
          <w:rFonts w:asciiTheme="majorBidi" w:hAnsiTheme="majorBidi" w:cstheme="majorBidi"/>
          <w:sz w:val="24"/>
          <w:szCs w:val="24"/>
        </w:rPr>
        <w:t>]</w:t>
      </w:r>
      <w:r w:rsidR="00A17D1E" w:rsidRPr="004B4314">
        <w:rPr>
          <w:rFonts w:asciiTheme="majorBidi" w:hAnsiTheme="majorBidi" w:cstheme="majorBidi"/>
          <w:sz w:val="24"/>
          <w:szCs w:val="24"/>
        </w:rPr>
        <w:t>.</w:t>
      </w:r>
      <w:r w:rsidR="00945BF9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A17D1E" w:rsidRPr="004B4314">
        <w:rPr>
          <w:rFonts w:asciiTheme="majorBidi" w:hAnsiTheme="majorBidi" w:cstheme="majorBidi"/>
          <w:sz w:val="24"/>
          <w:szCs w:val="24"/>
        </w:rPr>
        <w:t>Also</w:t>
      </w:r>
      <w:r w:rsidR="00945BF9" w:rsidRPr="004B4314">
        <w:rPr>
          <w:rFonts w:asciiTheme="majorBidi" w:hAnsiTheme="majorBidi" w:cstheme="majorBidi"/>
          <w:sz w:val="24"/>
          <w:szCs w:val="24"/>
        </w:rPr>
        <w:t>,</w:t>
      </w:r>
      <w:r w:rsidR="00A17D1E" w:rsidRPr="004B4314">
        <w:rPr>
          <w:rFonts w:asciiTheme="majorBidi" w:hAnsiTheme="majorBidi" w:cstheme="majorBidi"/>
          <w:sz w:val="24"/>
          <w:szCs w:val="24"/>
        </w:rPr>
        <w:t xml:space="preserve"> it has fostered digital activities</w:t>
      </w:r>
      <w:r w:rsidR="00E57643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0029A9" w:rsidRPr="004B4314">
        <w:rPr>
          <w:rFonts w:asciiTheme="majorBidi" w:hAnsiTheme="majorBidi" w:cstheme="majorBidi"/>
          <w:sz w:val="24"/>
          <w:szCs w:val="24"/>
        </w:rPr>
        <w:t>[</w:t>
      </w:r>
      <w:r w:rsidR="00A916A1" w:rsidRPr="004B4314">
        <w:rPr>
          <w:rFonts w:asciiTheme="majorBidi" w:hAnsiTheme="majorBidi" w:cstheme="majorBidi"/>
          <w:sz w:val="24"/>
          <w:szCs w:val="24"/>
        </w:rPr>
        <w:t>7</w:t>
      </w:r>
      <w:r w:rsidR="000029A9" w:rsidRPr="004B4314">
        <w:rPr>
          <w:rFonts w:asciiTheme="majorBidi" w:hAnsiTheme="majorBidi" w:cstheme="majorBidi"/>
          <w:sz w:val="24"/>
          <w:szCs w:val="24"/>
        </w:rPr>
        <w:t>]</w:t>
      </w:r>
      <w:r w:rsidR="00A17D1E" w:rsidRPr="004B4314">
        <w:rPr>
          <w:rFonts w:asciiTheme="majorBidi" w:hAnsiTheme="majorBidi" w:cstheme="majorBidi"/>
          <w:sz w:val="24"/>
          <w:szCs w:val="24"/>
        </w:rPr>
        <w:t>. In this respect,</w:t>
      </w:r>
      <w:r w:rsidRPr="004B4314">
        <w:rPr>
          <w:rFonts w:asciiTheme="majorBidi" w:hAnsiTheme="majorBidi" w:cstheme="majorBidi"/>
          <w:sz w:val="24"/>
          <w:szCs w:val="24"/>
        </w:rPr>
        <w:t xml:space="preserve"> adopting </w:t>
      </w:r>
      <w:r w:rsidR="0022197E" w:rsidRPr="004B4314">
        <w:rPr>
          <w:rFonts w:asciiTheme="majorBidi" w:hAnsiTheme="majorBidi" w:cstheme="majorBidi"/>
          <w:sz w:val="24"/>
          <w:szCs w:val="24"/>
        </w:rPr>
        <w:t xml:space="preserve">new ways to tackle </w:t>
      </w:r>
      <w:r w:rsidR="00945BF9" w:rsidRPr="004B4314">
        <w:rPr>
          <w:rFonts w:asciiTheme="majorBidi" w:hAnsiTheme="majorBidi" w:cstheme="majorBidi"/>
          <w:sz w:val="24"/>
          <w:szCs w:val="24"/>
        </w:rPr>
        <w:t>these problems</w:t>
      </w:r>
      <w:r w:rsidR="0022197E" w:rsidRPr="004B4314">
        <w:rPr>
          <w:rFonts w:asciiTheme="majorBidi" w:hAnsiTheme="majorBidi" w:cstheme="majorBidi"/>
          <w:sz w:val="24"/>
          <w:szCs w:val="24"/>
        </w:rPr>
        <w:t xml:space="preserve"> seems necessary. </w:t>
      </w:r>
      <w:r w:rsidRPr="004B4314">
        <w:rPr>
          <w:rFonts w:asciiTheme="majorBidi" w:hAnsiTheme="majorBidi" w:cstheme="majorBidi"/>
          <w:sz w:val="24"/>
          <w:szCs w:val="24"/>
        </w:rPr>
        <w:t xml:space="preserve"> </w:t>
      </w:r>
    </w:p>
    <w:p w14:paraId="664842D5" w14:textId="2104DCE6" w:rsidR="001D74F3" w:rsidRPr="004B4314" w:rsidRDefault="001D74F3" w:rsidP="008B52A2">
      <w:pPr>
        <w:pStyle w:val="a4"/>
        <w:snapToGrid w:val="0"/>
        <w:spacing w:afterLines="50" w:after="120" w:line="240" w:lineRule="auto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4B4314">
        <w:rPr>
          <w:rFonts w:asciiTheme="majorBidi" w:hAnsiTheme="majorBidi" w:cstheme="majorBidi"/>
          <w:sz w:val="24"/>
          <w:szCs w:val="24"/>
        </w:rPr>
        <w:t xml:space="preserve">Gamification implies the design of systems and products in a way to give the same experience of games to the customers </w:t>
      </w:r>
      <w:r w:rsidR="004E5678" w:rsidRPr="004B4314">
        <w:rPr>
          <w:rFonts w:asciiTheme="majorBidi" w:hAnsiTheme="majorBidi" w:cstheme="majorBidi"/>
          <w:sz w:val="24"/>
          <w:szCs w:val="24"/>
        </w:rPr>
        <w:t>[</w:t>
      </w:r>
      <w:r w:rsidR="00F13DBB" w:rsidRPr="004B4314">
        <w:rPr>
          <w:rFonts w:asciiTheme="majorBidi" w:hAnsiTheme="majorBidi" w:cstheme="majorBidi"/>
          <w:sz w:val="24"/>
          <w:szCs w:val="24"/>
        </w:rPr>
        <w:t>13</w:t>
      </w:r>
      <w:r w:rsidR="004E5678" w:rsidRPr="004B4314">
        <w:rPr>
          <w:rFonts w:asciiTheme="majorBidi" w:hAnsiTheme="majorBidi" w:cstheme="majorBidi"/>
          <w:sz w:val="24"/>
          <w:szCs w:val="24"/>
        </w:rPr>
        <w:t>]</w:t>
      </w:r>
      <w:r w:rsidRPr="004B4314">
        <w:rPr>
          <w:rFonts w:asciiTheme="majorBidi" w:hAnsiTheme="majorBidi" w:cstheme="majorBidi"/>
          <w:sz w:val="24"/>
          <w:szCs w:val="24"/>
        </w:rPr>
        <w:t xml:space="preserve">. It is increasingly applied as an essential part of today’s service </w:t>
      </w:r>
      <w:r w:rsidR="004B6A04" w:rsidRPr="004B4314">
        <w:rPr>
          <w:rFonts w:asciiTheme="majorBidi" w:hAnsiTheme="majorBidi" w:cstheme="majorBidi"/>
          <w:sz w:val="24"/>
          <w:szCs w:val="24"/>
        </w:rPr>
        <w:t>as it improves</w:t>
      </w:r>
      <w:r w:rsidRPr="004B4314">
        <w:rPr>
          <w:rFonts w:asciiTheme="majorBidi" w:hAnsiTheme="majorBidi" w:cstheme="majorBidi"/>
          <w:sz w:val="24"/>
          <w:szCs w:val="24"/>
        </w:rPr>
        <w:t xml:space="preserve"> various </w:t>
      </w:r>
      <w:r w:rsidR="0054536C" w:rsidRPr="004B4314">
        <w:rPr>
          <w:rFonts w:asciiTheme="majorBidi" w:hAnsiTheme="majorBidi" w:cstheme="majorBidi"/>
          <w:sz w:val="24"/>
          <w:szCs w:val="24"/>
        </w:rPr>
        <w:t>CX</w:t>
      </w:r>
      <w:r w:rsidRPr="004B4314">
        <w:rPr>
          <w:rFonts w:asciiTheme="majorBidi" w:hAnsiTheme="majorBidi" w:cstheme="majorBidi"/>
          <w:sz w:val="24"/>
          <w:szCs w:val="24"/>
        </w:rPr>
        <w:t xml:space="preserve"> in online retailing communities and websites such as </w:t>
      </w:r>
      <w:r w:rsidR="008A20D2" w:rsidRPr="004B4314">
        <w:rPr>
          <w:rFonts w:asciiTheme="majorBidi" w:hAnsiTheme="majorBidi" w:cstheme="majorBidi"/>
          <w:sz w:val="24"/>
          <w:szCs w:val="24"/>
        </w:rPr>
        <w:t>Amazon</w:t>
      </w:r>
      <w:r w:rsidRPr="004B4314">
        <w:rPr>
          <w:rFonts w:asciiTheme="majorBidi" w:hAnsiTheme="majorBidi" w:cstheme="majorBidi"/>
          <w:sz w:val="24"/>
          <w:szCs w:val="24"/>
        </w:rPr>
        <w:t>. Understanding the impacts of different gamification feature</w:t>
      </w:r>
      <w:r w:rsidR="006D4FAC" w:rsidRPr="004B4314">
        <w:rPr>
          <w:rFonts w:asciiTheme="majorBidi" w:hAnsiTheme="majorBidi" w:cstheme="majorBidi"/>
          <w:sz w:val="24"/>
          <w:szCs w:val="24"/>
        </w:rPr>
        <w:t>s</w:t>
      </w:r>
      <w:r w:rsidRPr="004B4314">
        <w:rPr>
          <w:rFonts w:asciiTheme="majorBidi" w:hAnsiTheme="majorBidi" w:cstheme="majorBidi"/>
          <w:sz w:val="24"/>
          <w:szCs w:val="24"/>
        </w:rPr>
        <w:t xml:space="preserve"> is critical for successful gamification</w:t>
      </w:r>
      <w:r w:rsidR="001949EF" w:rsidRPr="004B4314">
        <w:rPr>
          <w:rFonts w:asciiTheme="majorBidi" w:hAnsiTheme="majorBidi" w:cstheme="majorBidi"/>
          <w:sz w:val="24"/>
          <w:szCs w:val="24"/>
        </w:rPr>
        <w:t xml:space="preserve">. </w:t>
      </w:r>
      <w:r w:rsidR="000A6D66" w:rsidRPr="004B4314">
        <w:rPr>
          <w:rFonts w:asciiTheme="majorBidi" w:hAnsiTheme="majorBidi" w:cstheme="majorBidi"/>
          <w:sz w:val="24"/>
          <w:szCs w:val="24"/>
        </w:rPr>
        <w:t>Although the</w:t>
      </w:r>
      <w:r w:rsidR="00EA699C" w:rsidRPr="004B4314">
        <w:rPr>
          <w:rFonts w:asciiTheme="majorBidi" w:hAnsiTheme="majorBidi" w:cstheme="majorBidi"/>
          <w:sz w:val="24"/>
          <w:szCs w:val="24"/>
        </w:rPr>
        <w:t xml:space="preserve"> influence of gamification </w:t>
      </w:r>
      <w:r w:rsidRPr="004B4314">
        <w:rPr>
          <w:rFonts w:asciiTheme="majorBidi" w:hAnsiTheme="majorBidi" w:cstheme="majorBidi"/>
          <w:sz w:val="24"/>
          <w:szCs w:val="24"/>
        </w:rPr>
        <w:t xml:space="preserve">on </w:t>
      </w:r>
      <w:r w:rsidR="0054536C" w:rsidRPr="004B4314">
        <w:rPr>
          <w:rFonts w:asciiTheme="majorBidi" w:hAnsiTheme="majorBidi" w:cstheme="majorBidi"/>
          <w:sz w:val="24"/>
          <w:szCs w:val="24"/>
        </w:rPr>
        <w:t>CX</w:t>
      </w:r>
      <w:r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1949EF" w:rsidRPr="004B4314">
        <w:rPr>
          <w:rFonts w:asciiTheme="majorBidi" w:hAnsiTheme="majorBidi" w:cstheme="majorBidi"/>
          <w:sz w:val="24"/>
          <w:szCs w:val="24"/>
        </w:rPr>
        <w:t>is</w:t>
      </w:r>
      <w:r w:rsidRPr="004B4314">
        <w:rPr>
          <w:rFonts w:asciiTheme="majorBidi" w:hAnsiTheme="majorBidi" w:cstheme="majorBidi"/>
          <w:sz w:val="24"/>
          <w:szCs w:val="24"/>
        </w:rPr>
        <w:t xml:space="preserve"> undeniable</w:t>
      </w:r>
      <w:r w:rsidR="001949EF" w:rsidRPr="004B4314">
        <w:rPr>
          <w:rFonts w:asciiTheme="majorBidi" w:hAnsiTheme="majorBidi" w:cstheme="majorBidi"/>
          <w:sz w:val="24"/>
          <w:szCs w:val="24"/>
        </w:rPr>
        <w:t>,</w:t>
      </w:r>
      <w:r w:rsidR="00107281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1949EF" w:rsidRPr="004B4314">
        <w:rPr>
          <w:rFonts w:asciiTheme="majorBidi" w:hAnsiTheme="majorBidi" w:cstheme="majorBidi"/>
          <w:sz w:val="24"/>
          <w:szCs w:val="24"/>
        </w:rPr>
        <w:t>it has</w:t>
      </w:r>
      <w:r w:rsidRPr="004B4314">
        <w:rPr>
          <w:rFonts w:asciiTheme="majorBidi" w:hAnsiTheme="majorBidi" w:cstheme="majorBidi"/>
          <w:sz w:val="24"/>
          <w:szCs w:val="24"/>
        </w:rPr>
        <w:t xml:space="preserve"> not been addressed so far in gamified online retailing studies and papers.</w:t>
      </w:r>
      <w:r w:rsidR="00107281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Pr="004B4314">
        <w:rPr>
          <w:rFonts w:asciiTheme="majorBidi" w:hAnsiTheme="majorBidi" w:cstheme="majorBidi"/>
          <w:sz w:val="24"/>
          <w:szCs w:val="24"/>
        </w:rPr>
        <w:t xml:space="preserve">Despite the recent </w:t>
      </w:r>
      <w:proofErr w:type="gramStart"/>
      <w:r w:rsidRPr="004B4314">
        <w:rPr>
          <w:rFonts w:asciiTheme="majorBidi" w:hAnsiTheme="majorBidi" w:cstheme="majorBidi"/>
          <w:sz w:val="24"/>
          <w:szCs w:val="24"/>
        </w:rPr>
        <w:t>research</w:t>
      </w:r>
      <w:r w:rsidR="00EA5516" w:rsidRPr="004B4314">
        <w:rPr>
          <w:rFonts w:asciiTheme="majorBidi" w:hAnsiTheme="majorBidi" w:cstheme="majorBidi"/>
          <w:sz w:val="24"/>
          <w:szCs w:val="24"/>
        </w:rPr>
        <w:t>es</w:t>
      </w:r>
      <w:proofErr w:type="gramEnd"/>
      <w:r w:rsidRPr="004B4314">
        <w:rPr>
          <w:rFonts w:asciiTheme="majorBidi" w:hAnsiTheme="majorBidi" w:cstheme="majorBidi"/>
          <w:sz w:val="24"/>
          <w:szCs w:val="24"/>
        </w:rPr>
        <w:t xml:space="preserve"> and studies, the efficiency of </w:t>
      </w:r>
      <w:r w:rsidR="003B3337" w:rsidRPr="004B4314">
        <w:rPr>
          <w:rFonts w:asciiTheme="majorBidi" w:hAnsiTheme="majorBidi" w:cstheme="majorBidi"/>
          <w:sz w:val="24"/>
          <w:szCs w:val="24"/>
        </w:rPr>
        <w:t xml:space="preserve">the </w:t>
      </w:r>
      <w:r w:rsidRPr="004B4314">
        <w:rPr>
          <w:rFonts w:asciiTheme="majorBidi" w:hAnsiTheme="majorBidi" w:cstheme="majorBidi"/>
          <w:sz w:val="24"/>
          <w:szCs w:val="24"/>
        </w:rPr>
        <w:t xml:space="preserve">gamification mechanism is not </w:t>
      </w:r>
      <w:r w:rsidR="00F557AC" w:rsidRPr="004B4314">
        <w:rPr>
          <w:rFonts w:asciiTheme="majorBidi" w:hAnsiTheme="majorBidi" w:cstheme="majorBidi"/>
          <w:sz w:val="24"/>
          <w:szCs w:val="24"/>
        </w:rPr>
        <w:t>evident</w:t>
      </w:r>
      <w:r w:rsidRPr="004B4314">
        <w:rPr>
          <w:rFonts w:asciiTheme="majorBidi" w:hAnsiTheme="majorBidi" w:cstheme="majorBidi"/>
          <w:sz w:val="24"/>
          <w:szCs w:val="24"/>
        </w:rPr>
        <w:t xml:space="preserve"> as much </w:t>
      </w:r>
      <w:r w:rsidR="00EA5516" w:rsidRPr="004B4314">
        <w:rPr>
          <w:rFonts w:asciiTheme="majorBidi" w:hAnsiTheme="majorBidi" w:cstheme="majorBidi"/>
          <w:sz w:val="24"/>
          <w:szCs w:val="24"/>
        </w:rPr>
        <w:t>as</w:t>
      </w:r>
      <w:r w:rsidRPr="004B4314">
        <w:rPr>
          <w:rFonts w:asciiTheme="majorBidi" w:hAnsiTheme="majorBidi" w:cstheme="majorBidi"/>
          <w:sz w:val="24"/>
          <w:szCs w:val="24"/>
        </w:rPr>
        <w:t xml:space="preserve"> the investigations were conducted descriptively and conceptually</w:t>
      </w:r>
      <w:r w:rsidR="00F557AC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Pr="004B4314">
        <w:rPr>
          <w:rFonts w:asciiTheme="majorBidi" w:hAnsiTheme="majorBidi" w:cstheme="majorBidi"/>
          <w:sz w:val="24"/>
          <w:szCs w:val="24"/>
        </w:rPr>
        <w:t>especially in the marketing field</w:t>
      </w:r>
      <w:r w:rsidR="00F557AC" w:rsidRPr="004B4314">
        <w:rPr>
          <w:rFonts w:asciiTheme="majorBidi" w:hAnsiTheme="majorBidi" w:cstheme="majorBidi"/>
          <w:sz w:val="24"/>
          <w:szCs w:val="24"/>
        </w:rPr>
        <w:t xml:space="preserve">, </w:t>
      </w:r>
      <w:r w:rsidR="00C10EE4" w:rsidRPr="004B4314">
        <w:rPr>
          <w:rFonts w:asciiTheme="majorBidi" w:hAnsiTheme="majorBidi" w:cstheme="majorBidi"/>
          <w:sz w:val="24"/>
          <w:szCs w:val="24"/>
        </w:rPr>
        <w:t>which</w:t>
      </w:r>
      <w:r w:rsidRPr="004B4314">
        <w:rPr>
          <w:rFonts w:asciiTheme="majorBidi" w:hAnsiTheme="majorBidi" w:cstheme="majorBidi"/>
          <w:sz w:val="24"/>
          <w:szCs w:val="24"/>
        </w:rPr>
        <w:t xml:space="preserve"> is still in an ea</w:t>
      </w:r>
      <w:r w:rsidR="00192ABA" w:rsidRPr="004B4314">
        <w:rPr>
          <w:rFonts w:asciiTheme="majorBidi" w:hAnsiTheme="majorBidi" w:cstheme="majorBidi"/>
          <w:sz w:val="24"/>
          <w:szCs w:val="24"/>
        </w:rPr>
        <w:t>rly stage</w:t>
      </w:r>
      <w:r w:rsidR="00DC1064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Pr="004B4314">
        <w:rPr>
          <w:rFonts w:asciiTheme="majorBidi" w:hAnsiTheme="majorBidi" w:cstheme="majorBidi"/>
          <w:sz w:val="24"/>
          <w:szCs w:val="24"/>
        </w:rPr>
        <w:t xml:space="preserve">and </w:t>
      </w:r>
      <w:r w:rsidR="00AB5281" w:rsidRPr="004B4314">
        <w:rPr>
          <w:rFonts w:asciiTheme="majorBidi" w:hAnsiTheme="majorBidi" w:cstheme="majorBidi"/>
          <w:sz w:val="24"/>
          <w:szCs w:val="24"/>
        </w:rPr>
        <w:t>more</w:t>
      </w:r>
      <w:r w:rsidRPr="004B4314">
        <w:rPr>
          <w:rFonts w:asciiTheme="majorBidi" w:hAnsiTheme="majorBidi" w:cstheme="majorBidi"/>
          <w:sz w:val="24"/>
          <w:szCs w:val="24"/>
        </w:rPr>
        <w:t xml:space="preserve"> experimental researches are needed.</w:t>
      </w:r>
      <w:r w:rsidR="00107281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580521" w:rsidRPr="004B4314">
        <w:rPr>
          <w:rFonts w:asciiTheme="majorBidi" w:hAnsiTheme="majorBidi" w:cstheme="majorBidi"/>
          <w:sz w:val="24"/>
          <w:szCs w:val="24"/>
        </w:rPr>
        <w:t xml:space="preserve">Moreover, it is well noted to explain that no research has been found in </w:t>
      </w:r>
      <w:r w:rsidR="0023438E" w:rsidRPr="004B4314">
        <w:rPr>
          <w:rFonts w:asciiTheme="majorBidi" w:hAnsiTheme="majorBidi" w:cstheme="majorBidi"/>
          <w:sz w:val="24"/>
          <w:szCs w:val="24"/>
        </w:rPr>
        <w:t>this field</w:t>
      </w:r>
      <w:r w:rsidR="00580521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54536C" w:rsidRPr="004B4314">
        <w:rPr>
          <w:rFonts w:asciiTheme="majorBidi" w:hAnsiTheme="majorBidi" w:cstheme="majorBidi"/>
          <w:sz w:val="24"/>
          <w:szCs w:val="24"/>
        </w:rPr>
        <w:t>that</w:t>
      </w:r>
      <w:r w:rsidR="00580521" w:rsidRPr="004B4314">
        <w:rPr>
          <w:rFonts w:asciiTheme="majorBidi" w:hAnsiTheme="majorBidi" w:cstheme="majorBidi"/>
          <w:sz w:val="24"/>
          <w:szCs w:val="24"/>
        </w:rPr>
        <w:t xml:space="preserve"> demonstrate</w:t>
      </w:r>
      <w:r w:rsidR="00FE5967" w:rsidRPr="004B4314">
        <w:rPr>
          <w:rFonts w:asciiTheme="majorBidi" w:hAnsiTheme="majorBidi" w:cstheme="majorBidi"/>
          <w:sz w:val="24"/>
          <w:szCs w:val="24"/>
        </w:rPr>
        <w:t>s</w:t>
      </w:r>
      <w:r w:rsidR="00580521" w:rsidRPr="004B4314">
        <w:rPr>
          <w:rFonts w:asciiTheme="majorBidi" w:hAnsiTheme="majorBidi" w:cstheme="majorBidi"/>
          <w:sz w:val="24"/>
          <w:szCs w:val="24"/>
        </w:rPr>
        <w:t xml:space="preserve"> the impacts of gamification features on </w:t>
      </w:r>
      <w:r w:rsidR="0054536C" w:rsidRPr="004B4314">
        <w:rPr>
          <w:rFonts w:asciiTheme="majorBidi" w:hAnsiTheme="majorBidi" w:cstheme="majorBidi"/>
          <w:sz w:val="24"/>
          <w:szCs w:val="24"/>
        </w:rPr>
        <w:t>CE</w:t>
      </w:r>
      <w:r w:rsidR="00580521" w:rsidRPr="004B4314">
        <w:rPr>
          <w:rFonts w:asciiTheme="majorBidi" w:hAnsiTheme="majorBidi" w:cstheme="majorBidi"/>
          <w:sz w:val="24"/>
          <w:szCs w:val="24"/>
        </w:rPr>
        <w:t xml:space="preserve"> and </w:t>
      </w:r>
      <w:r w:rsidR="0054536C" w:rsidRPr="004B4314">
        <w:rPr>
          <w:rFonts w:asciiTheme="majorBidi" w:hAnsiTheme="majorBidi" w:cstheme="majorBidi"/>
          <w:sz w:val="24"/>
          <w:szCs w:val="24"/>
        </w:rPr>
        <w:t>CX</w:t>
      </w:r>
      <w:r w:rsidR="00580521" w:rsidRPr="004B4314">
        <w:rPr>
          <w:rFonts w:asciiTheme="majorBidi" w:hAnsiTheme="majorBidi" w:cstheme="majorBidi"/>
          <w:sz w:val="24"/>
          <w:szCs w:val="24"/>
        </w:rPr>
        <w:t xml:space="preserve"> and this research has</w:t>
      </w:r>
      <w:r w:rsidR="00FE5967" w:rsidRPr="004B4314">
        <w:rPr>
          <w:rFonts w:asciiTheme="majorBidi" w:hAnsiTheme="majorBidi" w:cstheme="majorBidi"/>
          <w:sz w:val="24"/>
          <w:szCs w:val="24"/>
        </w:rPr>
        <w:t xml:space="preserve"> been</w:t>
      </w:r>
      <w:r w:rsidR="00580521" w:rsidRPr="004B4314">
        <w:rPr>
          <w:rFonts w:asciiTheme="majorBidi" w:hAnsiTheme="majorBidi" w:cstheme="majorBidi"/>
          <w:sz w:val="24"/>
          <w:szCs w:val="24"/>
        </w:rPr>
        <w:t xml:space="preserve"> </w:t>
      </w:r>
      <w:r w:rsidR="0054536C" w:rsidRPr="004B4314">
        <w:rPr>
          <w:rFonts w:asciiTheme="majorBidi" w:hAnsiTheme="majorBidi" w:cstheme="majorBidi"/>
          <w:sz w:val="24"/>
          <w:szCs w:val="24"/>
        </w:rPr>
        <w:t>carried out</w:t>
      </w:r>
      <w:r w:rsidR="00580521" w:rsidRPr="004B4314">
        <w:rPr>
          <w:rFonts w:asciiTheme="majorBidi" w:hAnsiTheme="majorBidi" w:cstheme="majorBidi"/>
          <w:sz w:val="24"/>
          <w:szCs w:val="24"/>
        </w:rPr>
        <w:t xml:space="preserve"> for the first time in this area on </w:t>
      </w:r>
      <w:r w:rsidR="0023438E" w:rsidRPr="004B4314">
        <w:rPr>
          <w:rFonts w:asciiTheme="majorBidi" w:hAnsiTheme="majorBidi" w:cstheme="majorBidi"/>
          <w:sz w:val="24"/>
          <w:szCs w:val="24"/>
        </w:rPr>
        <w:t xml:space="preserve">one of the </w:t>
      </w:r>
      <w:r w:rsidR="00580521" w:rsidRPr="004B4314">
        <w:rPr>
          <w:rFonts w:asciiTheme="majorBidi" w:hAnsiTheme="majorBidi" w:cstheme="majorBidi"/>
          <w:sz w:val="24"/>
          <w:szCs w:val="24"/>
        </w:rPr>
        <w:t>biggest online shopping platform</w:t>
      </w:r>
      <w:r w:rsidR="0023438E" w:rsidRPr="004B4314">
        <w:rPr>
          <w:rFonts w:asciiTheme="majorBidi" w:hAnsiTheme="majorBidi" w:cstheme="majorBidi"/>
          <w:sz w:val="24"/>
          <w:szCs w:val="24"/>
        </w:rPr>
        <w:t>s</w:t>
      </w:r>
      <w:r w:rsidR="00580521" w:rsidRPr="004B4314">
        <w:rPr>
          <w:rFonts w:asciiTheme="majorBidi" w:hAnsiTheme="majorBidi" w:cstheme="majorBidi"/>
          <w:sz w:val="24"/>
          <w:szCs w:val="24"/>
        </w:rPr>
        <w:t xml:space="preserve"> (</w:t>
      </w:r>
      <w:r w:rsidR="0054536C" w:rsidRPr="004B4314">
        <w:rPr>
          <w:rFonts w:asciiTheme="majorBidi" w:hAnsiTheme="majorBidi" w:cstheme="majorBidi"/>
          <w:sz w:val="24"/>
          <w:szCs w:val="24"/>
        </w:rPr>
        <w:t>Amazon)</w:t>
      </w:r>
      <w:r w:rsidR="00580521" w:rsidRPr="004B4314">
        <w:rPr>
          <w:rFonts w:asciiTheme="majorBidi" w:hAnsiTheme="majorBidi" w:cstheme="majorBidi"/>
          <w:sz w:val="24"/>
          <w:szCs w:val="24"/>
        </w:rPr>
        <w:t>.</w:t>
      </w:r>
    </w:p>
    <w:p w14:paraId="6648D5CA" w14:textId="5ACA621E" w:rsidR="001D74F3" w:rsidRPr="004B4314" w:rsidRDefault="001D74F3" w:rsidP="008B52A2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 xml:space="preserve">Our main contribution is to elucidate how different features of gamification can lead to benefits for </w:t>
      </w:r>
      <w:r w:rsidR="00451F00" w:rsidRPr="004B4314">
        <w:rPr>
          <w:rFonts w:asciiTheme="majorBidi" w:hAnsiTheme="majorBidi" w:cstheme="majorBidi"/>
        </w:rPr>
        <w:t xml:space="preserve">an </w:t>
      </w:r>
      <w:r w:rsidRPr="004B4314">
        <w:rPr>
          <w:rFonts w:asciiTheme="majorBidi" w:hAnsiTheme="majorBidi" w:cstheme="majorBidi"/>
        </w:rPr>
        <w:t>online shopping website. Specifically, this paper shed</w:t>
      </w:r>
      <w:r w:rsidR="006D4741" w:rsidRPr="004B4314">
        <w:rPr>
          <w:rFonts w:asciiTheme="majorBidi" w:hAnsiTheme="majorBidi" w:cstheme="majorBidi"/>
        </w:rPr>
        <w:t>s</w:t>
      </w:r>
      <w:r w:rsidRPr="004B4314">
        <w:rPr>
          <w:rFonts w:asciiTheme="majorBidi" w:hAnsiTheme="majorBidi" w:cstheme="majorBidi"/>
        </w:rPr>
        <w:t xml:space="preserve"> light on the implications </w:t>
      </w:r>
      <w:r w:rsidR="00B818CF" w:rsidRPr="004B4314">
        <w:rPr>
          <w:rFonts w:asciiTheme="majorBidi" w:hAnsiTheme="majorBidi" w:cstheme="majorBidi"/>
        </w:rPr>
        <w:t>and</w:t>
      </w:r>
      <w:r w:rsidRPr="004B4314">
        <w:rPr>
          <w:rFonts w:asciiTheme="majorBidi" w:hAnsiTheme="majorBidi" w:cstheme="majorBidi"/>
        </w:rPr>
        <w:t xml:space="preserve"> the impact</w:t>
      </w:r>
      <w:r w:rsidR="00B46801" w:rsidRPr="004B4314">
        <w:rPr>
          <w:rFonts w:asciiTheme="majorBidi" w:hAnsiTheme="majorBidi" w:cstheme="majorBidi"/>
        </w:rPr>
        <w:t>s</w:t>
      </w:r>
      <w:r w:rsidR="00107281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 xml:space="preserve">of </w:t>
      </w:r>
      <w:r w:rsidR="006D4741" w:rsidRPr="004B4314">
        <w:rPr>
          <w:rFonts w:asciiTheme="majorBidi" w:hAnsiTheme="majorBidi" w:cstheme="majorBidi"/>
        </w:rPr>
        <w:t>other</w:t>
      </w:r>
      <w:r w:rsidRPr="004B4314">
        <w:rPr>
          <w:rFonts w:asciiTheme="majorBidi" w:hAnsiTheme="majorBidi" w:cstheme="majorBidi"/>
        </w:rPr>
        <w:t xml:space="preserve"> features of gamification on </w:t>
      </w:r>
      <w:r w:rsidR="006A66B2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 xml:space="preserve"> and</w:t>
      </w:r>
      <w:r w:rsidR="00107281" w:rsidRPr="004B4314">
        <w:rPr>
          <w:rFonts w:asciiTheme="majorBidi" w:hAnsiTheme="majorBidi" w:cstheme="majorBidi"/>
        </w:rPr>
        <w:t xml:space="preserve"> </w:t>
      </w:r>
      <w:r w:rsidR="006A66B2" w:rsidRPr="004B4314">
        <w:rPr>
          <w:rFonts w:asciiTheme="majorBidi" w:hAnsiTheme="majorBidi" w:cstheme="majorBidi"/>
        </w:rPr>
        <w:t>CE</w:t>
      </w:r>
      <w:r w:rsidR="00DA2EC0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 xml:space="preserve">which is a </w:t>
      </w:r>
      <w:r w:rsidR="007272CE" w:rsidRPr="004B4314">
        <w:rPr>
          <w:rFonts w:asciiTheme="majorBidi" w:hAnsiTheme="majorBidi" w:cstheme="majorBidi"/>
        </w:rPr>
        <w:t>widely</w:t>
      </w:r>
      <w:r w:rsidR="00DA2EC0" w:rsidRPr="004B4314">
        <w:rPr>
          <w:rFonts w:asciiTheme="majorBidi" w:hAnsiTheme="majorBidi" w:cstheme="majorBidi"/>
        </w:rPr>
        <w:t xml:space="preserve"> </w:t>
      </w:r>
      <w:r w:rsidR="007272CE" w:rsidRPr="004B4314">
        <w:rPr>
          <w:rFonts w:asciiTheme="majorBidi" w:hAnsiTheme="majorBidi" w:cstheme="majorBidi"/>
        </w:rPr>
        <w:t>targeted</w:t>
      </w:r>
      <w:r w:rsidRPr="004B4314">
        <w:rPr>
          <w:rFonts w:asciiTheme="majorBidi" w:hAnsiTheme="majorBidi" w:cstheme="majorBidi"/>
        </w:rPr>
        <w:t xml:space="preserve"> variable for marketing managers.</w:t>
      </w:r>
      <w:r w:rsidR="00107281" w:rsidRPr="004B4314">
        <w:rPr>
          <w:rFonts w:asciiTheme="majorBidi" w:hAnsiTheme="majorBidi" w:cstheme="majorBidi"/>
        </w:rPr>
        <w:t xml:space="preserve"> </w:t>
      </w:r>
      <w:r w:rsidR="005E7CB6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 xml:space="preserve"> plays a </w:t>
      </w:r>
      <w:r w:rsidR="006A66B2" w:rsidRPr="004B4314">
        <w:rPr>
          <w:rFonts w:asciiTheme="majorBidi" w:hAnsiTheme="majorBidi" w:cstheme="majorBidi"/>
        </w:rPr>
        <w:t>vital</w:t>
      </w:r>
      <w:r w:rsidRPr="004B4314">
        <w:rPr>
          <w:rFonts w:asciiTheme="majorBidi" w:hAnsiTheme="majorBidi" w:cstheme="majorBidi"/>
        </w:rPr>
        <w:t xml:space="preserve"> role in marketing and entrepreneurial performance </w:t>
      </w:r>
      <w:r w:rsidR="004A6CD2" w:rsidRPr="004B4314">
        <w:rPr>
          <w:rFonts w:asciiTheme="majorBidi" w:hAnsiTheme="majorBidi" w:cstheme="majorBidi"/>
        </w:rPr>
        <w:t>[</w:t>
      </w:r>
      <w:r w:rsidR="00032E65" w:rsidRPr="004B4314">
        <w:rPr>
          <w:rFonts w:asciiTheme="majorBidi" w:hAnsiTheme="majorBidi" w:cstheme="majorBidi"/>
        </w:rPr>
        <w:t>18, 19</w:t>
      </w:r>
      <w:r w:rsidR="0045290A" w:rsidRPr="004B4314">
        <w:rPr>
          <w:rFonts w:asciiTheme="majorBidi" w:hAnsiTheme="majorBidi" w:cstheme="majorBidi"/>
        </w:rPr>
        <w:t xml:space="preserve">, </w:t>
      </w:r>
      <w:r w:rsidR="00032E65" w:rsidRPr="004B4314">
        <w:rPr>
          <w:rFonts w:asciiTheme="majorBidi" w:hAnsiTheme="majorBidi" w:cstheme="majorBidi"/>
        </w:rPr>
        <w:t>21</w:t>
      </w:r>
      <w:r w:rsidR="000029A9" w:rsidRPr="004B4314">
        <w:rPr>
          <w:rFonts w:asciiTheme="majorBidi" w:hAnsiTheme="majorBidi" w:cstheme="majorBidi"/>
        </w:rPr>
        <w:t>]</w:t>
      </w:r>
      <w:r w:rsidRPr="004B4314">
        <w:rPr>
          <w:rFonts w:asciiTheme="majorBidi" w:hAnsiTheme="majorBidi" w:cstheme="majorBidi"/>
        </w:rPr>
        <w:t xml:space="preserve">. </w:t>
      </w:r>
      <w:r w:rsidRPr="004B4314">
        <w:rPr>
          <w:rFonts w:asciiTheme="majorBidi" w:eastAsia="CharisSIL" w:hAnsiTheme="majorBidi" w:cstheme="majorBidi"/>
        </w:rPr>
        <w:t>Moreover, engaged customer</w:t>
      </w:r>
      <w:r w:rsidR="00B46801" w:rsidRPr="004B4314">
        <w:rPr>
          <w:rFonts w:asciiTheme="majorBidi" w:eastAsia="CharisSIL" w:hAnsiTheme="majorBidi" w:cstheme="majorBidi"/>
        </w:rPr>
        <w:t>s</w:t>
      </w:r>
      <w:r w:rsidRPr="004B4314">
        <w:rPr>
          <w:rFonts w:asciiTheme="majorBidi" w:eastAsia="CharisSIL" w:hAnsiTheme="majorBidi" w:cstheme="majorBidi"/>
        </w:rPr>
        <w:t xml:space="preserve"> have higher levels of positive emotions, satisfaction</w:t>
      </w:r>
      <w:r w:rsidR="006A66B2" w:rsidRPr="004B4314">
        <w:rPr>
          <w:rFonts w:asciiTheme="majorBidi" w:eastAsia="CharisSIL" w:hAnsiTheme="majorBidi" w:cstheme="majorBidi"/>
        </w:rPr>
        <w:t xml:space="preserve">, </w:t>
      </w:r>
      <w:r w:rsidRPr="004B4314">
        <w:rPr>
          <w:rFonts w:asciiTheme="majorBidi" w:eastAsia="CharisSIL" w:hAnsiTheme="majorBidi" w:cstheme="majorBidi"/>
        </w:rPr>
        <w:t>loyalty</w:t>
      </w:r>
      <w:r w:rsidR="006A66B2" w:rsidRPr="004B4314">
        <w:rPr>
          <w:rFonts w:asciiTheme="majorBidi" w:eastAsia="CharisSIL" w:hAnsiTheme="majorBidi" w:cstheme="majorBidi"/>
        </w:rPr>
        <w:t xml:space="preserve">, </w:t>
      </w:r>
      <w:r w:rsidRPr="004B4314">
        <w:rPr>
          <w:rFonts w:asciiTheme="majorBidi" w:eastAsia="CharisSIL" w:hAnsiTheme="majorBidi" w:cstheme="majorBidi"/>
        </w:rPr>
        <w:t xml:space="preserve">and usually demonstrate beyond-purchase activities </w:t>
      </w:r>
      <w:r w:rsidR="00946230" w:rsidRPr="004B4314">
        <w:rPr>
          <w:rFonts w:asciiTheme="majorBidi" w:eastAsia="CharisSIL" w:hAnsiTheme="majorBidi" w:cstheme="majorBidi"/>
        </w:rPr>
        <w:t>[</w:t>
      </w:r>
      <w:r w:rsidR="00220C6D" w:rsidRPr="004B4314">
        <w:rPr>
          <w:rFonts w:asciiTheme="majorBidi" w:eastAsia="CharisSIL" w:hAnsiTheme="majorBidi" w:cstheme="majorBidi"/>
        </w:rPr>
        <w:t>64</w:t>
      </w:r>
      <w:r w:rsidR="00946230" w:rsidRPr="004B4314">
        <w:rPr>
          <w:rFonts w:asciiTheme="majorBidi" w:eastAsia="CharisSIL" w:hAnsiTheme="majorBidi" w:cstheme="majorBidi"/>
        </w:rPr>
        <w:t>]</w:t>
      </w:r>
      <w:r w:rsidRPr="004B4314">
        <w:rPr>
          <w:rFonts w:asciiTheme="majorBidi" w:hAnsiTheme="majorBidi" w:cstheme="majorBidi"/>
        </w:rPr>
        <w:t xml:space="preserve">. One of the </w:t>
      </w:r>
      <w:r w:rsidR="006A66B2" w:rsidRPr="004B4314">
        <w:rPr>
          <w:rFonts w:asciiTheme="majorBidi" w:hAnsiTheme="majorBidi" w:cstheme="majorBidi"/>
        </w:rPr>
        <w:t>attractive</w:t>
      </w:r>
      <w:r w:rsidRPr="004B4314">
        <w:rPr>
          <w:rFonts w:asciiTheme="majorBidi" w:hAnsiTheme="majorBidi" w:cstheme="majorBidi"/>
        </w:rPr>
        <w:t xml:space="preserve"> </w:t>
      </w:r>
      <w:r w:rsidR="007907B1" w:rsidRPr="004B4314">
        <w:rPr>
          <w:rFonts w:asciiTheme="majorBidi" w:hAnsiTheme="majorBidi" w:cstheme="majorBidi"/>
        </w:rPr>
        <w:t>aspects</w:t>
      </w:r>
      <w:r w:rsidRPr="004B4314">
        <w:rPr>
          <w:rFonts w:asciiTheme="majorBidi" w:hAnsiTheme="majorBidi" w:cstheme="majorBidi"/>
        </w:rPr>
        <w:t xml:space="preserve"> of this study is offering a framework for </w:t>
      </w:r>
      <w:r w:rsidR="006A66B2" w:rsidRPr="004B4314">
        <w:rPr>
          <w:rFonts w:asciiTheme="majorBidi" w:hAnsiTheme="majorBidi" w:cstheme="majorBidi"/>
        </w:rPr>
        <w:t>CE</w:t>
      </w:r>
      <w:r w:rsidRPr="004B4314">
        <w:rPr>
          <w:rFonts w:asciiTheme="majorBidi" w:hAnsiTheme="majorBidi" w:cstheme="majorBidi"/>
        </w:rPr>
        <w:t>.</w:t>
      </w:r>
      <w:r w:rsidR="00107281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 xml:space="preserve">The </w:t>
      </w:r>
      <w:r w:rsidR="0075285F" w:rsidRPr="004B4314">
        <w:rPr>
          <w:rFonts w:asciiTheme="majorBidi" w:hAnsiTheme="majorBidi" w:cstheme="majorBidi"/>
        </w:rPr>
        <w:t>results of this study imply</w:t>
      </w:r>
      <w:r w:rsidRPr="004B4314">
        <w:rPr>
          <w:rFonts w:asciiTheme="majorBidi" w:hAnsiTheme="majorBidi" w:cstheme="majorBidi"/>
        </w:rPr>
        <w:t xml:space="preserve"> that there is a positive chain of associations between gamification, engagement</w:t>
      </w:r>
      <w:r w:rsidR="006A66B2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>and</w:t>
      </w:r>
      <w:r w:rsidR="00107281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>experience.</w:t>
      </w:r>
    </w:p>
    <w:p w14:paraId="62731DBA" w14:textId="618055AA" w:rsidR="001D74F3" w:rsidRPr="004B4314" w:rsidRDefault="001D74F3" w:rsidP="008B52A2">
      <w:pPr>
        <w:widowControl w:val="0"/>
        <w:autoSpaceDE w:val="0"/>
        <w:autoSpaceDN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</w:rPr>
        <w:t xml:space="preserve">Our research suggests that gamification can be a </w:t>
      </w:r>
      <w:r w:rsidR="00D32A87" w:rsidRPr="004B4314">
        <w:rPr>
          <w:rFonts w:asciiTheme="majorBidi" w:hAnsiTheme="majorBidi" w:cstheme="majorBidi"/>
        </w:rPr>
        <w:t>helpful</w:t>
      </w:r>
      <w:r w:rsidRPr="004B4314">
        <w:rPr>
          <w:rFonts w:asciiTheme="majorBidi" w:hAnsiTheme="majorBidi" w:cstheme="majorBidi"/>
        </w:rPr>
        <w:t xml:space="preserve"> method for promoting </w:t>
      </w:r>
      <w:r w:rsidR="00D32A87" w:rsidRPr="004B4314">
        <w:rPr>
          <w:rFonts w:asciiTheme="majorBidi" w:hAnsiTheme="majorBidi" w:cstheme="majorBidi"/>
        </w:rPr>
        <w:t>CX and CE</w:t>
      </w:r>
      <w:r w:rsidRPr="004B4314">
        <w:rPr>
          <w:rFonts w:asciiTheme="majorBidi" w:hAnsiTheme="majorBidi" w:cstheme="majorBidi"/>
        </w:rPr>
        <w:t>.</w:t>
      </w:r>
      <w:r w:rsidR="00107281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 xml:space="preserve">Our study confirms the positive impacts of gamification on </w:t>
      </w:r>
      <w:r w:rsidR="00C77F09" w:rsidRPr="004B4314">
        <w:rPr>
          <w:rFonts w:asciiTheme="majorBidi" w:hAnsiTheme="majorBidi" w:cstheme="majorBidi"/>
        </w:rPr>
        <w:t>CX and CE</w:t>
      </w:r>
      <w:r w:rsidRPr="004B4314">
        <w:rPr>
          <w:rFonts w:asciiTheme="majorBidi" w:hAnsiTheme="majorBidi" w:cstheme="majorBidi"/>
        </w:rPr>
        <w:t>.</w:t>
      </w:r>
      <w:r w:rsidR="00107281" w:rsidRPr="004B4314">
        <w:rPr>
          <w:rFonts w:asciiTheme="majorBidi" w:hAnsiTheme="majorBidi" w:cstheme="majorBidi"/>
        </w:rPr>
        <w:t xml:space="preserve"> </w:t>
      </w:r>
      <w:r w:rsidR="007272CE" w:rsidRPr="004B4314">
        <w:rPr>
          <w:rFonts w:asciiTheme="majorBidi" w:hAnsiTheme="majorBidi" w:cstheme="majorBidi"/>
        </w:rPr>
        <w:t xml:space="preserve">Accordingly, H1, </w:t>
      </w:r>
      <w:r w:rsidR="007272CE" w:rsidRPr="004B4314">
        <w:rPr>
          <w:rFonts w:asciiTheme="majorBidi" w:hAnsiTheme="majorBidi" w:cstheme="majorBidi"/>
        </w:rPr>
        <w:lastRenderedPageBreak/>
        <w:t>H2 and H3</w:t>
      </w:r>
      <w:r w:rsidRPr="004B4314">
        <w:rPr>
          <w:rFonts w:asciiTheme="majorBidi" w:hAnsiTheme="majorBidi" w:cstheme="majorBidi"/>
        </w:rPr>
        <w:t xml:space="preserve"> are supported. In addition, all dimensions of gamification are positively associated with </w:t>
      </w:r>
      <w:r w:rsidR="009C2F69" w:rsidRPr="004B4314">
        <w:rPr>
          <w:rFonts w:asciiTheme="majorBidi" w:hAnsiTheme="majorBidi" w:cstheme="majorBidi"/>
        </w:rPr>
        <w:t>the CX</w:t>
      </w:r>
      <w:r w:rsidRPr="004B4314">
        <w:rPr>
          <w:rFonts w:asciiTheme="majorBidi" w:hAnsiTheme="majorBidi" w:cstheme="majorBidi"/>
        </w:rPr>
        <w:t xml:space="preserve"> and H1a, H1b,</w:t>
      </w:r>
      <w:r w:rsidR="009C2F69" w:rsidRPr="004B4314">
        <w:rPr>
          <w:rFonts w:asciiTheme="majorBidi" w:hAnsiTheme="majorBidi" w:cstheme="majorBidi"/>
        </w:rPr>
        <w:t xml:space="preserve"> and</w:t>
      </w:r>
      <w:r w:rsidRPr="004B4314">
        <w:rPr>
          <w:rFonts w:asciiTheme="majorBidi" w:hAnsiTheme="majorBidi" w:cstheme="majorBidi"/>
        </w:rPr>
        <w:t xml:space="preserve"> H1c </w:t>
      </w:r>
      <w:r w:rsidR="009C2F69" w:rsidRPr="004B4314">
        <w:rPr>
          <w:rFonts w:asciiTheme="majorBidi" w:hAnsiTheme="majorBidi" w:cstheme="majorBidi"/>
        </w:rPr>
        <w:t>is</w:t>
      </w:r>
      <w:r w:rsidRPr="004B4314">
        <w:rPr>
          <w:rFonts w:asciiTheme="majorBidi" w:hAnsiTheme="majorBidi" w:cstheme="majorBidi"/>
        </w:rPr>
        <w:t xml:space="preserve"> confirmed.</w:t>
      </w:r>
      <w:r w:rsidR="00107281" w:rsidRPr="004B4314">
        <w:rPr>
          <w:rFonts w:asciiTheme="majorBidi" w:hAnsiTheme="majorBidi" w:cstheme="majorBidi"/>
        </w:rPr>
        <w:t xml:space="preserve"> </w:t>
      </w:r>
      <w:proofErr w:type="gramStart"/>
      <w:r w:rsidRPr="004B4314">
        <w:rPr>
          <w:rFonts w:asciiTheme="majorBidi" w:hAnsiTheme="majorBidi" w:cstheme="majorBidi"/>
        </w:rPr>
        <w:t>While,</w:t>
      </w:r>
      <w:proofErr w:type="gramEnd"/>
      <w:r w:rsidRPr="004B4314">
        <w:rPr>
          <w:rFonts w:asciiTheme="majorBidi" w:hAnsiTheme="majorBidi" w:cstheme="majorBidi"/>
        </w:rPr>
        <w:t xml:space="preserve"> Achievement</w:t>
      </w:r>
      <w:r w:rsidR="000A6B29" w:rsidRPr="004B4314">
        <w:rPr>
          <w:rFonts w:asciiTheme="majorBidi" w:hAnsiTheme="majorBidi" w:cstheme="majorBidi"/>
        </w:rPr>
        <w:t>-</w:t>
      </w:r>
      <w:r w:rsidRPr="004B4314">
        <w:rPr>
          <w:rFonts w:asciiTheme="majorBidi" w:hAnsiTheme="majorBidi" w:cstheme="majorBidi"/>
        </w:rPr>
        <w:t>related feature of gamification (reward) has a stronger positive effect than immersion</w:t>
      </w:r>
      <w:r w:rsidR="008407A0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>(storytelling) and social</w:t>
      </w:r>
      <w:r w:rsidR="008407A0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 xml:space="preserve">(competition) related </w:t>
      </w:r>
      <w:r w:rsidR="00EF1F08" w:rsidRPr="004B4314">
        <w:rPr>
          <w:rFonts w:asciiTheme="majorBidi" w:hAnsiTheme="majorBidi" w:cstheme="majorBidi"/>
        </w:rPr>
        <w:t>features</w:t>
      </w:r>
      <w:r w:rsidRPr="004B4314">
        <w:rPr>
          <w:rFonts w:asciiTheme="majorBidi" w:hAnsiTheme="majorBidi" w:cstheme="majorBidi"/>
        </w:rPr>
        <w:t xml:space="preserve"> on </w:t>
      </w:r>
      <w:r w:rsidR="000A6B29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 xml:space="preserve">, the </w:t>
      </w:r>
      <w:r w:rsidRPr="004B4314">
        <w:rPr>
          <w:rFonts w:asciiTheme="majorBidi" w:hAnsiTheme="majorBidi" w:cstheme="majorBidi"/>
          <w:color w:val="000000"/>
        </w:rPr>
        <w:t xml:space="preserve">competition has a stronger positive effect than storytelling but </w:t>
      </w:r>
      <w:r w:rsidR="000A6B29" w:rsidRPr="004B4314">
        <w:rPr>
          <w:rFonts w:asciiTheme="majorBidi" w:hAnsiTheme="majorBidi" w:cstheme="majorBidi"/>
          <w:color w:val="000000"/>
        </w:rPr>
        <w:t xml:space="preserve">a </w:t>
      </w:r>
      <w:r w:rsidRPr="004B4314">
        <w:rPr>
          <w:rFonts w:asciiTheme="majorBidi" w:hAnsiTheme="majorBidi" w:cstheme="majorBidi"/>
          <w:color w:val="000000"/>
        </w:rPr>
        <w:t xml:space="preserve">weaker positive effect than </w:t>
      </w:r>
      <w:r w:rsidR="008F5FAD" w:rsidRPr="004B4314">
        <w:rPr>
          <w:rFonts w:asciiTheme="majorBidi" w:hAnsiTheme="majorBidi" w:cstheme="majorBidi"/>
          <w:color w:val="000000"/>
        </w:rPr>
        <w:t xml:space="preserve">the </w:t>
      </w:r>
      <w:r w:rsidRPr="004B4314">
        <w:rPr>
          <w:rFonts w:asciiTheme="majorBidi" w:hAnsiTheme="majorBidi" w:cstheme="majorBidi"/>
          <w:color w:val="000000"/>
        </w:rPr>
        <w:t>reward.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Pr="004B4314">
        <w:rPr>
          <w:rFonts w:asciiTheme="majorBidi" w:hAnsiTheme="majorBidi" w:cstheme="majorBidi"/>
          <w:color w:val="000000"/>
        </w:rPr>
        <w:t xml:space="preserve">It indicates that </w:t>
      </w:r>
      <w:r w:rsidR="000A6B29" w:rsidRPr="004B4314">
        <w:rPr>
          <w:rFonts w:asciiTheme="majorBidi" w:hAnsiTheme="majorBidi" w:cstheme="majorBidi"/>
          <w:color w:val="000000"/>
        </w:rPr>
        <w:t xml:space="preserve">the </w:t>
      </w:r>
      <w:r w:rsidR="00C21FED" w:rsidRPr="004B4314">
        <w:rPr>
          <w:rFonts w:asciiTheme="majorBidi" w:hAnsiTheme="majorBidi" w:cstheme="majorBidi"/>
          <w:color w:val="000000"/>
        </w:rPr>
        <w:t>reward</w:t>
      </w:r>
      <w:r w:rsidRPr="004B4314">
        <w:rPr>
          <w:rFonts w:asciiTheme="majorBidi" w:hAnsiTheme="majorBidi" w:cstheme="majorBidi"/>
          <w:color w:val="000000"/>
        </w:rPr>
        <w:t xml:space="preserve"> has more positive impacts than </w:t>
      </w:r>
      <w:r w:rsidR="000A6B29" w:rsidRPr="004B4314">
        <w:rPr>
          <w:rFonts w:asciiTheme="majorBidi" w:hAnsiTheme="majorBidi" w:cstheme="majorBidi"/>
          <w:color w:val="000000"/>
        </w:rPr>
        <w:t xml:space="preserve">the </w:t>
      </w:r>
      <w:r w:rsidRPr="004B4314">
        <w:rPr>
          <w:rFonts w:asciiTheme="majorBidi" w:hAnsiTheme="majorBidi" w:cstheme="majorBidi"/>
          <w:color w:val="000000"/>
        </w:rPr>
        <w:t>storytelling and competition</w:t>
      </w:r>
      <w:r w:rsidR="0076278E" w:rsidRPr="004B4314">
        <w:rPr>
          <w:rFonts w:asciiTheme="majorBidi" w:hAnsiTheme="majorBidi" w:cstheme="majorBidi"/>
          <w:color w:val="000000"/>
        </w:rPr>
        <w:t>. Therefore,</w:t>
      </w:r>
      <w:r w:rsidR="007272CE" w:rsidRPr="004B4314">
        <w:rPr>
          <w:rFonts w:asciiTheme="majorBidi" w:hAnsiTheme="majorBidi" w:cstheme="majorBidi"/>
          <w:color w:val="000000"/>
        </w:rPr>
        <w:t xml:space="preserve"> </w:t>
      </w:r>
      <w:r w:rsidRPr="004B4314">
        <w:rPr>
          <w:rFonts w:asciiTheme="majorBidi" w:hAnsiTheme="majorBidi" w:cstheme="majorBidi"/>
          <w:color w:val="000000"/>
        </w:rPr>
        <w:t>H1d and H1f are supported.</w:t>
      </w:r>
      <w:r w:rsidR="00836A44" w:rsidRPr="004B4314">
        <w:rPr>
          <w:rFonts w:asciiTheme="majorBidi" w:hAnsiTheme="majorBidi" w:cstheme="majorBidi"/>
          <w:color w:val="000000"/>
        </w:rPr>
        <w:t xml:space="preserve"> Also, the mediating </w:t>
      </w:r>
      <w:r w:rsidR="003B10AD" w:rsidRPr="004B4314">
        <w:rPr>
          <w:rFonts w:asciiTheme="majorBidi" w:hAnsiTheme="majorBidi" w:cstheme="majorBidi"/>
          <w:color w:val="000000"/>
        </w:rPr>
        <w:t>effect</w:t>
      </w:r>
      <w:r w:rsidR="00836A44" w:rsidRPr="004B4314">
        <w:rPr>
          <w:rFonts w:asciiTheme="majorBidi" w:hAnsiTheme="majorBidi" w:cstheme="majorBidi"/>
          <w:color w:val="000000"/>
        </w:rPr>
        <w:t xml:space="preserve"> of </w:t>
      </w:r>
      <w:r w:rsidR="00932E2C" w:rsidRPr="004B4314">
        <w:rPr>
          <w:rFonts w:asciiTheme="majorBidi" w:hAnsiTheme="majorBidi" w:cstheme="majorBidi"/>
          <w:color w:val="000000"/>
        </w:rPr>
        <w:t>CX</w:t>
      </w:r>
      <w:r w:rsidR="00836A44" w:rsidRPr="004B4314">
        <w:rPr>
          <w:rFonts w:asciiTheme="majorBidi" w:hAnsiTheme="majorBidi" w:cstheme="majorBidi"/>
          <w:color w:val="000000"/>
        </w:rPr>
        <w:t xml:space="preserve"> on the relationship between gamification features and </w:t>
      </w:r>
      <w:r w:rsidR="00932E2C" w:rsidRPr="004B4314">
        <w:rPr>
          <w:rFonts w:asciiTheme="majorBidi" w:hAnsiTheme="majorBidi" w:cstheme="majorBidi"/>
          <w:color w:val="000000"/>
        </w:rPr>
        <w:t>CE</w:t>
      </w:r>
      <w:r w:rsidR="00836A44" w:rsidRPr="004B4314">
        <w:rPr>
          <w:rFonts w:asciiTheme="majorBidi" w:hAnsiTheme="majorBidi" w:cstheme="majorBidi"/>
          <w:color w:val="000000"/>
        </w:rPr>
        <w:t xml:space="preserve"> are confirmed (H3).</w:t>
      </w:r>
      <w:r w:rsidR="003B10AD" w:rsidRPr="004B4314">
        <w:rPr>
          <w:rFonts w:asciiTheme="majorBidi" w:hAnsiTheme="majorBidi" w:cstheme="majorBidi"/>
          <w:color w:val="000000"/>
        </w:rPr>
        <w:t xml:space="preserve"> </w:t>
      </w:r>
      <w:r w:rsidRPr="004B4314">
        <w:rPr>
          <w:rFonts w:asciiTheme="majorBidi" w:hAnsiTheme="majorBidi" w:cstheme="majorBidi"/>
        </w:rPr>
        <w:t>It is essential to emphasize that all gamification elements and features are not equally attractive and practical.</w:t>
      </w:r>
      <w:r w:rsidR="00107281" w:rsidRPr="004B4314">
        <w:rPr>
          <w:rFonts w:asciiTheme="majorBidi" w:hAnsiTheme="majorBidi" w:cstheme="majorBidi"/>
        </w:rPr>
        <w:t xml:space="preserve"> </w:t>
      </w:r>
      <w:r w:rsidR="00142BB0" w:rsidRPr="004B4314">
        <w:rPr>
          <w:rFonts w:asciiTheme="majorBidi" w:hAnsiTheme="majorBidi" w:cstheme="majorBidi"/>
        </w:rPr>
        <w:t>C</w:t>
      </w:r>
      <w:r w:rsidRPr="004B4314">
        <w:rPr>
          <w:rFonts w:asciiTheme="majorBidi" w:hAnsiTheme="majorBidi" w:cstheme="majorBidi"/>
        </w:rPr>
        <w:t xml:space="preserve">ustomers get influenced by some of them more than the others, such as rewards and </w:t>
      </w:r>
      <w:r w:rsidR="008F5FAD" w:rsidRPr="004B4314">
        <w:rPr>
          <w:rFonts w:asciiTheme="majorBidi" w:hAnsiTheme="majorBidi" w:cstheme="majorBidi"/>
        </w:rPr>
        <w:t>competitions,</w:t>
      </w:r>
      <w:r w:rsidR="00142BB0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 xml:space="preserve">which </w:t>
      </w:r>
      <w:r w:rsidR="00B619A3" w:rsidRPr="004B4314">
        <w:rPr>
          <w:rFonts w:asciiTheme="majorBidi" w:hAnsiTheme="majorBidi" w:cstheme="majorBidi"/>
        </w:rPr>
        <w:t>have</w:t>
      </w:r>
      <w:r w:rsidRPr="004B4314">
        <w:rPr>
          <w:rFonts w:asciiTheme="majorBidi" w:hAnsiTheme="majorBidi" w:cstheme="majorBidi"/>
        </w:rPr>
        <w:t xml:space="preserve"> </w:t>
      </w:r>
      <w:r w:rsidR="00142BB0" w:rsidRPr="004B4314">
        <w:rPr>
          <w:rFonts w:asciiTheme="majorBidi" w:hAnsiTheme="majorBidi" w:cstheme="majorBidi"/>
        </w:rPr>
        <w:t>more significant</w:t>
      </w:r>
      <w:r w:rsidRPr="004B4314">
        <w:rPr>
          <w:rFonts w:asciiTheme="majorBidi" w:hAnsiTheme="majorBidi" w:cstheme="majorBidi"/>
        </w:rPr>
        <w:t xml:space="preserve"> impacts on </w:t>
      </w:r>
      <w:r w:rsidR="005E7CB6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>.</w:t>
      </w:r>
    </w:p>
    <w:p w14:paraId="754856B6" w14:textId="5D7EA2FB" w:rsidR="001D74F3" w:rsidRPr="004B4314" w:rsidRDefault="001D74F3" w:rsidP="008B52A2">
      <w:pPr>
        <w:widowControl w:val="0"/>
        <w:autoSpaceDE w:val="0"/>
        <w:autoSpaceDN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</w:rPr>
        <w:t xml:space="preserve">Another </w:t>
      </w:r>
      <w:r w:rsidR="008F5FAD" w:rsidRPr="004B4314">
        <w:rPr>
          <w:rFonts w:asciiTheme="majorBidi" w:hAnsiTheme="majorBidi" w:cstheme="majorBidi"/>
        </w:rPr>
        <w:t>attractive</w:t>
      </w:r>
      <w:r w:rsidRPr="004B4314">
        <w:rPr>
          <w:rFonts w:asciiTheme="majorBidi" w:hAnsiTheme="majorBidi" w:cstheme="majorBidi"/>
        </w:rPr>
        <w:t xml:space="preserve"> aspect of this result is</w:t>
      </w:r>
      <w:r w:rsidR="00107281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 xml:space="preserve">the determinant impacts of reward elements on </w:t>
      </w:r>
      <w:r w:rsidR="008F5FAD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 xml:space="preserve">. </w:t>
      </w:r>
      <w:r w:rsidRPr="004B4314">
        <w:rPr>
          <w:rFonts w:asciiTheme="majorBidi" w:hAnsiTheme="majorBidi" w:cstheme="majorBidi"/>
          <w:color w:val="000000"/>
        </w:rPr>
        <w:t>The role of achievement</w:t>
      </w:r>
      <w:r w:rsidR="008F5FAD" w:rsidRPr="004B4314">
        <w:rPr>
          <w:rFonts w:asciiTheme="majorBidi" w:hAnsiTheme="majorBidi" w:cstheme="majorBidi"/>
          <w:color w:val="000000"/>
        </w:rPr>
        <w:t>-</w:t>
      </w:r>
      <w:r w:rsidRPr="004B4314">
        <w:rPr>
          <w:rFonts w:asciiTheme="majorBidi" w:hAnsiTheme="majorBidi" w:cstheme="majorBidi"/>
          <w:color w:val="000000"/>
        </w:rPr>
        <w:t>related features</w:t>
      </w:r>
      <w:r w:rsidR="008F5FAD" w:rsidRPr="004B4314">
        <w:rPr>
          <w:rFonts w:asciiTheme="majorBidi" w:hAnsiTheme="majorBidi" w:cstheme="majorBidi"/>
          <w:color w:val="000000"/>
        </w:rPr>
        <w:t xml:space="preserve">, </w:t>
      </w:r>
      <w:r w:rsidRPr="004B4314">
        <w:rPr>
          <w:rFonts w:asciiTheme="majorBidi" w:hAnsiTheme="majorBidi" w:cstheme="majorBidi"/>
          <w:color w:val="000000"/>
        </w:rPr>
        <w:t>specifically rewards</w:t>
      </w:r>
      <w:r w:rsidR="008F5FAD" w:rsidRPr="004B4314">
        <w:rPr>
          <w:rFonts w:asciiTheme="majorBidi" w:hAnsiTheme="majorBidi" w:cstheme="majorBidi"/>
          <w:color w:val="000000"/>
        </w:rPr>
        <w:t xml:space="preserve">, </w:t>
      </w:r>
      <w:r w:rsidRPr="004B4314">
        <w:rPr>
          <w:rFonts w:asciiTheme="majorBidi" w:hAnsiTheme="majorBidi" w:cstheme="majorBidi"/>
          <w:color w:val="000000"/>
        </w:rPr>
        <w:t xml:space="preserve">on marketing and </w:t>
      </w:r>
      <w:r w:rsidR="008F5FAD" w:rsidRPr="004B4314">
        <w:rPr>
          <w:rFonts w:asciiTheme="majorBidi" w:hAnsiTheme="majorBidi" w:cstheme="majorBidi"/>
          <w:color w:val="000000"/>
        </w:rPr>
        <w:t>CX,</w:t>
      </w:r>
      <w:r w:rsidRPr="004B4314">
        <w:rPr>
          <w:rFonts w:asciiTheme="majorBidi" w:hAnsiTheme="majorBidi" w:cstheme="majorBidi"/>
          <w:color w:val="000000"/>
        </w:rPr>
        <w:t xml:space="preserve"> are undeniable and many </w:t>
      </w:r>
      <w:r w:rsidR="008F5FAD" w:rsidRPr="004B4314">
        <w:rPr>
          <w:rFonts w:asciiTheme="majorBidi" w:hAnsiTheme="majorBidi" w:cstheme="majorBidi"/>
          <w:color w:val="000000"/>
        </w:rPr>
        <w:t xml:space="preserve">kinds of </w:t>
      </w:r>
      <w:r w:rsidRPr="004B4314">
        <w:rPr>
          <w:rFonts w:asciiTheme="majorBidi" w:hAnsiTheme="majorBidi" w:cstheme="majorBidi"/>
          <w:color w:val="000000"/>
        </w:rPr>
        <w:t xml:space="preserve">research highlighted this </w:t>
      </w:r>
      <w:r w:rsidR="00D02253" w:rsidRPr="004B4314">
        <w:rPr>
          <w:rFonts w:asciiTheme="majorBidi" w:hAnsiTheme="majorBidi" w:cstheme="majorBidi"/>
          <w:color w:val="000000"/>
        </w:rPr>
        <w:t>significance</w:t>
      </w:r>
      <w:r w:rsidRPr="004B4314">
        <w:rPr>
          <w:rFonts w:asciiTheme="majorBidi" w:hAnsiTheme="majorBidi" w:cstheme="majorBidi"/>
          <w:color w:val="000000"/>
        </w:rPr>
        <w:t xml:space="preserve"> </w:t>
      </w:r>
      <w:r w:rsidR="00AF41D8" w:rsidRPr="004B4314">
        <w:rPr>
          <w:rFonts w:asciiTheme="majorBidi" w:hAnsiTheme="majorBidi" w:cstheme="majorBidi"/>
        </w:rPr>
        <w:t>[</w:t>
      </w:r>
      <w:r w:rsidR="002F09DD" w:rsidRPr="004B4314">
        <w:rPr>
          <w:rFonts w:asciiTheme="majorBidi" w:hAnsiTheme="majorBidi" w:cstheme="majorBidi"/>
        </w:rPr>
        <w:t>50, 12</w:t>
      </w:r>
      <w:r w:rsidR="00371CEA" w:rsidRPr="004B4314">
        <w:rPr>
          <w:rFonts w:asciiTheme="majorBidi" w:hAnsiTheme="majorBidi" w:cstheme="majorBidi"/>
        </w:rPr>
        <w:t>]</w:t>
      </w:r>
      <w:r w:rsidRPr="004B4314">
        <w:rPr>
          <w:rFonts w:asciiTheme="majorBidi" w:hAnsiTheme="majorBidi" w:cstheme="majorBidi"/>
          <w:color w:val="000000"/>
        </w:rPr>
        <w:t xml:space="preserve">. Aligned with previous studies, this paper also confirms the crucial role of reward on </w:t>
      </w:r>
      <w:r w:rsidR="00A44A24" w:rsidRPr="004B4314">
        <w:rPr>
          <w:rFonts w:asciiTheme="majorBidi" w:hAnsiTheme="majorBidi" w:cstheme="majorBidi"/>
          <w:color w:val="000000"/>
        </w:rPr>
        <w:t>CX</w:t>
      </w:r>
      <w:r w:rsidRPr="004B4314">
        <w:rPr>
          <w:rFonts w:asciiTheme="majorBidi" w:hAnsiTheme="majorBidi" w:cstheme="majorBidi"/>
          <w:color w:val="000000"/>
        </w:rPr>
        <w:t>.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Pr="004B4314">
        <w:rPr>
          <w:rFonts w:asciiTheme="majorBidi" w:hAnsiTheme="majorBidi" w:cstheme="majorBidi"/>
          <w:color w:val="000000"/>
        </w:rPr>
        <w:t xml:space="preserve">Accordingly, </w:t>
      </w:r>
      <w:r w:rsidR="00EB5611" w:rsidRPr="004B4314">
        <w:rPr>
          <w:rFonts w:asciiTheme="majorBidi" w:hAnsiTheme="majorBidi" w:cstheme="majorBidi"/>
          <w:color w:val="000000"/>
        </w:rPr>
        <w:t>marketers,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Pr="004B4314">
        <w:rPr>
          <w:rFonts w:asciiTheme="majorBidi" w:hAnsiTheme="majorBidi" w:cstheme="majorBidi"/>
          <w:color w:val="000000"/>
        </w:rPr>
        <w:t>service managers</w:t>
      </w:r>
      <w:r w:rsidR="00F44C6B" w:rsidRPr="004B4314">
        <w:rPr>
          <w:rFonts w:asciiTheme="majorBidi" w:hAnsiTheme="majorBidi" w:cstheme="majorBidi"/>
          <w:color w:val="000000"/>
        </w:rPr>
        <w:t xml:space="preserve">, </w:t>
      </w:r>
      <w:r w:rsidRPr="004B4314">
        <w:rPr>
          <w:rFonts w:asciiTheme="majorBidi" w:hAnsiTheme="majorBidi" w:cstheme="majorBidi"/>
          <w:color w:val="000000"/>
        </w:rPr>
        <w:t>and retailers should utilize achievement features of gamification</w:t>
      </w:r>
      <w:r w:rsidR="00F44C6B" w:rsidRPr="004B4314">
        <w:rPr>
          <w:rFonts w:asciiTheme="majorBidi" w:hAnsiTheme="majorBidi" w:cstheme="majorBidi"/>
          <w:color w:val="000000"/>
        </w:rPr>
        <w:t xml:space="preserve">, </w:t>
      </w:r>
      <w:r w:rsidRPr="004B4314">
        <w:rPr>
          <w:rFonts w:asciiTheme="majorBidi" w:hAnsiTheme="majorBidi" w:cstheme="majorBidi"/>
          <w:color w:val="000000"/>
        </w:rPr>
        <w:t>specifically reward</w:t>
      </w:r>
      <w:r w:rsidR="00F44C6B" w:rsidRPr="004B4314">
        <w:rPr>
          <w:rFonts w:asciiTheme="majorBidi" w:hAnsiTheme="majorBidi" w:cstheme="majorBidi"/>
          <w:color w:val="000000"/>
        </w:rPr>
        <w:t xml:space="preserve">, </w:t>
      </w:r>
      <w:r w:rsidRPr="004B4314">
        <w:rPr>
          <w:rFonts w:asciiTheme="majorBidi" w:hAnsiTheme="majorBidi" w:cstheme="majorBidi"/>
          <w:color w:val="000000"/>
        </w:rPr>
        <w:t xml:space="preserve">as </w:t>
      </w:r>
      <w:r w:rsidR="00EB5611" w:rsidRPr="004B4314">
        <w:rPr>
          <w:rFonts w:asciiTheme="majorBidi" w:hAnsiTheme="majorBidi" w:cstheme="majorBidi"/>
          <w:color w:val="000000"/>
        </w:rPr>
        <w:t>a</w:t>
      </w:r>
      <w:r w:rsidRPr="004B4314">
        <w:rPr>
          <w:rFonts w:asciiTheme="majorBidi" w:hAnsiTheme="majorBidi" w:cstheme="majorBidi"/>
          <w:color w:val="000000"/>
        </w:rPr>
        <w:t xml:space="preserve"> strategic tool to increase </w:t>
      </w:r>
      <w:r w:rsidR="00E4739B" w:rsidRPr="004B4314">
        <w:rPr>
          <w:rFonts w:asciiTheme="majorBidi" w:hAnsiTheme="majorBidi" w:cstheme="majorBidi"/>
          <w:color w:val="000000"/>
        </w:rPr>
        <w:t xml:space="preserve">the </w:t>
      </w:r>
      <w:r w:rsidRPr="004B4314">
        <w:rPr>
          <w:rFonts w:asciiTheme="majorBidi" w:hAnsiTheme="majorBidi" w:cstheme="majorBidi"/>
          <w:color w:val="000000"/>
        </w:rPr>
        <w:t>competitive advantages of their companies.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Pr="004B4314">
        <w:rPr>
          <w:rFonts w:asciiTheme="majorBidi" w:hAnsiTheme="majorBidi" w:cstheme="majorBidi"/>
        </w:rPr>
        <w:t xml:space="preserve">In this respect, Bhattacharya et al. (2019) explored the impact of </w:t>
      </w:r>
      <w:r w:rsidR="005E7CB6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 xml:space="preserve"> on online shopping. The results showed that </w:t>
      </w:r>
      <w:r w:rsidR="005E7CB6" w:rsidRPr="004B4314">
        <w:rPr>
          <w:rFonts w:asciiTheme="majorBidi" w:hAnsiTheme="majorBidi" w:cstheme="majorBidi"/>
        </w:rPr>
        <w:t>CX</w:t>
      </w:r>
      <w:r w:rsidRPr="004B4314">
        <w:rPr>
          <w:rFonts w:asciiTheme="majorBidi" w:hAnsiTheme="majorBidi" w:cstheme="majorBidi"/>
        </w:rPr>
        <w:t xml:space="preserve"> </w:t>
      </w:r>
      <w:r w:rsidR="00E4739B" w:rsidRPr="004B4314">
        <w:rPr>
          <w:rFonts w:asciiTheme="majorBidi" w:hAnsiTheme="majorBidi" w:cstheme="majorBidi"/>
        </w:rPr>
        <w:t>could</w:t>
      </w:r>
      <w:r w:rsidRPr="004B4314">
        <w:rPr>
          <w:rFonts w:asciiTheme="majorBidi" w:hAnsiTheme="majorBidi" w:cstheme="majorBidi"/>
        </w:rPr>
        <w:t xml:space="preserve"> </w:t>
      </w:r>
      <w:r w:rsidR="00E4739B" w:rsidRPr="004B4314">
        <w:rPr>
          <w:rFonts w:asciiTheme="majorBidi" w:hAnsiTheme="majorBidi" w:cstheme="majorBidi"/>
        </w:rPr>
        <w:t>significantly</w:t>
      </w:r>
      <w:r w:rsidRPr="004B4314">
        <w:rPr>
          <w:rFonts w:asciiTheme="majorBidi" w:hAnsiTheme="majorBidi" w:cstheme="majorBidi"/>
        </w:rPr>
        <w:t xml:space="preserve"> impact customer satisfaction, online purchase intention</w:t>
      </w:r>
      <w:r w:rsidR="00505CB0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>and business outcomes</w:t>
      </w:r>
      <w:r w:rsidR="00426410" w:rsidRPr="004B4314">
        <w:rPr>
          <w:rFonts w:asciiTheme="majorBidi" w:hAnsiTheme="majorBidi" w:cstheme="majorBidi"/>
        </w:rPr>
        <w:t xml:space="preserve"> [</w:t>
      </w:r>
      <w:r w:rsidR="005E39BF" w:rsidRPr="004B4314">
        <w:rPr>
          <w:rFonts w:asciiTheme="majorBidi" w:hAnsiTheme="majorBidi" w:cstheme="majorBidi"/>
        </w:rPr>
        <w:t>33</w:t>
      </w:r>
      <w:r w:rsidR="00426410" w:rsidRPr="004B4314">
        <w:rPr>
          <w:rFonts w:asciiTheme="majorBidi" w:hAnsiTheme="majorBidi" w:cstheme="majorBidi"/>
        </w:rPr>
        <w:t>]</w:t>
      </w:r>
      <w:r w:rsidRPr="004B4314">
        <w:rPr>
          <w:rFonts w:asciiTheme="majorBidi" w:hAnsiTheme="majorBidi" w:cstheme="majorBidi"/>
        </w:rPr>
        <w:t>.</w:t>
      </w:r>
    </w:p>
    <w:p w14:paraId="1A794EC3" w14:textId="630DB4F5" w:rsidR="001D74F3" w:rsidRPr="004B4314" w:rsidRDefault="001D74F3" w:rsidP="008B52A2">
      <w:pPr>
        <w:widowControl w:val="0"/>
        <w:autoSpaceDE w:val="0"/>
        <w:autoSpaceDN w:val="0"/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  <w:color w:val="000000"/>
        </w:rPr>
        <w:t>One of the strength</w:t>
      </w:r>
      <w:r w:rsidR="00C851A1" w:rsidRPr="004B4314">
        <w:rPr>
          <w:rFonts w:asciiTheme="majorBidi" w:hAnsiTheme="majorBidi" w:cstheme="majorBidi"/>
          <w:color w:val="000000"/>
        </w:rPr>
        <w:t>s</w:t>
      </w:r>
      <w:r w:rsidRPr="004B4314">
        <w:rPr>
          <w:rFonts w:asciiTheme="majorBidi" w:hAnsiTheme="majorBidi" w:cstheme="majorBidi"/>
          <w:color w:val="000000"/>
        </w:rPr>
        <w:t xml:space="preserve"> of this study is </w:t>
      </w:r>
      <w:r w:rsidR="00FC74F6" w:rsidRPr="004B4314">
        <w:rPr>
          <w:rFonts w:asciiTheme="majorBidi" w:hAnsiTheme="majorBidi" w:cstheme="majorBidi"/>
          <w:color w:val="000000"/>
        </w:rPr>
        <w:t xml:space="preserve">to </w:t>
      </w:r>
      <w:r w:rsidRPr="004B4314">
        <w:rPr>
          <w:rFonts w:asciiTheme="majorBidi" w:hAnsiTheme="majorBidi" w:cstheme="majorBidi"/>
          <w:color w:val="000000"/>
        </w:rPr>
        <w:t xml:space="preserve">examine the impacts </w:t>
      </w:r>
      <w:r w:rsidR="00004A46" w:rsidRPr="004B4314">
        <w:rPr>
          <w:rFonts w:asciiTheme="majorBidi" w:hAnsiTheme="majorBidi" w:cstheme="majorBidi"/>
          <w:color w:val="000000"/>
        </w:rPr>
        <w:t xml:space="preserve">of </w:t>
      </w:r>
      <w:r w:rsidRPr="004B4314">
        <w:rPr>
          <w:rFonts w:asciiTheme="majorBidi" w:hAnsiTheme="majorBidi" w:cstheme="majorBidi"/>
          <w:color w:val="000000"/>
        </w:rPr>
        <w:t xml:space="preserve">other elements such as competition and storytelling. The </w:t>
      </w:r>
      <w:r w:rsidR="00FC74F6" w:rsidRPr="004B4314">
        <w:rPr>
          <w:rFonts w:asciiTheme="majorBidi" w:hAnsiTheme="majorBidi" w:cstheme="majorBidi"/>
          <w:color w:val="000000"/>
        </w:rPr>
        <w:t>vital</w:t>
      </w:r>
      <w:r w:rsidRPr="004B4314">
        <w:rPr>
          <w:rFonts w:asciiTheme="majorBidi" w:hAnsiTheme="majorBidi" w:cstheme="majorBidi"/>
          <w:color w:val="000000"/>
        </w:rPr>
        <w:t xml:space="preserve"> role of competition is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="00DC620A" w:rsidRPr="004B4314">
        <w:rPr>
          <w:rFonts w:asciiTheme="majorBidi" w:hAnsiTheme="majorBidi" w:cstheme="majorBidi"/>
          <w:color w:val="000000"/>
        </w:rPr>
        <w:t>obvious;</w:t>
      </w:r>
      <w:r w:rsidRPr="004B4314">
        <w:rPr>
          <w:rFonts w:asciiTheme="majorBidi" w:hAnsiTheme="majorBidi" w:cstheme="majorBidi"/>
          <w:color w:val="000000"/>
        </w:rPr>
        <w:t xml:space="preserve"> however, </w:t>
      </w:r>
      <w:r w:rsidR="001D74AF" w:rsidRPr="004B4314">
        <w:rPr>
          <w:rFonts w:asciiTheme="majorBidi" w:hAnsiTheme="majorBidi" w:cstheme="majorBidi"/>
          <w:color w:val="000000"/>
        </w:rPr>
        <w:t>it should be applied carefully</w:t>
      </w:r>
      <w:r w:rsidRPr="004B4314">
        <w:rPr>
          <w:rFonts w:asciiTheme="majorBidi" w:hAnsiTheme="majorBidi" w:cstheme="majorBidi"/>
          <w:color w:val="000000"/>
        </w:rPr>
        <w:t>.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Pr="004B4314">
        <w:rPr>
          <w:rFonts w:asciiTheme="majorBidi" w:hAnsiTheme="majorBidi" w:cstheme="majorBidi"/>
        </w:rPr>
        <w:t xml:space="preserve">Despite the numerous investigations lauding the encouraging effect of competition on customers, there </w:t>
      </w:r>
      <w:r w:rsidR="0038505F" w:rsidRPr="004B4314">
        <w:rPr>
          <w:rFonts w:asciiTheme="majorBidi" w:hAnsiTheme="majorBidi" w:cstheme="majorBidi"/>
        </w:rPr>
        <w:t xml:space="preserve">is </w:t>
      </w:r>
      <w:proofErr w:type="gramStart"/>
      <w:r w:rsidR="0038505F" w:rsidRPr="004B4314">
        <w:rPr>
          <w:rFonts w:asciiTheme="majorBidi" w:hAnsiTheme="majorBidi" w:cstheme="majorBidi"/>
        </w:rPr>
        <w:t>a</w:t>
      </w:r>
      <w:r w:rsidRPr="004B4314">
        <w:rPr>
          <w:rFonts w:asciiTheme="majorBidi" w:hAnsiTheme="majorBidi" w:cstheme="majorBidi"/>
        </w:rPr>
        <w:t xml:space="preserve"> number of</w:t>
      </w:r>
      <w:proofErr w:type="gramEnd"/>
      <w:r w:rsidRPr="004B4314">
        <w:rPr>
          <w:rFonts w:asciiTheme="majorBidi" w:hAnsiTheme="majorBidi" w:cstheme="majorBidi"/>
        </w:rPr>
        <w:t xml:space="preserve"> opposing views emphasizing on </w:t>
      </w:r>
      <w:r w:rsidR="0038505F" w:rsidRPr="004B4314">
        <w:rPr>
          <w:rFonts w:asciiTheme="majorBidi" w:hAnsiTheme="majorBidi" w:cstheme="majorBidi"/>
        </w:rPr>
        <w:t xml:space="preserve">the </w:t>
      </w:r>
      <w:r w:rsidRPr="004B4314">
        <w:rPr>
          <w:rFonts w:asciiTheme="majorBidi" w:hAnsiTheme="majorBidi" w:cstheme="majorBidi"/>
        </w:rPr>
        <w:t xml:space="preserve">detrimental </w:t>
      </w:r>
      <w:r w:rsidR="00B15E16" w:rsidRPr="004B4314">
        <w:rPr>
          <w:rFonts w:asciiTheme="majorBidi" w:hAnsiTheme="majorBidi" w:cstheme="majorBidi"/>
        </w:rPr>
        <w:t>impact</w:t>
      </w:r>
      <w:r w:rsidRPr="004B4314">
        <w:rPr>
          <w:rFonts w:asciiTheme="majorBidi" w:hAnsiTheme="majorBidi" w:cstheme="majorBidi"/>
        </w:rPr>
        <w:t xml:space="preserve"> of competition on users and discouraging them </w:t>
      </w:r>
      <w:r w:rsidR="00293869" w:rsidRPr="004B4314">
        <w:rPr>
          <w:rFonts w:asciiTheme="majorBidi" w:hAnsiTheme="majorBidi" w:cstheme="majorBidi"/>
        </w:rPr>
        <w:t>[</w:t>
      </w:r>
      <w:r w:rsidR="00AB5948" w:rsidRPr="004B4314">
        <w:rPr>
          <w:rFonts w:asciiTheme="majorBidi" w:hAnsiTheme="majorBidi" w:cstheme="majorBidi"/>
        </w:rPr>
        <w:t>22</w:t>
      </w:r>
      <w:r w:rsidR="00293869" w:rsidRPr="004B4314">
        <w:rPr>
          <w:rFonts w:asciiTheme="majorBidi" w:hAnsiTheme="majorBidi" w:cstheme="majorBidi"/>
        </w:rPr>
        <w:t>]</w:t>
      </w:r>
      <w:r w:rsidRPr="004B4314">
        <w:rPr>
          <w:rFonts w:asciiTheme="majorBidi" w:hAnsiTheme="majorBidi" w:cstheme="majorBidi"/>
        </w:rPr>
        <w:t>.</w:t>
      </w:r>
    </w:p>
    <w:p w14:paraId="643819F3" w14:textId="71F32ECC" w:rsidR="00935DEC" w:rsidRPr="004B4314" w:rsidRDefault="001D74F3" w:rsidP="008B52A2">
      <w:pPr>
        <w:snapToGrid w:val="0"/>
        <w:spacing w:afterLines="50" w:after="120"/>
        <w:jc w:val="both"/>
        <w:outlineLvl w:val="0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 xml:space="preserve">The findings of this study offer several managerial implications for </w:t>
      </w:r>
      <w:r w:rsidR="00B15E16" w:rsidRPr="004B4314">
        <w:rPr>
          <w:rFonts w:asciiTheme="majorBidi" w:hAnsiTheme="majorBidi" w:cstheme="majorBidi"/>
        </w:rPr>
        <w:t>the effective</w:t>
      </w:r>
      <w:r w:rsidRPr="004B4314">
        <w:rPr>
          <w:rFonts w:asciiTheme="majorBidi" w:hAnsiTheme="majorBidi" w:cstheme="majorBidi"/>
        </w:rPr>
        <w:t xml:space="preserve"> use of gamification elements</w:t>
      </w:r>
      <w:r w:rsidR="00B15E16" w:rsidRPr="004B4314">
        <w:rPr>
          <w:rFonts w:asciiTheme="majorBidi" w:hAnsiTheme="majorBidi" w:cstheme="majorBidi"/>
        </w:rPr>
        <w:t xml:space="preserve">, </w:t>
      </w:r>
      <w:r w:rsidRPr="004B4314">
        <w:rPr>
          <w:rFonts w:asciiTheme="majorBidi" w:hAnsiTheme="majorBidi" w:cstheme="majorBidi"/>
        </w:rPr>
        <w:t xml:space="preserve">specifically reward and competition factors. These results challenge the managerial practices and call on managers to vary the application of gamification elements according to </w:t>
      </w:r>
      <w:r w:rsidR="00B15E16" w:rsidRPr="004B4314">
        <w:rPr>
          <w:rFonts w:asciiTheme="majorBidi" w:hAnsiTheme="majorBidi" w:cstheme="majorBidi"/>
        </w:rPr>
        <w:t>their</w:t>
      </w:r>
      <w:r w:rsidR="005B3F8D" w:rsidRPr="004B4314">
        <w:rPr>
          <w:rFonts w:asciiTheme="majorBidi" w:hAnsiTheme="majorBidi" w:cstheme="majorBidi"/>
        </w:rPr>
        <w:t xml:space="preserve"> impacts on </w:t>
      </w:r>
      <w:r w:rsidR="00816950" w:rsidRPr="004B4314">
        <w:rPr>
          <w:rFonts w:asciiTheme="majorBidi" w:hAnsiTheme="majorBidi" w:cstheme="majorBidi"/>
        </w:rPr>
        <w:t>CX</w:t>
      </w:r>
      <w:r w:rsidR="005B3F8D" w:rsidRPr="004B4314">
        <w:rPr>
          <w:rFonts w:asciiTheme="majorBidi" w:hAnsiTheme="majorBidi" w:cstheme="majorBidi"/>
        </w:rPr>
        <w:t xml:space="preserve"> and inspire them to utilize these elements to </w:t>
      </w:r>
      <w:r w:rsidR="00E16DC4" w:rsidRPr="004B4314">
        <w:rPr>
          <w:rFonts w:asciiTheme="majorBidi" w:hAnsiTheme="majorBidi" w:cstheme="majorBidi"/>
        </w:rPr>
        <w:t xml:space="preserve">improve </w:t>
      </w:r>
      <w:r w:rsidR="00816950" w:rsidRPr="004B4314">
        <w:rPr>
          <w:rFonts w:asciiTheme="majorBidi" w:hAnsiTheme="majorBidi" w:cstheme="majorBidi"/>
        </w:rPr>
        <w:t>CX</w:t>
      </w:r>
      <w:r w:rsidR="00E16DC4" w:rsidRPr="004B4314">
        <w:rPr>
          <w:rFonts w:asciiTheme="majorBidi" w:hAnsiTheme="majorBidi" w:cstheme="majorBidi"/>
        </w:rPr>
        <w:t xml:space="preserve">. </w:t>
      </w:r>
      <w:r w:rsidR="005B3F8D" w:rsidRPr="004B4314">
        <w:rPr>
          <w:rFonts w:asciiTheme="majorBidi" w:hAnsiTheme="majorBidi" w:cstheme="majorBidi"/>
        </w:rPr>
        <w:t xml:space="preserve"> </w:t>
      </w:r>
    </w:p>
    <w:p w14:paraId="574865EE" w14:textId="17CDC601" w:rsidR="001D74F3" w:rsidRPr="004B4314" w:rsidRDefault="001D74F3" w:rsidP="008B52A2">
      <w:pPr>
        <w:widowControl w:val="0"/>
        <w:autoSpaceDE w:val="0"/>
        <w:autoSpaceDN w:val="0"/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 xml:space="preserve">The findings can pursue online retailing companies to increase </w:t>
      </w:r>
      <w:r w:rsidR="00A82266" w:rsidRPr="004B4314">
        <w:rPr>
          <w:rFonts w:asciiTheme="majorBidi" w:hAnsiTheme="majorBidi" w:cstheme="majorBidi"/>
        </w:rPr>
        <w:t>CE</w:t>
      </w:r>
      <w:r w:rsidRPr="004B4314">
        <w:rPr>
          <w:rFonts w:asciiTheme="majorBidi" w:hAnsiTheme="majorBidi" w:cstheme="majorBidi"/>
        </w:rPr>
        <w:t xml:space="preserve"> and by applying gamification strategies guide their management to bring </w:t>
      </w:r>
      <w:r w:rsidR="00AA0EAF" w:rsidRPr="004B4314">
        <w:rPr>
          <w:rFonts w:asciiTheme="majorBidi" w:hAnsiTheme="majorBidi" w:cstheme="majorBidi"/>
        </w:rPr>
        <w:t xml:space="preserve">a </w:t>
      </w:r>
      <w:r w:rsidRPr="004B4314">
        <w:rPr>
          <w:rFonts w:asciiTheme="majorBidi" w:hAnsiTheme="majorBidi" w:cstheme="majorBidi"/>
        </w:rPr>
        <w:t xml:space="preserve">better experience for their customers. Not only can organizations embed gamification elements in their websites, but the use of these factors and </w:t>
      </w:r>
      <w:r w:rsidR="00EF1F08" w:rsidRPr="004B4314">
        <w:rPr>
          <w:rFonts w:asciiTheme="majorBidi" w:hAnsiTheme="majorBidi" w:cstheme="majorBidi"/>
        </w:rPr>
        <w:t>features</w:t>
      </w:r>
      <w:r w:rsidRPr="004B4314">
        <w:rPr>
          <w:rFonts w:asciiTheme="majorBidi" w:hAnsiTheme="majorBidi" w:cstheme="majorBidi"/>
        </w:rPr>
        <w:t xml:space="preserve"> can be a viable option for engaging customers and promoting the organization’s marketing strategies.</w:t>
      </w:r>
    </w:p>
    <w:p w14:paraId="0F7B2F75" w14:textId="667DC71B" w:rsidR="00314DE0" w:rsidRPr="004B4314" w:rsidRDefault="00314DE0" w:rsidP="008B52A2">
      <w:pPr>
        <w:widowControl w:val="0"/>
        <w:autoSpaceDE w:val="0"/>
        <w:autoSpaceDN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</w:rPr>
        <w:t xml:space="preserve">Future studies may also consider other </w:t>
      </w:r>
      <w:r w:rsidR="00C72496" w:rsidRPr="004B4314">
        <w:rPr>
          <w:rFonts w:asciiTheme="majorBidi" w:hAnsiTheme="majorBidi" w:cstheme="majorBidi"/>
        </w:rPr>
        <w:t>moderating</w:t>
      </w:r>
      <w:r w:rsidRPr="004B4314">
        <w:rPr>
          <w:rFonts w:asciiTheme="majorBidi" w:hAnsiTheme="majorBidi" w:cstheme="majorBidi"/>
        </w:rPr>
        <w:t xml:space="preserve"> factors such as </w:t>
      </w:r>
      <w:r w:rsidR="008C4882" w:rsidRPr="004B4314">
        <w:rPr>
          <w:rFonts w:asciiTheme="majorBidi" w:hAnsiTheme="majorBidi" w:cstheme="majorBidi"/>
        </w:rPr>
        <w:t>hedonic value or utilitarian value along with other moderating factor such as age.</w:t>
      </w:r>
    </w:p>
    <w:p w14:paraId="03D866BC" w14:textId="6E997FEC" w:rsidR="001D74F3" w:rsidRPr="004B4314" w:rsidRDefault="001D74F3" w:rsidP="008B52A2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</w:rPr>
      </w:pPr>
      <w:r w:rsidRPr="004B4314">
        <w:rPr>
          <w:rFonts w:asciiTheme="majorBidi" w:hAnsiTheme="majorBidi" w:cstheme="majorBidi"/>
        </w:rPr>
        <w:t xml:space="preserve">This research contributes to </w:t>
      </w:r>
      <w:r w:rsidR="00C72496" w:rsidRPr="004B4314">
        <w:rPr>
          <w:rFonts w:asciiTheme="majorBidi" w:hAnsiTheme="majorBidi" w:cstheme="majorBidi"/>
        </w:rPr>
        <w:t xml:space="preserve">the </w:t>
      </w:r>
      <w:r w:rsidRPr="004B4314">
        <w:rPr>
          <w:rFonts w:asciiTheme="majorBidi" w:hAnsiTheme="majorBidi" w:cstheme="majorBidi"/>
        </w:rPr>
        <w:t xml:space="preserve">understanding of gamification features, which are still in a nascent stage. </w:t>
      </w:r>
      <w:r w:rsidR="00D50C22" w:rsidRPr="004B4314">
        <w:rPr>
          <w:rFonts w:asciiTheme="majorBidi" w:hAnsiTheme="majorBidi" w:cstheme="majorBidi"/>
        </w:rPr>
        <w:t xml:space="preserve">To develop categories of </w:t>
      </w:r>
      <w:r w:rsidR="00DD7B33" w:rsidRPr="004B4314">
        <w:rPr>
          <w:rFonts w:asciiTheme="majorBidi" w:hAnsiTheme="majorBidi" w:cstheme="majorBidi"/>
        </w:rPr>
        <w:t>gamification using</w:t>
      </w:r>
      <w:r w:rsidRPr="004B4314">
        <w:rPr>
          <w:rFonts w:asciiTheme="majorBidi" w:hAnsiTheme="majorBidi" w:cstheme="majorBidi"/>
        </w:rPr>
        <w:t xml:space="preserve"> </w:t>
      </w:r>
      <w:r w:rsidR="00F12F7C" w:rsidRPr="004B4314">
        <w:rPr>
          <w:rFonts w:asciiTheme="majorBidi" w:hAnsiTheme="majorBidi" w:cstheme="majorBidi"/>
        </w:rPr>
        <w:t>Quasi</w:t>
      </w:r>
      <w:r w:rsidRPr="004B4314">
        <w:rPr>
          <w:rFonts w:asciiTheme="majorBidi" w:hAnsiTheme="majorBidi" w:cstheme="majorBidi"/>
        </w:rPr>
        <w:t>-experimental methods elements, we map the existing framework of three gamification factor</w:t>
      </w:r>
      <w:r w:rsidR="00D50C22" w:rsidRPr="004B4314">
        <w:rPr>
          <w:rFonts w:asciiTheme="majorBidi" w:hAnsiTheme="majorBidi" w:cstheme="majorBidi"/>
        </w:rPr>
        <w:t>s</w:t>
      </w:r>
      <w:r w:rsidRPr="004B4314">
        <w:rPr>
          <w:rFonts w:asciiTheme="majorBidi" w:hAnsiTheme="majorBidi" w:cstheme="majorBidi"/>
        </w:rPr>
        <w:t>.</w:t>
      </w:r>
      <w:r w:rsidR="00107281" w:rsidRPr="004B4314">
        <w:rPr>
          <w:rFonts w:asciiTheme="majorBidi" w:hAnsiTheme="majorBidi" w:cstheme="majorBidi"/>
        </w:rPr>
        <w:t xml:space="preserve"> </w:t>
      </w:r>
      <w:r w:rsidRPr="004B4314">
        <w:rPr>
          <w:rFonts w:asciiTheme="majorBidi" w:hAnsiTheme="majorBidi" w:cstheme="majorBidi"/>
        </w:rPr>
        <w:t>This finding lead</w:t>
      </w:r>
      <w:r w:rsidR="00C851A1" w:rsidRPr="004B4314">
        <w:rPr>
          <w:rFonts w:asciiTheme="majorBidi" w:hAnsiTheme="majorBidi" w:cstheme="majorBidi"/>
        </w:rPr>
        <w:t>s</w:t>
      </w:r>
      <w:r w:rsidRPr="004B4314">
        <w:rPr>
          <w:rFonts w:asciiTheme="majorBidi" w:hAnsiTheme="majorBidi" w:cstheme="majorBidi"/>
        </w:rPr>
        <w:t xml:space="preserve"> to this belief that gamification has the great potential </w:t>
      </w:r>
      <w:r w:rsidR="00C851A1" w:rsidRPr="004B4314">
        <w:rPr>
          <w:rFonts w:asciiTheme="majorBidi" w:hAnsiTheme="majorBidi" w:cstheme="majorBidi"/>
        </w:rPr>
        <w:t>to add</w:t>
      </w:r>
      <w:r w:rsidRPr="004B4314">
        <w:rPr>
          <w:rFonts w:asciiTheme="majorBidi" w:hAnsiTheme="majorBidi" w:cstheme="majorBidi"/>
        </w:rPr>
        <w:t xml:space="preserve"> value to organizations. Moreover, many marketing domains can adopt gamification </w:t>
      </w:r>
      <w:proofErr w:type="gramStart"/>
      <w:r w:rsidRPr="004B4314">
        <w:rPr>
          <w:rFonts w:asciiTheme="majorBidi" w:hAnsiTheme="majorBidi" w:cstheme="majorBidi"/>
        </w:rPr>
        <w:t>as a way to</w:t>
      </w:r>
      <w:proofErr w:type="gramEnd"/>
      <w:r w:rsidRPr="004B4314">
        <w:rPr>
          <w:rFonts w:asciiTheme="majorBidi" w:hAnsiTheme="majorBidi" w:cstheme="majorBidi"/>
        </w:rPr>
        <w:t xml:space="preserve"> increase </w:t>
      </w:r>
      <w:r w:rsidR="00A82266" w:rsidRPr="004B4314">
        <w:rPr>
          <w:rFonts w:asciiTheme="majorBidi" w:hAnsiTheme="majorBidi" w:cstheme="majorBidi"/>
        </w:rPr>
        <w:t>CE</w:t>
      </w:r>
      <w:r w:rsidRPr="004B4314">
        <w:rPr>
          <w:rFonts w:asciiTheme="majorBidi" w:hAnsiTheme="majorBidi" w:cstheme="majorBidi"/>
        </w:rPr>
        <w:t xml:space="preserve"> and strengthen </w:t>
      </w:r>
      <w:r w:rsidR="00C72496" w:rsidRPr="004B4314">
        <w:rPr>
          <w:rFonts w:asciiTheme="majorBidi" w:hAnsiTheme="majorBidi" w:cstheme="majorBidi"/>
        </w:rPr>
        <w:t xml:space="preserve">a </w:t>
      </w:r>
      <w:r w:rsidR="00112941" w:rsidRPr="004B4314">
        <w:rPr>
          <w:rFonts w:asciiTheme="majorBidi" w:hAnsiTheme="majorBidi" w:cstheme="majorBidi"/>
        </w:rPr>
        <w:t>company’s</w:t>
      </w:r>
      <w:r w:rsidRPr="004B4314">
        <w:rPr>
          <w:rFonts w:asciiTheme="majorBidi" w:hAnsiTheme="majorBidi" w:cstheme="majorBidi"/>
        </w:rPr>
        <w:t xml:space="preserve"> brand.</w:t>
      </w:r>
    </w:p>
    <w:p w14:paraId="6E6FFE49" w14:textId="6E27884B" w:rsidR="00132032" w:rsidRPr="004B4314" w:rsidRDefault="00BF12E5" w:rsidP="00AE686D">
      <w:pPr>
        <w:pStyle w:val="IJECSAbstract"/>
        <w:numPr>
          <w:ilvl w:val="0"/>
          <w:numId w:val="12"/>
        </w:numPr>
        <w:spacing w:before="240" w:after="240" w:line="276" w:lineRule="auto"/>
      </w:pPr>
      <w:r w:rsidRPr="004B4314">
        <w:lastRenderedPageBreak/>
        <w:t>LIMITATIONS AND FUTURE RESEARCH</w:t>
      </w:r>
    </w:p>
    <w:p w14:paraId="597B2EC7" w14:textId="56DF1EA1" w:rsidR="008A4201" w:rsidRPr="004B4314" w:rsidRDefault="00132032" w:rsidP="008B52A2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>This study has a few limitations that should be acknowledged</w:t>
      </w:r>
      <w:r w:rsidR="008F7199" w:rsidRPr="004B4314">
        <w:rPr>
          <w:rFonts w:asciiTheme="majorBidi" w:hAnsiTheme="majorBidi" w:cstheme="majorBidi"/>
          <w:color w:val="000000"/>
        </w:rPr>
        <w:t xml:space="preserve">, </w:t>
      </w:r>
      <w:r w:rsidR="00F24546" w:rsidRPr="004B4314">
        <w:rPr>
          <w:rFonts w:asciiTheme="majorBidi" w:hAnsiTheme="majorBidi" w:cstheme="majorBidi"/>
          <w:color w:val="000000"/>
        </w:rPr>
        <w:t>and these limitations</w:t>
      </w:r>
      <w:r w:rsidRPr="004B4314">
        <w:rPr>
          <w:rFonts w:asciiTheme="majorBidi" w:hAnsiTheme="majorBidi" w:cstheme="majorBidi"/>
          <w:color w:val="000000"/>
        </w:rPr>
        <w:t xml:space="preserve"> offer avenues for future research. First, </w:t>
      </w:r>
      <w:r w:rsidR="008F18F6" w:rsidRPr="004B4314">
        <w:rPr>
          <w:rFonts w:asciiTheme="majorBidi" w:hAnsiTheme="majorBidi" w:cstheme="majorBidi"/>
          <w:color w:val="000000"/>
        </w:rPr>
        <w:t>w</w:t>
      </w:r>
      <w:r w:rsidRPr="004B4314">
        <w:rPr>
          <w:rFonts w:asciiTheme="majorBidi" w:hAnsiTheme="majorBidi" w:cstheme="majorBidi"/>
          <w:color w:val="000000"/>
        </w:rPr>
        <w:t xml:space="preserve">e relied upon a convenience sample of students. </w:t>
      </w:r>
      <w:r w:rsidR="00B33F52" w:rsidRPr="004B4314">
        <w:rPr>
          <w:rFonts w:asciiTheme="majorBidi" w:hAnsiTheme="majorBidi" w:cstheme="majorBidi"/>
          <w:color w:val="000000"/>
        </w:rPr>
        <w:t xml:space="preserve">It would be </w:t>
      </w:r>
      <w:r w:rsidR="00895962" w:rsidRPr="004B4314">
        <w:rPr>
          <w:rFonts w:asciiTheme="majorBidi" w:hAnsiTheme="majorBidi" w:cstheme="majorBidi"/>
          <w:color w:val="000000"/>
        </w:rPr>
        <w:t>valuable to generate th</w:t>
      </w:r>
      <w:r w:rsidR="00802E15" w:rsidRPr="004B4314">
        <w:rPr>
          <w:rFonts w:asciiTheme="majorBidi" w:hAnsiTheme="majorBidi" w:cstheme="majorBidi"/>
          <w:color w:val="000000"/>
        </w:rPr>
        <w:t>is</w:t>
      </w:r>
      <w:r w:rsidR="00895962" w:rsidRPr="004B4314">
        <w:rPr>
          <w:rFonts w:asciiTheme="majorBidi" w:hAnsiTheme="majorBidi" w:cstheme="majorBidi"/>
          <w:color w:val="000000"/>
        </w:rPr>
        <w:t xml:space="preserve"> model and test finding</w:t>
      </w:r>
      <w:r w:rsidR="00252EBD" w:rsidRPr="004B4314">
        <w:rPr>
          <w:rFonts w:asciiTheme="majorBidi" w:hAnsiTheme="majorBidi" w:cstheme="majorBidi"/>
          <w:color w:val="000000"/>
        </w:rPr>
        <w:t>s</w:t>
      </w:r>
      <w:r w:rsidR="00895962" w:rsidRPr="004B4314">
        <w:rPr>
          <w:rFonts w:asciiTheme="majorBidi" w:hAnsiTheme="majorBidi" w:cstheme="majorBidi"/>
          <w:color w:val="000000"/>
        </w:rPr>
        <w:t xml:space="preserve"> </w:t>
      </w:r>
      <w:r w:rsidR="00A31FB9" w:rsidRPr="004B4314">
        <w:rPr>
          <w:rFonts w:asciiTheme="majorBidi" w:hAnsiTheme="majorBidi" w:cstheme="majorBidi"/>
          <w:color w:val="000000"/>
        </w:rPr>
        <w:t xml:space="preserve">with </w:t>
      </w:r>
      <w:r w:rsidR="008F7199" w:rsidRPr="004B4314">
        <w:rPr>
          <w:rFonts w:asciiTheme="majorBidi" w:hAnsiTheme="majorBidi" w:cstheme="majorBidi"/>
          <w:color w:val="000000"/>
        </w:rPr>
        <w:t xml:space="preserve">a </w:t>
      </w:r>
      <w:r w:rsidR="00A31FB9" w:rsidRPr="004B4314">
        <w:rPr>
          <w:rFonts w:asciiTheme="majorBidi" w:hAnsiTheme="majorBidi" w:cstheme="majorBidi"/>
          <w:color w:val="000000"/>
        </w:rPr>
        <w:t>broader range of samples</w:t>
      </w:r>
      <w:r w:rsidR="008A4201" w:rsidRPr="004B4314">
        <w:rPr>
          <w:rFonts w:asciiTheme="majorBidi" w:hAnsiTheme="majorBidi" w:cstheme="majorBidi"/>
          <w:color w:val="000000"/>
        </w:rPr>
        <w:t xml:space="preserve"> to expand the generalization. </w:t>
      </w:r>
      <w:r w:rsidR="006C4210" w:rsidRPr="004B4314">
        <w:rPr>
          <w:rFonts w:asciiTheme="majorBidi" w:hAnsiTheme="majorBidi" w:cstheme="majorBidi"/>
          <w:color w:val="000000"/>
        </w:rPr>
        <w:t xml:space="preserve">Secondly, this research was conducted under the effect of </w:t>
      </w:r>
      <w:r w:rsidR="00801AAF" w:rsidRPr="004B4314">
        <w:rPr>
          <w:rFonts w:asciiTheme="majorBidi" w:hAnsiTheme="majorBidi" w:cstheme="majorBidi"/>
          <w:color w:val="000000"/>
        </w:rPr>
        <w:t>The Covid</w:t>
      </w:r>
      <w:r w:rsidR="00810634" w:rsidRPr="004B4314">
        <w:rPr>
          <w:rFonts w:asciiTheme="majorBidi" w:hAnsiTheme="majorBidi" w:cstheme="majorBidi"/>
          <w:color w:val="000000"/>
        </w:rPr>
        <w:t xml:space="preserve"> </w:t>
      </w:r>
      <w:r w:rsidR="006C4210" w:rsidRPr="004B4314">
        <w:rPr>
          <w:rFonts w:asciiTheme="majorBidi" w:hAnsiTheme="majorBidi" w:cstheme="majorBidi"/>
          <w:color w:val="000000"/>
        </w:rPr>
        <w:t>-19 on</w:t>
      </w:r>
      <w:r w:rsidR="000D7B9B" w:rsidRPr="004B4314">
        <w:rPr>
          <w:rFonts w:asciiTheme="majorBidi" w:hAnsiTheme="majorBidi" w:cstheme="majorBidi"/>
          <w:color w:val="000000"/>
        </w:rPr>
        <w:t xml:space="preserve"> the</w:t>
      </w:r>
      <w:r w:rsidR="006C4210" w:rsidRPr="004B4314">
        <w:rPr>
          <w:rFonts w:asciiTheme="majorBidi" w:hAnsiTheme="majorBidi" w:cstheme="majorBidi"/>
          <w:color w:val="000000"/>
        </w:rPr>
        <w:t xml:space="preserve"> marketing activities of enterprises. So</w:t>
      </w:r>
      <w:r w:rsidR="000D7B9B" w:rsidRPr="004B4314">
        <w:rPr>
          <w:rFonts w:asciiTheme="majorBidi" w:hAnsiTheme="majorBidi" w:cstheme="majorBidi"/>
          <w:color w:val="000000"/>
        </w:rPr>
        <w:t>,</w:t>
      </w:r>
      <w:r w:rsidR="006C4210" w:rsidRPr="004B4314">
        <w:rPr>
          <w:rFonts w:asciiTheme="majorBidi" w:hAnsiTheme="majorBidi" w:cstheme="majorBidi"/>
          <w:color w:val="000000"/>
        </w:rPr>
        <w:t xml:space="preserve"> it would be interesting if it </w:t>
      </w:r>
      <w:r w:rsidR="000D7B9B" w:rsidRPr="004B4314">
        <w:rPr>
          <w:rFonts w:asciiTheme="majorBidi" w:hAnsiTheme="majorBidi" w:cstheme="majorBidi"/>
          <w:color w:val="000000"/>
        </w:rPr>
        <w:t>is</w:t>
      </w:r>
      <w:r w:rsidR="006C4210" w:rsidRPr="004B4314">
        <w:rPr>
          <w:rFonts w:asciiTheme="majorBidi" w:hAnsiTheme="majorBidi" w:cstheme="majorBidi"/>
          <w:color w:val="000000"/>
        </w:rPr>
        <w:t xml:space="preserve"> investigated in a normal condition. </w:t>
      </w:r>
      <w:r w:rsidR="008A4201" w:rsidRPr="004B4314">
        <w:rPr>
          <w:rFonts w:asciiTheme="majorBidi" w:hAnsiTheme="majorBidi" w:cstheme="majorBidi"/>
          <w:color w:val="000000"/>
        </w:rPr>
        <w:t xml:space="preserve">Also, further research is needed to analyze other gamification </w:t>
      </w:r>
      <w:r w:rsidR="008F18F6" w:rsidRPr="004B4314">
        <w:rPr>
          <w:rFonts w:asciiTheme="majorBidi" w:hAnsiTheme="majorBidi" w:cstheme="majorBidi"/>
          <w:color w:val="000000"/>
        </w:rPr>
        <w:t xml:space="preserve">factors </w:t>
      </w:r>
      <w:r w:rsidR="008A4201" w:rsidRPr="004B4314">
        <w:rPr>
          <w:rFonts w:asciiTheme="majorBidi" w:hAnsiTheme="majorBidi" w:cstheme="majorBidi"/>
          <w:color w:val="000000"/>
        </w:rPr>
        <w:t xml:space="preserve">such as </w:t>
      </w:r>
      <w:r w:rsidR="000D7B9B" w:rsidRPr="004B4314">
        <w:rPr>
          <w:rFonts w:asciiTheme="majorBidi" w:hAnsiTheme="majorBidi" w:cstheme="majorBidi"/>
          <w:color w:val="000000"/>
        </w:rPr>
        <w:t>a</w:t>
      </w:r>
      <w:r w:rsidR="00115D83" w:rsidRPr="004B4314">
        <w:rPr>
          <w:rFonts w:asciiTheme="majorBidi" w:hAnsiTheme="majorBidi" w:cstheme="majorBidi"/>
          <w:color w:val="000000"/>
        </w:rPr>
        <w:t xml:space="preserve">vatars, </w:t>
      </w:r>
      <w:r w:rsidR="00802E15" w:rsidRPr="004B4314">
        <w:rPr>
          <w:rFonts w:asciiTheme="majorBidi" w:hAnsiTheme="majorBidi" w:cstheme="majorBidi"/>
          <w:color w:val="000000"/>
        </w:rPr>
        <w:t>quest</w:t>
      </w:r>
      <w:r w:rsidR="000D7B9B" w:rsidRPr="004B4314">
        <w:rPr>
          <w:rFonts w:asciiTheme="majorBidi" w:hAnsiTheme="majorBidi" w:cstheme="majorBidi"/>
          <w:color w:val="000000"/>
        </w:rPr>
        <w:t>s</w:t>
      </w:r>
      <w:r w:rsidR="00802E15" w:rsidRPr="004B4314">
        <w:rPr>
          <w:rFonts w:asciiTheme="majorBidi" w:hAnsiTheme="majorBidi" w:cstheme="majorBidi"/>
          <w:color w:val="000000"/>
        </w:rPr>
        <w:t xml:space="preserve"> and challenges, badges, points, levels and</w:t>
      </w:r>
      <w:r w:rsidR="000D7B9B" w:rsidRPr="004B4314">
        <w:rPr>
          <w:rFonts w:asciiTheme="majorBidi" w:hAnsiTheme="majorBidi" w:cstheme="majorBidi"/>
          <w:color w:val="000000"/>
        </w:rPr>
        <w:t xml:space="preserve">, </w:t>
      </w:r>
      <w:r w:rsidR="00802E15" w:rsidRPr="004B4314">
        <w:rPr>
          <w:rFonts w:asciiTheme="majorBidi" w:hAnsiTheme="majorBidi" w:cstheme="majorBidi"/>
          <w:color w:val="000000"/>
        </w:rPr>
        <w:t xml:space="preserve">etc. For example, it would </w:t>
      </w:r>
      <w:r w:rsidR="004E5844" w:rsidRPr="004B4314">
        <w:rPr>
          <w:rFonts w:asciiTheme="majorBidi" w:hAnsiTheme="majorBidi" w:cstheme="majorBidi"/>
          <w:color w:val="000000"/>
        </w:rPr>
        <w:t>be more</w:t>
      </w:r>
      <w:r w:rsidR="00802E15" w:rsidRPr="004B4314">
        <w:rPr>
          <w:rFonts w:asciiTheme="majorBidi" w:hAnsiTheme="majorBidi" w:cstheme="majorBidi"/>
          <w:color w:val="000000"/>
        </w:rPr>
        <w:t xml:space="preserve"> interesting to see how consumers of </w:t>
      </w:r>
      <w:r w:rsidR="008A20D2" w:rsidRPr="004B4314">
        <w:rPr>
          <w:rFonts w:asciiTheme="majorBidi" w:hAnsiTheme="majorBidi" w:cstheme="majorBidi"/>
          <w:color w:val="000000"/>
        </w:rPr>
        <w:t>Amazon</w:t>
      </w:r>
      <w:r w:rsidR="00802E15" w:rsidRPr="004B4314">
        <w:rPr>
          <w:rFonts w:asciiTheme="majorBidi" w:hAnsiTheme="majorBidi" w:cstheme="majorBidi"/>
          <w:color w:val="000000"/>
        </w:rPr>
        <w:t xml:space="preserve"> or other online </w:t>
      </w:r>
      <w:r w:rsidR="00802E15" w:rsidRPr="004B4314">
        <w:rPr>
          <w:rFonts w:asciiTheme="majorBidi" w:hAnsiTheme="majorBidi" w:cstheme="majorBidi"/>
        </w:rPr>
        <w:t xml:space="preserve">communities </w:t>
      </w:r>
      <w:r w:rsidR="00433F66" w:rsidRPr="004B4314">
        <w:rPr>
          <w:rFonts w:asciiTheme="majorBidi" w:hAnsiTheme="majorBidi" w:cstheme="majorBidi"/>
        </w:rPr>
        <w:t>and</w:t>
      </w:r>
      <w:r w:rsidR="00A54097" w:rsidRPr="004B4314">
        <w:rPr>
          <w:rFonts w:asciiTheme="majorBidi" w:hAnsiTheme="majorBidi" w:cstheme="majorBidi"/>
        </w:rPr>
        <w:t xml:space="preserve"> </w:t>
      </w:r>
      <w:r w:rsidR="004E5844" w:rsidRPr="004B4314">
        <w:rPr>
          <w:rFonts w:asciiTheme="majorBidi" w:hAnsiTheme="majorBidi" w:cstheme="majorBidi"/>
        </w:rPr>
        <w:t>responses may</w:t>
      </w:r>
      <w:r w:rsidR="004E5844" w:rsidRPr="004B4314">
        <w:rPr>
          <w:rFonts w:asciiTheme="majorBidi" w:hAnsiTheme="majorBidi" w:cstheme="majorBidi"/>
          <w:color w:val="000000"/>
        </w:rPr>
        <w:t xml:space="preserve"> vary</w:t>
      </w:r>
      <w:r w:rsidR="00802E15" w:rsidRPr="004B4314">
        <w:rPr>
          <w:rFonts w:asciiTheme="majorBidi" w:hAnsiTheme="majorBidi" w:cstheme="majorBidi"/>
          <w:color w:val="000000"/>
        </w:rPr>
        <w:t xml:space="preserve"> toward receiving different gamification factors such as fantasy, fun, curiosity</w:t>
      </w:r>
      <w:r w:rsidR="000D7B9B" w:rsidRPr="004B4314">
        <w:rPr>
          <w:rFonts w:asciiTheme="majorBidi" w:hAnsiTheme="majorBidi" w:cstheme="majorBidi"/>
          <w:color w:val="000000"/>
        </w:rPr>
        <w:t xml:space="preserve">, </w:t>
      </w:r>
      <w:r w:rsidR="00802E15" w:rsidRPr="004B4314">
        <w:rPr>
          <w:rFonts w:asciiTheme="majorBidi" w:hAnsiTheme="majorBidi" w:cstheme="majorBidi"/>
          <w:color w:val="000000"/>
        </w:rPr>
        <w:t xml:space="preserve">and challenges. </w:t>
      </w:r>
    </w:p>
    <w:p w14:paraId="65BE76A9" w14:textId="74EE81D6" w:rsidR="00895962" w:rsidRPr="004B4314" w:rsidRDefault="00EC06B1" w:rsidP="008B52A2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>Accordingly, w</w:t>
      </w:r>
      <w:r w:rsidR="004B0F19" w:rsidRPr="004B4314">
        <w:rPr>
          <w:rFonts w:asciiTheme="majorBidi" w:hAnsiTheme="majorBidi" w:cstheme="majorBidi"/>
          <w:color w:val="000000"/>
        </w:rPr>
        <w:t xml:space="preserve">e </w:t>
      </w:r>
      <w:r w:rsidRPr="004B4314">
        <w:rPr>
          <w:rFonts w:asciiTheme="majorBidi" w:hAnsiTheme="majorBidi" w:cstheme="majorBidi"/>
          <w:color w:val="000000"/>
        </w:rPr>
        <w:t xml:space="preserve">highly recommend </w:t>
      </w:r>
      <w:r w:rsidR="004B0F19" w:rsidRPr="004B4314">
        <w:rPr>
          <w:rFonts w:asciiTheme="majorBidi" w:hAnsiTheme="majorBidi" w:cstheme="majorBidi"/>
          <w:color w:val="000000"/>
        </w:rPr>
        <w:t>additional investigation</w:t>
      </w:r>
      <w:r w:rsidR="00CA350E" w:rsidRPr="004B4314">
        <w:rPr>
          <w:rFonts w:asciiTheme="majorBidi" w:hAnsiTheme="majorBidi" w:cstheme="majorBidi"/>
          <w:color w:val="000000"/>
        </w:rPr>
        <w:t>s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="007505C4" w:rsidRPr="004B4314">
        <w:rPr>
          <w:rFonts w:asciiTheme="majorBidi" w:hAnsiTheme="majorBidi" w:cstheme="majorBidi"/>
          <w:color w:val="000000"/>
        </w:rPr>
        <w:t>on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Pr="004B4314">
        <w:rPr>
          <w:rFonts w:asciiTheme="majorBidi" w:hAnsiTheme="majorBidi" w:cstheme="majorBidi"/>
          <w:color w:val="000000"/>
        </w:rPr>
        <w:t xml:space="preserve">gamification factors and </w:t>
      </w:r>
      <w:r w:rsidR="00E02B0F" w:rsidRPr="004B4314">
        <w:rPr>
          <w:rFonts w:asciiTheme="majorBidi" w:hAnsiTheme="majorBidi" w:cstheme="majorBidi"/>
          <w:color w:val="000000"/>
        </w:rPr>
        <w:t>features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="00A54097" w:rsidRPr="004B4314">
        <w:rPr>
          <w:rFonts w:asciiTheme="majorBidi" w:hAnsiTheme="majorBidi" w:cstheme="majorBidi"/>
          <w:color w:val="000000"/>
        </w:rPr>
        <w:t>such as fun, goal</w:t>
      </w:r>
      <w:r w:rsidR="00011F21" w:rsidRPr="004B4314">
        <w:rPr>
          <w:rFonts w:asciiTheme="majorBidi" w:hAnsiTheme="majorBidi" w:cstheme="majorBidi"/>
          <w:color w:val="000000"/>
        </w:rPr>
        <w:t>, etc</w:t>
      </w:r>
      <w:r w:rsidR="004B4CC6" w:rsidRPr="004B4314">
        <w:rPr>
          <w:rFonts w:asciiTheme="majorBidi" w:hAnsiTheme="majorBidi" w:cstheme="majorBidi"/>
          <w:color w:val="000000"/>
        </w:rPr>
        <w:t>.</w:t>
      </w:r>
      <w:r w:rsidR="00A54097" w:rsidRPr="004B4314">
        <w:rPr>
          <w:rFonts w:asciiTheme="majorBidi" w:hAnsiTheme="majorBidi" w:cstheme="majorBidi"/>
          <w:color w:val="000000"/>
        </w:rPr>
        <w:t xml:space="preserve"> </w:t>
      </w:r>
      <w:r w:rsidR="00CA350E" w:rsidRPr="004B4314">
        <w:rPr>
          <w:rFonts w:asciiTheme="majorBidi" w:hAnsiTheme="majorBidi" w:cstheme="majorBidi"/>
          <w:color w:val="000000"/>
        </w:rPr>
        <w:t>in different environments and industries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="004B0F19" w:rsidRPr="004B4314">
        <w:rPr>
          <w:rFonts w:asciiTheme="majorBidi" w:hAnsiTheme="majorBidi" w:cstheme="majorBidi"/>
          <w:color w:val="000000"/>
        </w:rPr>
        <w:t xml:space="preserve">to gain </w:t>
      </w:r>
      <w:r w:rsidR="004B4CC6" w:rsidRPr="004B4314">
        <w:rPr>
          <w:rFonts w:asciiTheme="majorBidi" w:hAnsiTheme="majorBidi" w:cstheme="majorBidi"/>
          <w:color w:val="000000"/>
        </w:rPr>
        <w:t xml:space="preserve">a </w:t>
      </w:r>
      <w:r w:rsidR="004B0F19" w:rsidRPr="004B4314">
        <w:rPr>
          <w:rFonts w:asciiTheme="majorBidi" w:hAnsiTheme="majorBidi" w:cstheme="majorBidi"/>
          <w:color w:val="000000"/>
        </w:rPr>
        <w:t xml:space="preserve">deeper understanding of </w:t>
      </w:r>
      <w:r w:rsidR="004B4CC6" w:rsidRPr="004B4314">
        <w:rPr>
          <w:rFonts w:asciiTheme="majorBidi" w:hAnsiTheme="majorBidi" w:cstheme="majorBidi"/>
          <w:color w:val="000000"/>
        </w:rPr>
        <w:t xml:space="preserve">the </w:t>
      </w:r>
      <w:r w:rsidR="004B0F19" w:rsidRPr="004B4314">
        <w:rPr>
          <w:rFonts w:asciiTheme="majorBidi" w:hAnsiTheme="majorBidi" w:cstheme="majorBidi"/>
          <w:color w:val="000000"/>
        </w:rPr>
        <w:t>emergent concept of gamification.</w:t>
      </w:r>
      <w:r w:rsidR="00107281" w:rsidRPr="004B4314">
        <w:rPr>
          <w:rFonts w:asciiTheme="majorBidi" w:hAnsiTheme="majorBidi" w:cstheme="majorBidi"/>
          <w:color w:val="000000"/>
        </w:rPr>
        <w:t xml:space="preserve"> </w:t>
      </w:r>
      <w:r w:rsidR="000E6487" w:rsidRPr="004B4314">
        <w:rPr>
          <w:rFonts w:asciiTheme="majorBidi" w:hAnsiTheme="majorBidi" w:cstheme="majorBidi"/>
          <w:color w:val="000000"/>
        </w:rPr>
        <w:t>The framework of three gamification elements presented in this study provides a starting place for future gamifica</w:t>
      </w:r>
      <w:r w:rsidR="00D62AE3" w:rsidRPr="004B4314">
        <w:rPr>
          <w:rFonts w:asciiTheme="majorBidi" w:hAnsiTheme="majorBidi" w:cstheme="majorBidi"/>
          <w:color w:val="000000"/>
        </w:rPr>
        <w:t>tion research in different</w:t>
      </w:r>
      <w:r w:rsidR="000E6487" w:rsidRPr="004B4314">
        <w:rPr>
          <w:rFonts w:asciiTheme="majorBidi" w:hAnsiTheme="majorBidi" w:cstheme="majorBidi"/>
          <w:color w:val="000000"/>
        </w:rPr>
        <w:t xml:space="preserve"> contexts. </w:t>
      </w:r>
    </w:p>
    <w:p w14:paraId="56DB2096" w14:textId="76E6BEB7" w:rsidR="008F18F6" w:rsidRPr="004B4314" w:rsidRDefault="0039689A" w:rsidP="008B52A2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 xml:space="preserve">Moreover, </w:t>
      </w:r>
      <w:r w:rsidR="008F18F6" w:rsidRPr="004B4314">
        <w:rPr>
          <w:rFonts w:asciiTheme="majorBidi" w:hAnsiTheme="majorBidi" w:cstheme="majorBidi"/>
          <w:color w:val="000000"/>
        </w:rPr>
        <w:t xml:space="preserve">it would be </w:t>
      </w:r>
      <w:r w:rsidR="006A3539" w:rsidRPr="004B4314">
        <w:rPr>
          <w:rFonts w:asciiTheme="majorBidi" w:hAnsiTheme="majorBidi" w:cstheme="majorBidi"/>
          <w:color w:val="000000"/>
        </w:rPr>
        <w:t>helpful</w:t>
      </w:r>
      <w:r w:rsidR="008F18F6" w:rsidRPr="004B4314">
        <w:rPr>
          <w:rFonts w:asciiTheme="majorBidi" w:hAnsiTheme="majorBidi" w:cstheme="majorBidi"/>
          <w:color w:val="000000"/>
        </w:rPr>
        <w:t xml:space="preserve"> to examine how the measured constructs in our study </w:t>
      </w:r>
      <w:r w:rsidR="00CA4D4F" w:rsidRPr="004B4314">
        <w:rPr>
          <w:rFonts w:asciiTheme="majorBidi" w:hAnsiTheme="majorBidi" w:cstheme="majorBidi"/>
          <w:color w:val="000000"/>
        </w:rPr>
        <w:t xml:space="preserve">can be applied in </w:t>
      </w:r>
      <w:r w:rsidR="008F18F6" w:rsidRPr="004B4314">
        <w:rPr>
          <w:rFonts w:asciiTheme="majorBidi" w:hAnsiTheme="majorBidi" w:cstheme="majorBidi"/>
          <w:color w:val="000000"/>
        </w:rPr>
        <w:t xml:space="preserve">different </w:t>
      </w:r>
      <w:r w:rsidR="00BD7025" w:rsidRPr="004B4314">
        <w:rPr>
          <w:rFonts w:asciiTheme="majorBidi" w:hAnsiTheme="majorBidi" w:cstheme="majorBidi"/>
          <w:color w:val="000000"/>
        </w:rPr>
        <w:t xml:space="preserve">European </w:t>
      </w:r>
      <w:r w:rsidR="008F18F6" w:rsidRPr="004B4314">
        <w:rPr>
          <w:rFonts w:asciiTheme="majorBidi" w:hAnsiTheme="majorBidi" w:cstheme="majorBidi"/>
          <w:color w:val="000000"/>
        </w:rPr>
        <w:t>countries since the</w:t>
      </w:r>
      <w:r w:rsidR="007B258A" w:rsidRPr="004B4314">
        <w:rPr>
          <w:rFonts w:asciiTheme="majorBidi" w:hAnsiTheme="majorBidi" w:cstheme="majorBidi"/>
          <w:color w:val="000000"/>
        </w:rPr>
        <w:t xml:space="preserve"> country’s culture</w:t>
      </w:r>
      <w:r w:rsidR="008F18F6" w:rsidRPr="004B4314">
        <w:rPr>
          <w:rFonts w:asciiTheme="majorBidi" w:hAnsiTheme="majorBidi" w:cstheme="majorBidi"/>
          <w:color w:val="000000"/>
        </w:rPr>
        <w:t xml:space="preserve"> may play a crucial role in the way consumers engage with the website and online communities. </w:t>
      </w:r>
    </w:p>
    <w:p w14:paraId="2F7E099D" w14:textId="1066BF7F" w:rsidR="00B538EC" w:rsidRPr="004B4314" w:rsidRDefault="0039689A" w:rsidP="008B52A2">
      <w:pPr>
        <w:widowControl w:val="0"/>
        <w:autoSpaceDE w:val="0"/>
        <w:autoSpaceDN w:val="0"/>
        <w:adjustRightInd w:val="0"/>
        <w:snapToGrid w:val="0"/>
        <w:spacing w:afterLines="50" w:after="120"/>
        <w:jc w:val="both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t xml:space="preserve">Ultimately, due to </w:t>
      </w:r>
      <w:r w:rsidR="00626E47" w:rsidRPr="004B4314">
        <w:rPr>
          <w:rFonts w:asciiTheme="majorBidi" w:hAnsiTheme="majorBidi" w:cstheme="majorBidi"/>
          <w:color w:val="000000"/>
        </w:rPr>
        <w:t xml:space="preserve">the </w:t>
      </w:r>
      <w:r w:rsidRPr="004B4314">
        <w:rPr>
          <w:rFonts w:asciiTheme="majorBidi" w:hAnsiTheme="majorBidi" w:cstheme="majorBidi"/>
          <w:color w:val="000000"/>
        </w:rPr>
        <w:t xml:space="preserve">nature of </w:t>
      </w:r>
      <w:r w:rsidR="00CE1020" w:rsidRPr="004B4314">
        <w:rPr>
          <w:rFonts w:asciiTheme="majorBidi" w:hAnsiTheme="majorBidi" w:cstheme="majorBidi"/>
          <w:color w:val="000000"/>
        </w:rPr>
        <w:t xml:space="preserve">the </w:t>
      </w:r>
      <w:r w:rsidR="00F12F7C" w:rsidRPr="004B4314">
        <w:rPr>
          <w:rFonts w:asciiTheme="majorBidi" w:hAnsiTheme="majorBidi" w:cstheme="majorBidi"/>
          <w:color w:val="000000"/>
        </w:rPr>
        <w:t>Quasi</w:t>
      </w:r>
      <w:r w:rsidRPr="004B4314">
        <w:rPr>
          <w:rFonts w:asciiTheme="majorBidi" w:hAnsiTheme="majorBidi" w:cstheme="majorBidi"/>
          <w:color w:val="000000"/>
        </w:rPr>
        <w:t xml:space="preserve">-experimental method, </w:t>
      </w:r>
      <w:r w:rsidR="00915FE1" w:rsidRPr="004B4314">
        <w:rPr>
          <w:rFonts w:asciiTheme="majorBidi" w:hAnsiTheme="majorBidi" w:cstheme="majorBidi"/>
          <w:color w:val="000000"/>
        </w:rPr>
        <w:t>f</w:t>
      </w:r>
      <w:r w:rsidRPr="004B4314">
        <w:rPr>
          <w:rFonts w:asciiTheme="majorBidi" w:hAnsiTheme="majorBidi" w:cstheme="majorBidi"/>
          <w:color w:val="000000"/>
        </w:rPr>
        <w:t>uture research confirming or augmenting the findings</w:t>
      </w:r>
      <w:r w:rsidR="000B08CE" w:rsidRPr="004B4314">
        <w:rPr>
          <w:rFonts w:asciiTheme="majorBidi" w:hAnsiTheme="majorBidi" w:cstheme="majorBidi"/>
          <w:color w:val="000000"/>
        </w:rPr>
        <w:t xml:space="preserve"> of</w:t>
      </w:r>
      <w:r w:rsidRPr="004B4314">
        <w:rPr>
          <w:rFonts w:asciiTheme="majorBidi" w:hAnsiTheme="majorBidi" w:cstheme="majorBidi"/>
          <w:color w:val="000000"/>
        </w:rPr>
        <w:t xml:space="preserve"> </w:t>
      </w:r>
      <w:r w:rsidR="00E92EE6" w:rsidRPr="004B4314">
        <w:rPr>
          <w:rFonts w:asciiTheme="majorBidi" w:hAnsiTheme="majorBidi" w:cstheme="majorBidi"/>
          <w:color w:val="000000"/>
        </w:rPr>
        <w:t>combining quantitative method</w:t>
      </w:r>
      <w:r w:rsidR="00915FE1" w:rsidRPr="004B4314">
        <w:rPr>
          <w:rFonts w:asciiTheme="majorBidi" w:hAnsiTheme="majorBidi" w:cstheme="majorBidi"/>
          <w:color w:val="000000"/>
        </w:rPr>
        <w:t xml:space="preserve">s </w:t>
      </w:r>
      <w:r w:rsidR="004B2C0C" w:rsidRPr="004B4314">
        <w:rPr>
          <w:rFonts w:asciiTheme="majorBidi" w:hAnsiTheme="majorBidi" w:cstheme="majorBidi"/>
          <w:color w:val="000000"/>
        </w:rPr>
        <w:t xml:space="preserve">is </w:t>
      </w:r>
      <w:r w:rsidR="00915FE1" w:rsidRPr="004B4314">
        <w:rPr>
          <w:rFonts w:asciiTheme="majorBidi" w:hAnsiTheme="majorBidi" w:cstheme="majorBidi"/>
          <w:color w:val="000000"/>
        </w:rPr>
        <w:t>recommended</w:t>
      </w:r>
      <w:r w:rsidRPr="004B4314">
        <w:rPr>
          <w:rFonts w:asciiTheme="majorBidi" w:hAnsiTheme="majorBidi" w:cstheme="majorBidi"/>
          <w:color w:val="000000"/>
        </w:rPr>
        <w:t xml:space="preserve">. </w:t>
      </w:r>
      <w:r w:rsidR="0081355A" w:rsidRPr="004B4314">
        <w:rPr>
          <w:rFonts w:asciiTheme="majorBidi" w:hAnsiTheme="majorBidi" w:cstheme="majorBidi"/>
          <w:color w:val="000000"/>
        </w:rPr>
        <w:t xml:space="preserve">In other words, to achieve a </w:t>
      </w:r>
      <w:r w:rsidR="00CE1020" w:rsidRPr="004B4314">
        <w:rPr>
          <w:rFonts w:asciiTheme="majorBidi" w:hAnsiTheme="majorBidi" w:cstheme="majorBidi"/>
          <w:color w:val="000000"/>
        </w:rPr>
        <w:t>complete</w:t>
      </w:r>
      <w:r w:rsidR="0081355A" w:rsidRPr="004B4314">
        <w:rPr>
          <w:rFonts w:asciiTheme="majorBidi" w:hAnsiTheme="majorBidi" w:cstheme="majorBidi"/>
          <w:color w:val="000000"/>
        </w:rPr>
        <w:t xml:space="preserve"> understanding of gamification, a suitable research design should capture both quantitative and qualitative data sources. Many studies on this area </w:t>
      </w:r>
      <w:r w:rsidR="00246646" w:rsidRPr="004B4314">
        <w:rPr>
          <w:rFonts w:asciiTheme="majorBidi" w:hAnsiTheme="majorBidi" w:cstheme="majorBidi"/>
        </w:rPr>
        <w:t>are</w:t>
      </w:r>
      <w:r w:rsidR="00107281" w:rsidRPr="004B4314">
        <w:rPr>
          <w:rFonts w:asciiTheme="majorBidi" w:hAnsiTheme="majorBidi" w:cstheme="majorBidi"/>
        </w:rPr>
        <w:t xml:space="preserve"> </w:t>
      </w:r>
      <w:r w:rsidR="00CE1020" w:rsidRPr="004B4314">
        <w:rPr>
          <w:rFonts w:asciiTheme="majorBidi" w:hAnsiTheme="majorBidi" w:cstheme="majorBidi"/>
          <w:color w:val="000000"/>
        </w:rPr>
        <w:t>mainly</w:t>
      </w:r>
      <w:r w:rsidR="0081355A" w:rsidRPr="004B4314">
        <w:rPr>
          <w:rFonts w:asciiTheme="majorBidi" w:hAnsiTheme="majorBidi" w:cstheme="majorBidi"/>
          <w:color w:val="000000"/>
        </w:rPr>
        <w:t xml:space="preserve"> focused on qu</w:t>
      </w:r>
      <w:r w:rsidR="00F2464A" w:rsidRPr="004B4314">
        <w:rPr>
          <w:rFonts w:asciiTheme="majorBidi" w:hAnsiTheme="majorBidi" w:cstheme="majorBidi"/>
          <w:color w:val="000000"/>
        </w:rPr>
        <w:t>antitative</w:t>
      </w:r>
      <w:r w:rsidR="00720F69" w:rsidRPr="004B4314">
        <w:rPr>
          <w:rFonts w:asciiTheme="majorBidi" w:hAnsiTheme="majorBidi" w:cstheme="majorBidi"/>
          <w:color w:val="000000"/>
        </w:rPr>
        <w:t xml:space="preserve">, </w:t>
      </w:r>
      <w:r w:rsidR="0081355A" w:rsidRPr="004B4314">
        <w:rPr>
          <w:rFonts w:asciiTheme="majorBidi" w:hAnsiTheme="majorBidi" w:cstheme="majorBidi"/>
          <w:color w:val="000000"/>
        </w:rPr>
        <w:t xml:space="preserve">and qualitative </w:t>
      </w:r>
      <w:r w:rsidR="00F2464A" w:rsidRPr="004B4314">
        <w:rPr>
          <w:rFonts w:asciiTheme="majorBidi" w:hAnsiTheme="majorBidi" w:cstheme="majorBidi"/>
          <w:color w:val="000000"/>
        </w:rPr>
        <w:t>data</w:t>
      </w:r>
      <w:r w:rsidR="0081355A" w:rsidRPr="004B4314">
        <w:rPr>
          <w:rFonts w:asciiTheme="majorBidi" w:hAnsiTheme="majorBidi" w:cstheme="majorBidi"/>
          <w:color w:val="000000"/>
        </w:rPr>
        <w:t xml:space="preserve"> are either marginalized or absent and relying on a </w:t>
      </w:r>
      <w:proofErr w:type="gramStart"/>
      <w:r w:rsidR="0081355A" w:rsidRPr="004B4314">
        <w:rPr>
          <w:rFonts w:asciiTheme="majorBidi" w:hAnsiTheme="majorBidi" w:cstheme="majorBidi"/>
          <w:color w:val="000000"/>
        </w:rPr>
        <w:t>mixed</w:t>
      </w:r>
      <w:r w:rsidR="00F75B1A" w:rsidRPr="004B4314">
        <w:rPr>
          <w:rFonts w:asciiTheme="majorBidi" w:hAnsiTheme="majorBidi" w:cstheme="majorBidi"/>
          <w:color w:val="000000"/>
        </w:rPr>
        <w:t>-</w:t>
      </w:r>
      <w:r w:rsidR="0081355A" w:rsidRPr="004B4314">
        <w:rPr>
          <w:rFonts w:asciiTheme="majorBidi" w:hAnsiTheme="majorBidi" w:cstheme="majorBidi"/>
          <w:color w:val="000000"/>
        </w:rPr>
        <w:t>method</w:t>
      </w:r>
      <w:proofErr w:type="gramEnd"/>
      <w:r w:rsidR="00F75B1A" w:rsidRPr="004B4314">
        <w:rPr>
          <w:rFonts w:asciiTheme="majorBidi" w:hAnsiTheme="majorBidi" w:cstheme="majorBidi"/>
          <w:color w:val="000000"/>
        </w:rPr>
        <w:t xml:space="preserve"> </w:t>
      </w:r>
      <w:r w:rsidR="0081355A" w:rsidRPr="004B4314">
        <w:rPr>
          <w:rFonts w:asciiTheme="majorBidi" w:hAnsiTheme="majorBidi" w:cstheme="majorBidi"/>
          <w:color w:val="000000"/>
        </w:rPr>
        <w:t xml:space="preserve">would hold value for </w:t>
      </w:r>
      <w:r w:rsidR="00F2464A" w:rsidRPr="004B4314">
        <w:rPr>
          <w:rFonts w:asciiTheme="majorBidi" w:hAnsiTheme="majorBidi" w:cstheme="majorBidi"/>
          <w:color w:val="000000"/>
        </w:rPr>
        <w:t xml:space="preserve">both </w:t>
      </w:r>
      <w:r w:rsidR="0081355A" w:rsidRPr="004B4314">
        <w:rPr>
          <w:rFonts w:asciiTheme="majorBidi" w:hAnsiTheme="majorBidi" w:cstheme="majorBidi"/>
          <w:color w:val="000000"/>
        </w:rPr>
        <w:t>theory and practice.</w:t>
      </w:r>
    </w:p>
    <w:p w14:paraId="44E4964C" w14:textId="6B88F743" w:rsidR="000D3B8F" w:rsidRPr="004B4314" w:rsidRDefault="00B538EC" w:rsidP="00B538EC">
      <w:pPr>
        <w:spacing w:after="200" w:line="276" w:lineRule="auto"/>
        <w:rPr>
          <w:rFonts w:asciiTheme="majorBidi" w:hAnsiTheme="majorBidi" w:cstheme="majorBidi"/>
          <w:color w:val="000000"/>
        </w:rPr>
      </w:pPr>
      <w:r w:rsidRPr="004B4314">
        <w:rPr>
          <w:rFonts w:asciiTheme="majorBidi" w:hAnsiTheme="majorBidi" w:cstheme="majorBidi"/>
          <w:color w:val="000000"/>
        </w:rPr>
        <w:br w:type="page"/>
      </w:r>
    </w:p>
    <w:p w14:paraId="077062A2" w14:textId="19828194" w:rsidR="005369EA" w:rsidRPr="004B4314" w:rsidRDefault="00BF12E5" w:rsidP="00B538EC">
      <w:pPr>
        <w:pStyle w:val="IJECSAbstract"/>
        <w:numPr>
          <w:ilvl w:val="0"/>
          <w:numId w:val="12"/>
        </w:numPr>
        <w:spacing w:before="240" w:after="240" w:line="276" w:lineRule="auto"/>
      </w:pPr>
      <w:r w:rsidRPr="004B4314">
        <w:lastRenderedPageBreak/>
        <w:t>REF</w:t>
      </w:r>
      <w:r w:rsidR="004938D0" w:rsidRPr="004B4314">
        <w:t>E</w:t>
      </w:r>
      <w:r w:rsidRPr="004B4314">
        <w:t xml:space="preserve">RENCES </w:t>
      </w:r>
    </w:p>
    <w:p w14:paraId="0BBBCBA9" w14:textId="0254ED97" w:rsidR="009011E5" w:rsidRPr="004B4314" w:rsidRDefault="009011E5" w:rsidP="00D2713C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>[1] Brewer, P., &amp; Sebby, A. G.</w:t>
      </w:r>
      <w:r w:rsidR="007C1B28" w:rsidRPr="004B4314">
        <w:rPr>
          <w:rFonts w:eastAsia="新細明體"/>
          <w:noProof/>
          <w:kern w:val="2"/>
          <w:lang w:eastAsia="zh-TW"/>
        </w:rPr>
        <w:t>,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="002E7B89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 xml:space="preserve">The effect of online restaurant menus on consumers’  </w:t>
      </w:r>
      <w:r w:rsidR="00860437" w:rsidRPr="004B4314">
        <w:rPr>
          <w:rFonts w:eastAsia="新細明體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>purchase intentions during the THE COVID -19 pandemic</w:t>
      </w:r>
      <w:r w:rsidR="0095037C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International Journal of Hospitality Management,</w:t>
      </w:r>
      <w:r w:rsidRPr="004B4314">
        <w:rPr>
          <w:rFonts w:eastAsia="新細明體"/>
          <w:noProof/>
          <w:kern w:val="2"/>
          <w:lang w:eastAsia="zh-TW"/>
        </w:rPr>
        <w:t> </w:t>
      </w:r>
      <w:r w:rsidR="00D2713C" w:rsidRPr="004B4314">
        <w:rPr>
          <w:rFonts w:eastAsia="新細明體"/>
          <w:noProof/>
          <w:kern w:val="2"/>
          <w:lang w:eastAsia="zh-TW"/>
        </w:rPr>
        <w:t>Vol</w:t>
      </w:r>
      <w:r w:rsidR="0095037C" w:rsidRPr="004B4314">
        <w:rPr>
          <w:rFonts w:eastAsia="新細明體"/>
          <w:noProof/>
          <w:kern w:val="2"/>
          <w:lang w:eastAsia="zh-TW"/>
        </w:rPr>
        <w:t>.</w:t>
      </w:r>
      <w:r w:rsidRPr="004B4314">
        <w:rPr>
          <w:rFonts w:eastAsia="新細明體"/>
          <w:noProof/>
          <w:kern w:val="2"/>
          <w:lang w:eastAsia="zh-TW"/>
        </w:rPr>
        <w:t>94, 2021</w:t>
      </w:r>
    </w:p>
    <w:p w14:paraId="3B66534B" w14:textId="0F2973F4" w:rsidR="009011E5" w:rsidRPr="004B4314" w:rsidRDefault="009011E5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[2]  Xi, N. and Hamari, J., </w:t>
      </w:r>
      <w:r w:rsidR="00BE3A66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Does gamification satisfy needs? A study on the relationship between gamification features and intrinsic need satisfaction</w:t>
      </w:r>
      <w:r w:rsidR="00BE3A66" w:rsidRPr="004B4314">
        <w:rPr>
          <w:rFonts w:eastAsia="新細明體"/>
          <w:i/>
          <w:iCs/>
          <w:noProof/>
          <w:kern w:val="2"/>
          <w:lang w:eastAsia="zh-TW"/>
        </w:rPr>
        <w:t>”</w:t>
      </w:r>
      <w:r w:rsidRPr="004B4314">
        <w:rPr>
          <w:rFonts w:eastAsia="新細明體"/>
          <w:i/>
          <w:iCs/>
          <w:noProof/>
          <w:kern w:val="2"/>
          <w:lang w:eastAsia="zh-TW"/>
        </w:rPr>
        <w:t>. International Journal of Information Management,</w:t>
      </w:r>
      <w:r w:rsidRPr="004B4314">
        <w:rPr>
          <w:rFonts w:eastAsia="新細明體"/>
          <w:noProof/>
          <w:kern w:val="2"/>
          <w:lang w:eastAsia="zh-TW"/>
        </w:rPr>
        <w:t> </w:t>
      </w:r>
      <w:r w:rsidR="00BE3A66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46, pp.210-221, 2019.</w:t>
      </w:r>
    </w:p>
    <w:p w14:paraId="592FF23B" w14:textId="1C981417" w:rsidR="009011E5" w:rsidRPr="004B4314" w:rsidRDefault="009011E5" w:rsidP="00B76ADD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>[3]  Fontana, M. T.</w:t>
      </w:r>
      <w:r w:rsidR="00703A76" w:rsidRPr="004B4314">
        <w:rPr>
          <w:rFonts w:eastAsia="新細明體"/>
          <w:noProof/>
          <w:kern w:val="2"/>
          <w:lang w:eastAsia="zh-TW"/>
        </w:rPr>
        <w:t>,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="00793787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Gamification of ChemDraw during the T</w:t>
      </w:r>
      <w:r w:rsidR="00703A76" w:rsidRPr="004B4314">
        <w:rPr>
          <w:rFonts w:eastAsia="新細明體"/>
          <w:noProof/>
          <w:kern w:val="2"/>
          <w:lang w:eastAsia="zh-TW"/>
        </w:rPr>
        <w:t>he</w:t>
      </w:r>
      <w:r w:rsidRPr="004B4314">
        <w:rPr>
          <w:rFonts w:eastAsia="新細明體"/>
          <w:noProof/>
          <w:kern w:val="2"/>
          <w:lang w:eastAsia="zh-TW"/>
        </w:rPr>
        <w:t xml:space="preserve"> COVID -19 Pandemic:  Investigating How a Serious, Educational-Game Tournament (Molecule Madness)</w:t>
      </w:r>
      <w:r w:rsidR="00703A76" w:rsidRPr="004B4314">
        <w:rPr>
          <w:rFonts w:eastAsia="新細明體"/>
          <w:noProof/>
          <w:kern w:val="2"/>
          <w:lang w:eastAsia="zh-TW"/>
        </w:rPr>
        <w:t>,</w:t>
      </w:r>
      <w:r w:rsidRPr="004B4314">
        <w:rPr>
          <w:rFonts w:eastAsia="新細明體"/>
          <w:noProof/>
          <w:kern w:val="2"/>
          <w:lang w:eastAsia="zh-TW"/>
        </w:rPr>
        <w:t xml:space="preserve"> Impacts Student Wellness and Organic Chemistry Skills while Distance Learning</w:t>
      </w:r>
      <w:r w:rsidR="00793787" w:rsidRPr="004B4314">
        <w:rPr>
          <w:rFonts w:eastAsia="新細明體"/>
          <w:noProof/>
          <w:kern w:val="2"/>
          <w:lang w:eastAsia="zh-TW"/>
        </w:rPr>
        <w:t>”.</w:t>
      </w:r>
      <w:r w:rsidRPr="004B4314">
        <w:rPr>
          <w:rFonts w:eastAsia="新細明體"/>
          <w:noProof/>
          <w:kern w:val="2"/>
          <w:lang w:eastAsia="zh-TW"/>
        </w:rPr>
        <w:t>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Chemical Education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B76ADD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97</w:t>
      </w:r>
      <w:r w:rsidR="00B76ADD" w:rsidRPr="004B4314">
        <w:rPr>
          <w:rFonts w:eastAsia="新細明體"/>
          <w:noProof/>
          <w:kern w:val="2"/>
          <w:lang w:eastAsia="zh-TW"/>
        </w:rPr>
        <w:t xml:space="preserve">, No.9, </w:t>
      </w:r>
      <w:r w:rsidR="007C1B28" w:rsidRPr="004B4314">
        <w:rPr>
          <w:rFonts w:eastAsia="新細明體"/>
          <w:noProof/>
          <w:kern w:val="2"/>
          <w:lang w:eastAsia="zh-TW"/>
        </w:rPr>
        <w:t>pp.</w:t>
      </w:r>
      <w:r w:rsidRPr="004B4314">
        <w:rPr>
          <w:rFonts w:eastAsia="新細明體"/>
          <w:noProof/>
          <w:kern w:val="2"/>
          <w:lang w:eastAsia="zh-TW"/>
        </w:rPr>
        <w:t>3358-3368, 2020.</w:t>
      </w:r>
    </w:p>
    <w:p w14:paraId="7698C300" w14:textId="4DF4F5B3" w:rsidR="001B216C" w:rsidRPr="004B4314" w:rsidRDefault="001B216C" w:rsidP="00B76ADD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[4] 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>Wang, Y., Hong, A., Li, X., &amp; Gao, J.</w:t>
      </w:r>
      <w:r w:rsidR="00B76ADD" w:rsidRPr="004B4314">
        <w:rPr>
          <w:rFonts w:eastAsia="新細明體"/>
          <w:noProof/>
          <w:kern w:val="2"/>
          <w:lang w:eastAsia="zh-TW"/>
        </w:rPr>
        <w:t>,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="00B76ADD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Marketing innovations during a global crisis: A study of China firms’ response to T</w:t>
      </w:r>
      <w:r w:rsidR="00B76ADD" w:rsidRPr="004B4314">
        <w:rPr>
          <w:rFonts w:eastAsia="新細明體"/>
          <w:noProof/>
          <w:kern w:val="2"/>
          <w:lang w:eastAsia="zh-TW"/>
        </w:rPr>
        <w:t>he</w:t>
      </w:r>
      <w:r w:rsidRPr="004B4314">
        <w:rPr>
          <w:rFonts w:eastAsia="新細明體"/>
          <w:noProof/>
          <w:kern w:val="2"/>
          <w:lang w:eastAsia="zh-TW"/>
        </w:rPr>
        <w:t xml:space="preserve"> COVID -19</w:t>
      </w:r>
      <w:r w:rsidR="00B76ADD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 xml:space="preserve">. </w:t>
      </w:r>
      <w:r w:rsidRPr="004B4314">
        <w:rPr>
          <w:rFonts w:eastAsia="新細明體"/>
          <w:i/>
          <w:iCs/>
          <w:noProof/>
          <w:kern w:val="2"/>
          <w:lang w:eastAsia="zh-TW"/>
        </w:rPr>
        <w:t xml:space="preserve">Journal of Business Research, </w:t>
      </w:r>
      <w:r w:rsidR="00B76ADD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 xml:space="preserve">116, </w:t>
      </w:r>
      <w:r w:rsidR="00B76ADD" w:rsidRPr="004B4314">
        <w:rPr>
          <w:rFonts w:eastAsia="新細明體"/>
          <w:noProof/>
          <w:kern w:val="2"/>
          <w:lang w:eastAsia="zh-TW"/>
        </w:rPr>
        <w:t>pp.</w:t>
      </w:r>
      <w:r w:rsidRPr="004B4314">
        <w:rPr>
          <w:rFonts w:eastAsia="新細明體"/>
          <w:noProof/>
          <w:kern w:val="2"/>
          <w:lang w:eastAsia="zh-TW"/>
        </w:rPr>
        <w:t>214-220, 2020.</w:t>
      </w:r>
    </w:p>
    <w:p w14:paraId="3AE58741" w14:textId="78557B93" w:rsidR="001B216C" w:rsidRPr="004B4314" w:rsidRDefault="001B216C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>[5]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 Cortez, R. M., &amp; Johnston, W. J.</w:t>
      </w:r>
      <w:r w:rsidR="00B76ADD" w:rsidRPr="004B4314">
        <w:rPr>
          <w:rFonts w:eastAsia="新細明體"/>
          <w:noProof/>
          <w:kern w:val="2"/>
          <w:lang w:eastAsia="zh-TW"/>
        </w:rPr>
        <w:t>,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="00B76ADD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Coronavirus crisis in B2B settings: Crisis uniqueness and managerial implications based on social exchange theory</w:t>
      </w:r>
      <w:r w:rsidR="00B76ADD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Industrial Marketing Management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B76ADD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 xml:space="preserve">88, </w:t>
      </w:r>
      <w:r w:rsidR="00B76ADD" w:rsidRPr="004B4314">
        <w:rPr>
          <w:rFonts w:eastAsia="新細明體"/>
          <w:noProof/>
          <w:kern w:val="2"/>
          <w:lang w:eastAsia="zh-TW"/>
        </w:rPr>
        <w:t>pp.</w:t>
      </w:r>
      <w:r w:rsidRPr="004B4314">
        <w:rPr>
          <w:rFonts w:eastAsia="新細明體"/>
          <w:noProof/>
          <w:kern w:val="2"/>
          <w:lang w:eastAsia="zh-TW"/>
        </w:rPr>
        <w:t>125-135, 2020.</w:t>
      </w:r>
    </w:p>
    <w:p w14:paraId="460DA29D" w14:textId="4C10B660" w:rsidR="001B216C" w:rsidRPr="004B4314" w:rsidRDefault="001B216C" w:rsidP="00B76ADD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>[6]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 Crick, J. M., &amp; Crick, D.</w:t>
      </w:r>
      <w:r w:rsidR="00B76ADD" w:rsidRPr="004B4314">
        <w:rPr>
          <w:rFonts w:eastAsia="新細明體"/>
          <w:noProof/>
          <w:kern w:val="2"/>
          <w:lang w:eastAsia="zh-TW"/>
        </w:rPr>
        <w:t>,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="00B76ADD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 xml:space="preserve">Coopetition and </w:t>
      </w:r>
      <w:r w:rsidR="00B76ADD" w:rsidRPr="004B4314">
        <w:rPr>
          <w:rFonts w:eastAsia="新細明體"/>
          <w:noProof/>
          <w:kern w:val="2"/>
          <w:lang w:eastAsia="zh-TW"/>
        </w:rPr>
        <w:t>The</w:t>
      </w:r>
      <w:r w:rsidRPr="004B4314">
        <w:rPr>
          <w:rFonts w:eastAsia="新細明體"/>
          <w:noProof/>
          <w:kern w:val="2"/>
          <w:lang w:eastAsia="zh-TW"/>
        </w:rPr>
        <w:t xml:space="preserve"> COVID -19: Collaborative business-to-business marketing strategies in a pandemic crisis</w:t>
      </w:r>
      <w:r w:rsidR="00B76ADD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Industrial Marketing Management,</w:t>
      </w:r>
      <w:r w:rsidRPr="004B4314">
        <w:rPr>
          <w:rFonts w:eastAsia="新細明體"/>
          <w:noProof/>
          <w:kern w:val="2"/>
          <w:lang w:eastAsia="zh-TW"/>
        </w:rPr>
        <w:t> </w:t>
      </w:r>
      <w:r w:rsidR="00B76ADD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 xml:space="preserve">88, </w:t>
      </w:r>
      <w:r w:rsidR="00B76ADD" w:rsidRPr="004B4314">
        <w:rPr>
          <w:rFonts w:eastAsia="新細明體"/>
          <w:noProof/>
          <w:kern w:val="2"/>
          <w:lang w:eastAsia="zh-TW"/>
        </w:rPr>
        <w:t>pp.</w:t>
      </w:r>
      <w:r w:rsidRPr="004B4314">
        <w:rPr>
          <w:rFonts w:eastAsia="新細明體"/>
          <w:noProof/>
          <w:kern w:val="2"/>
          <w:lang w:eastAsia="zh-TW"/>
        </w:rPr>
        <w:t>206-213, 2020.</w:t>
      </w:r>
    </w:p>
    <w:p w14:paraId="070819DA" w14:textId="2D8D0259" w:rsidR="001B216C" w:rsidRPr="004B4314" w:rsidRDefault="001B216C" w:rsidP="001F35EF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[7]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>Faraj, S., Renno, W., &amp; Bhardwaj, A.</w:t>
      </w:r>
      <w:r w:rsidR="00B76ADD" w:rsidRPr="004B4314">
        <w:rPr>
          <w:rFonts w:eastAsia="新細明體"/>
          <w:noProof/>
          <w:kern w:val="2"/>
          <w:lang w:eastAsia="zh-TW"/>
        </w:rPr>
        <w:t>,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="00B76ADD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Unto the breach: What the COVID -19 pandemic exposes about digitalization.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Information and Organization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A83F7D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31</w:t>
      </w:r>
      <w:r w:rsidR="00A83F7D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 xml:space="preserve">1, </w:t>
      </w:r>
      <w:r w:rsidR="00A83F7D" w:rsidRPr="004B4314">
        <w:rPr>
          <w:rFonts w:eastAsia="新細明體"/>
          <w:noProof/>
          <w:kern w:val="2"/>
          <w:lang w:eastAsia="zh-TW"/>
        </w:rPr>
        <w:t>pp.</w:t>
      </w:r>
      <w:r w:rsidRPr="004B4314">
        <w:rPr>
          <w:rFonts w:eastAsia="新細明體"/>
          <w:noProof/>
          <w:kern w:val="2"/>
          <w:lang w:eastAsia="zh-TW"/>
        </w:rPr>
        <w:t>100337, 2021.</w:t>
      </w:r>
    </w:p>
    <w:p w14:paraId="63018E1E" w14:textId="67A819C6" w:rsidR="00C130F6" w:rsidRPr="004B4314" w:rsidRDefault="00C130F6" w:rsidP="001F35EF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>[8]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 O'Connell, A., Tomaselli, P. J., &amp; Stobart-Gallagher, M.</w:t>
      </w:r>
      <w:r w:rsidR="00A83F7D" w:rsidRPr="004B4314">
        <w:rPr>
          <w:rFonts w:eastAsia="新細明體"/>
          <w:noProof/>
          <w:kern w:val="2"/>
          <w:lang w:eastAsia="zh-TW"/>
        </w:rPr>
        <w:t>,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="001F35EF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Effective use of virtual gamification during COVID -19 to deliver the OB-GYN core curriculum in an emergency medicine resident conference</w:t>
      </w:r>
      <w:r w:rsidR="001F35EF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Cureus, </w:t>
      </w:r>
      <w:r w:rsidR="001F35EF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12</w:t>
      </w:r>
      <w:r w:rsidR="001F35EF" w:rsidRPr="004B4314">
        <w:rPr>
          <w:rFonts w:eastAsia="新細明體"/>
          <w:noProof/>
          <w:kern w:val="2"/>
          <w:lang w:eastAsia="zh-TW"/>
        </w:rPr>
        <w:t xml:space="preserve">, No. </w:t>
      </w:r>
      <w:r w:rsidRPr="004B4314">
        <w:rPr>
          <w:rFonts w:eastAsia="新細明體"/>
          <w:noProof/>
          <w:kern w:val="2"/>
          <w:lang w:eastAsia="zh-TW"/>
        </w:rPr>
        <w:t>6, 2020.</w:t>
      </w:r>
    </w:p>
    <w:p w14:paraId="1E171023" w14:textId="279BE635" w:rsidR="001B216C" w:rsidRPr="004B4314" w:rsidRDefault="001B216C" w:rsidP="001F35EF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[9]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Eisingerich, A.B., Marchand, A., Fritze, M.P. and Dong, L., </w:t>
      </w:r>
      <w:r w:rsidR="001F35EF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Hook vs. hope: How to enhance customer engagement through gamification</w:t>
      </w:r>
      <w:r w:rsidR="001F35EF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International Journal of Research in Marketing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1F35EF" w:rsidRPr="004B4314">
        <w:rPr>
          <w:rFonts w:eastAsia="新細明體"/>
          <w:noProof/>
          <w:kern w:val="2"/>
          <w:lang w:eastAsia="zh-TW"/>
        </w:rPr>
        <w:tab/>
        <w:t>Vol.</w:t>
      </w:r>
      <w:r w:rsidRPr="004B4314">
        <w:rPr>
          <w:rFonts w:eastAsia="新細明體"/>
          <w:noProof/>
          <w:kern w:val="2"/>
          <w:lang w:eastAsia="zh-TW"/>
        </w:rPr>
        <w:t>36</w:t>
      </w:r>
      <w:r w:rsidR="001F35EF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2,</w:t>
      </w:r>
      <w:r w:rsidR="001F35EF" w:rsidRPr="004B4314">
        <w:rPr>
          <w:rFonts w:eastAsia="新細明體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>pp.200-215., 2019.</w:t>
      </w:r>
    </w:p>
    <w:p w14:paraId="253915E5" w14:textId="11576332" w:rsidR="001B216C" w:rsidRPr="004B4314" w:rsidRDefault="001B216C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[10] Hwang, J. and Choi, L., </w:t>
      </w:r>
      <w:r w:rsidR="001F35EF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Having fun while receiving rewards? Exploration of gamification in loyalty programs for consumer loyalty</w:t>
      </w:r>
      <w:r w:rsidR="001F35EF" w:rsidRPr="004B4314">
        <w:rPr>
          <w:rFonts w:eastAsia="新細明體"/>
          <w:i/>
          <w:iCs/>
          <w:noProof/>
          <w:kern w:val="2"/>
          <w:lang w:eastAsia="zh-TW"/>
        </w:rPr>
        <w:t>”</w:t>
      </w:r>
      <w:r w:rsidRPr="004B4314">
        <w:rPr>
          <w:rFonts w:eastAsia="新細明體"/>
          <w:i/>
          <w:iCs/>
          <w:noProof/>
          <w:kern w:val="2"/>
          <w:lang w:eastAsia="zh-TW"/>
        </w:rPr>
        <w:t>. Journal of Business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1F35EF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106, pp.365-376, 2020.</w:t>
      </w:r>
    </w:p>
    <w:p w14:paraId="61884581" w14:textId="59AA4537" w:rsidR="001B216C" w:rsidRPr="004B4314" w:rsidRDefault="001B216C" w:rsidP="001F35EF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[11]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Palmer, D., Lunceford, S. and Patton, A.J., </w:t>
      </w:r>
      <w:r w:rsidR="001F35EF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engagement economy: how gamification is reshaping businesses.</w:t>
      </w:r>
      <w:r w:rsidR="001F35EF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 Deloite Review, 11, 2012.</w:t>
      </w:r>
    </w:p>
    <w:p w14:paraId="6B31970E" w14:textId="50960E98" w:rsidR="001B216C" w:rsidRPr="004B4314" w:rsidRDefault="001B216C" w:rsidP="00482224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[12]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Xi, N. and Hamari, J., </w:t>
      </w:r>
      <w:r w:rsidR="00482224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relationship between gamification, brand engagement and brand equity</w:t>
      </w:r>
      <w:r w:rsidR="00482224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 xml:space="preserve">. In Proceedings of the 52nd Hawaii International Conference on System Sciences, </w:t>
      </w:r>
      <w:r w:rsidR="00482224" w:rsidRPr="004B4314">
        <w:rPr>
          <w:rFonts w:eastAsia="新細明體"/>
          <w:noProof/>
          <w:kern w:val="2"/>
          <w:lang w:eastAsia="zh-TW"/>
        </w:rPr>
        <w:t xml:space="preserve">Maui, Hawaii, </w:t>
      </w:r>
      <w:r w:rsidRPr="004B4314">
        <w:rPr>
          <w:rFonts w:eastAsia="新細明體"/>
          <w:noProof/>
          <w:kern w:val="2"/>
          <w:lang w:eastAsia="zh-TW"/>
        </w:rPr>
        <w:t>2019</w:t>
      </w:r>
      <w:r w:rsidR="00482224" w:rsidRPr="004B4314">
        <w:rPr>
          <w:rFonts w:eastAsia="新細明體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>.</w:t>
      </w:r>
      <w:r w:rsidR="00482224" w:rsidRPr="004B4314">
        <w:rPr>
          <w:rFonts w:eastAsia="新細明體"/>
          <w:noProof/>
          <w:kern w:val="2"/>
          <w:lang w:eastAsia="zh-TW"/>
        </w:rPr>
        <w:t>pp-812-818</w:t>
      </w:r>
      <w:r w:rsidR="00F10D34" w:rsidRPr="004B4314">
        <w:rPr>
          <w:rFonts w:eastAsia="新細明體"/>
          <w:noProof/>
          <w:kern w:val="2"/>
          <w:lang w:eastAsia="zh-TW"/>
        </w:rPr>
        <w:t>.</w:t>
      </w:r>
      <w:r w:rsidR="00482224" w:rsidRPr="004B4314">
        <w:rPr>
          <w:rFonts w:eastAsia="新細明體"/>
          <w:noProof/>
          <w:kern w:val="2"/>
          <w:lang w:eastAsia="zh-TW"/>
        </w:rPr>
        <w:t xml:space="preserve"> </w:t>
      </w:r>
    </w:p>
    <w:p w14:paraId="2B21FD1B" w14:textId="37BB7E5B" w:rsidR="001B216C" w:rsidRPr="004B4314" w:rsidRDefault="001B216C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[13]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Deci, E.L. and Ryan, R.M., </w:t>
      </w:r>
      <w:r w:rsidR="00482224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The" what" and" why" of goal pursuits: Human needs and the self-determination of behavior</w:t>
      </w:r>
      <w:r w:rsidR="00482224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Psychological inquiry, 11(4), pp.227-268., 2000.</w:t>
      </w:r>
    </w:p>
    <w:p w14:paraId="25DED5FD" w14:textId="75071C78" w:rsidR="001B216C" w:rsidRPr="004B4314" w:rsidRDefault="001B216C" w:rsidP="00482224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[14]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Vashisht, D., Royne, M.B. and Sreejesh, S., </w:t>
      </w:r>
      <w:r w:rsidR="00482224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What we know and need to know about the gamification of advertising</w:t>
      </w:r>
      <w:r w:rsidR="00482224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European Journal of Marketing</w:t>
      </w:r>
      <w:r w:rsidRPr="004B4314">
        <w:rPr>
          <w:rFonts w:eastAsia="新細明體"/>
          <w:noProof/>
          <w:kern w:val="2"/>
          <w:lang w:eastAsia="zh-TW"/>
        </w:rPr>
        <w:t>, 2019</w:t>
      </w:r>
    </w:p>
    <w:p w14:paraId="100DF4DD" w14:textId="41CA19AE" w:rsidR="001B216C" w:rsidRPr="004B4314" w:rsidRDefault="001B216C" w:rsidP="00482224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[15]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Holbrook, M.B. and Hirschman, E.C., </w:t>
      </w:r>
      <w:r w:rsidR="00482224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experiential aspects of consumption: Consumer fantasies, feelings, and fun</w:t>
      </w:r>
      <w:r w:rsidR="00482224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consumer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482224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9</w:t>
      </w:r>
      <w:r w:rsidR="00482224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2, pp.132-140, 1982.</w:t>
      </w:r>
    </w:p>
    <w:p w14:paraId="09800BB0" w14:textId="308E2362" w:rsidR="001B216C" w:rsidRPr="004B4314" w:rsidRDefault="001B216C" w:rsidP="00812868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lastRenderedPageBreak/>
        <w:t>[16]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 Meyer, C. and Schwager, A., </w:t>
      </w:r>
      <w:r w:rsidR="006725A1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Understanding customer experience</w:t>
      </w:r>
      <w:r w:rsidR="00812868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Harvard business review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812868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85</w:t>
      </w:r>
      <w:r w:rsidR="00812868" w:rsidRPr="004B4314">
        <w:rPr>
          <w:rFonts w:eastAsia="新細明體"/>
          <w:noProof/>
          <w:kern w:val="2"/>
          <w:lang w:eastAsia="zh-TW"/>
        </w:rPr>
        <w:t>, No.2,</w:t>
      </w:r>
      <w:r w:rsidRPr="004B4314">
        <w:rPr>
          <w:rFonts w:eastAsia="新細明體"/>
          <w:noProof/>
          <w:kern w:val="2"/>
          <w:lang w:eastAsia="zh-TW"/>
        </w:rPr>
        <w:t xml:space="preserve"> p</w:t>
      </w:r>
      <w:r w:rsidR="00812868" w:rsidRPr="004B4314">
        <w:rPr>
          <w:rFonts w:eastAsia="新細明體"/>
          <w:noProof/>
          <w:kern w:val="2"/>
          <w:lang w:eastAsia="zh-TW"/>
        </w:rPr>
        <w:t>p</w:t>
      </w:r>
      <w:r w:rsidRPr="004B4314">
        <w:rPr>
          <w:rFonts w:eastAsia="新細明體"/>
          <w:noProof/>
          <w:kern w:val="2"/>
          <w:lang w:eastAsia="zh-TW"/>
        </w:rPr>
        <w:t>.116, 2007.</w:t>
      </w:r>
    </w:p>
    <w:p w14:paraId="104D0D52" w14:textId="472926BB" w:rsidR="001B216C" w:rsidRPr="004B4314" w:rsidRDefault="001B216C" w:rsidP="00812868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[17]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Micu, A.E., Bouzaabia, O., Bouzaabia, R., Micu, A. and Capatina, A., </w:t>
      </w:r>
      <w:r w:rsidR="00812868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 xml:space="preserve">Online customer experience in e-retailing: implications for web </w:t>
      </w:r>
      <w:r w:rsidR="00812868" w:rsidRPr="004B4314">
        <w:rPr>
          <w:rFonts w:eastAsia="新細明體"/>
          <w:noProof/>
          <w:kern w:val="2"/>
          <w:lang w:eastAsia="zh-TW"/>
        </w:rPr>
        <w:t>entrepreneurship”.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International Entrepreneurship and Management Journal, </w:t>
      </w:r>
      <w:r w:rsidR="00812868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15</w:t>
      </w:r>
      <w:r w:rsidR="00812868" w:rsidRPr="004B4314">
        <w:rPr>
          <w:rFonts w:eastAsia="新細明體"/>
          <w:noProof/>
          <w:kern w:val="2"/>
          <w:lang w:eastAsia="zh-TW"/>
        </w:rPr>
        <w:t>, No.2,</w:t>
      </w:r>
      <w:r w:rsidRPr="004B4314">
        <w:rPr>
          <w:rFonts w:eastAsia="新細明體"/>
          <w:noProof/>
          <w:kern w:val="2"/>
          <w:lang w:eastAsia="zh-TW"/>
        </w:rPr>
        <w:t xml:space="preserve"> pp.651-675, 2019.</w:t>
      </w:r>
    </w:p>
    <w:p w14:paraId="2132A805" w14:textId="04125C04" w:rsidR="001B216C" w:rsidRPr="004B4314" w:rsidRDefault="001B216C" w:rsidP="00812868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[18] Jin, B., Jung, S. and Jeong, S.W., </w:t>
      </w:r>
      <w:r w:rsidR="00812868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Dimensional effects of Korean SME’s entrepreneurial orientation on internationalization and performance: the mediating role of marketing capability</w:t>
      </w:r>
      <w:r w:rsidR="00812868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International Entrepreneurship and Management Journal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812868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14</w:t>
      </w:r>
      <w:r w:rsidR="00812868" w:rsidRPr="004B4314">
        <w:rPr>
          <w:rFonts w:eastAsia="新細明體"/>
          <w:noProof/>
          <w:kern w:val="2"/>
          <w:lang w:eastAsia="zh-TW"/>
        </w:rPr>
        <w:t>, No.1</w:t>
      </w:r>
      <w:r w:rsidRPr="004B4314">
        <w:rPr>
          <w:rFonts w:eastAsia="新細明體"/>
          <w:noProof/>
          <w:kern w:val="2"/>
          <w:lang w:eastAsia="zh-TW"/>
        </w:rPr>
        <w:t>, pp.195-215, 2018.</w:t>
      </w:r>
    </w:p>
    <w:p w14:paraId="0FE88794" w14:textId="718E4A36" w:rsidR="002927D8" w:rsidRPr="004B4314" w:rsidRDefault="002927D8" w:rsidP="00244583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[19]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  </w:t>
      </w:r>
      <w:r w:rsidRPr="004B4314">
        <w:rPr>
          <w:rFonts w:eastAsia="新細明體"/>
          <w:noProof/>
          <w:kern w:val="2"/>
          <w:lang w:eastAsia="zh-TW"/>
        </w:rPr>
        <w:t xml:space="preserve">Brodie, R.J., Hollebeek, L.D., Jurić, B. and Ilić, A., </w:t>
      </w:r>
      <w:r w:rsidR="00244583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Customer engagement: Conceptual domain, fundamental propositions, and implications for research</w:t>
      </w:r>
      <w:r w:rsidR="00244583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service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244583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14</w:t>
      </w:r>
      <w:r w:rsidR="00244583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3, pp.252-271, 2011.</w:t>
      </w:r>
    </w:p>
    <w:p w14:paraId="66A5FCF3" w14:textId="37E61B84" w:rsidR="002927D8" w:rsidRPr="004B4314" w:rsidRDefault="002927D8" w:rsidP="00244583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[20]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  </w:t>
      </w:r>
      <w:r w:rsidRPr="004B4314">
        <w:rPr>
          <w:rFonts w:eastAsia="新細明體"/>
          <w:noProof/>
          <w:kern w:val="2"/>
          <w:lang w:eastAsia="zh-TW"/>
        </w:rPr>
        <w:t xml:space="preserve">Brodie, R.J., Ilic, A., Juric, B. and Hollebeek, L., </w:t>
      </w:r>
      <w:r w:rsidR="00244583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Consumer engagement in a virtual brand community: An exploratory analysis</w:t>
      </w:r>
      <w:r w:rsidR="00244583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business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244583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66</w:t>
      </w:r>
      <w:r w:rsidR="00244583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1, pp.105-114, 2013.</w:t>
      </w:r>
    </w:p>
    <w:p w14:paraId="6CB2BAAC" w14:textId="42E7A9BB" w:rsidR="002927D8" w:rsidRPr="004B4314" w:rsidRDefault="002927D8" w:rsidP="00746A59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[21]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>Gambetti, R.C. and Graffigna, G.,</w:t>
      </w:r>
      <w:r w:rsidR="00746A59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 xml:space="preserve"> The concept of engagement: A systematic analysis of the ongoing marketing debate</w:t>
      </w:r>
      <w:r w:rsidR="00746A59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International Journal of Market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746A59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52</w:t>
      </w:r>
      <w:r w:rsidR="00746A59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6, pp.801-826., 2010.</w:t>
      </w:r>
    </w:p>
    <w:p w14:paraId="506665CB" w14:textId="5FF450E8" w:rsidR="002927D8" w:rsidRPr="004B4314" w:rsidRDefault="002927D8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[22]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Koivisto, J. and Hamari, J., </w:t>
      </w:r>
      <w:r w:rsidR="00746A59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rise of motivational information systems: A review of gamification research</w:t>
      </w:r>
      <w:r w:rsidR="00746A59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International Journal of Information Management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746A59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45, pp.191-210, 2019.</w:t>
      </w:r>
    </w:p>
    <w:p w14:paraId="62FAB1EE" w14:textId="104C4BEF" w:rsidR="00C130F6" w:rsidRPr="004B4314" w:rsidRDefault="00C130F6" w:rsidP="00F4707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[23]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Müller-Stewens, J., Schlager, T., Häubl, G. and Herrmann, A., </w:t>
      </w:r>
      <w:r w:rsidR="00F4707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Gamified information presentation and consumer adoption of product innovations</w:t>
      </w:r>
      <w:r w:rsidR="00F4707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Marketing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F4707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81</w:t>
      </w:r>
      <w:r w:rsidR="00F47075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2, pp.8-24, 2017.</w:t>
      </w:r>
    </w:p>
    <w:p w14:paraId="09B16E09" w14:textId="54BA9DEB" w:rsidR="00C130F6" w:rsidRPr="004B4314" w:rsidRDefault="00C130F6" w:rsidP="00F4707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[24] Van Reijmersdal, E.A., Rozendaal, E. and Buijzen, M., </w:t>
      </w:r>
      <w:r w:rsidR="00F4707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Effects of prominence, involvement, and persuasion knowledge on children's cognitive and affective responses to advergames</w:t>
      </w:r>
      <w:r w:rsidR="00F4707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Interactive Marketing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F4707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26</w:t>
      </w:r>
      <w:r w:rsidR="00F47075" w:rsidRPr="004B4314">
        <w:rPr>
          <w:rFonts w:eastAsia="新細明體"/>
          <w:noProof/>
          <w:kern w:val="2"/>
          <w:lang w:eastAsia="zh-TW"/>
        </w:rPr>
        <w:t xml:space="preserve">, No.1, </w:t>
      </w:r>
      <w:r w:rsidRPr="004B4314">
        <w:rPr>
          <w:rFonts w:eastAsia="新細明體"/>
          <w:noProof/>
          <w:kern w:val="2"/>
          <w:lang w:eastAsia="zh-TW"/>
        </w:rPr>
        <w:t>pp.33-42, 2012.</w:t>
      </w:r>
    </w:p>
    <w:p w14:paraId="10C644D6" w14:textId="2503D5C3" w:rsidR="00C130F6" w:rsidRPr="004B4314" w:rsidRDefault="00C130F6" w:rsidP="00F4707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[25]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Xi, N., &amp; Hamari, J. </w:t>
      </w:r>
      <w:r w:rsidR="00F4707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Does gamification affect brand engagement and equity? A study in online brand communities</w:t>
      </w:r>
      <w:r w:rsidR="00F4707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Business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F4707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 xml:space="preserve">109, </w:t>
      </w:r>
      <w:r w:rsidR="00F47075" w:rsidRPr="004B4314">
        <w:rPr>
          <w:rFonts w:eastAsia="新細明體"/>
          <w:noProof/>
          <w:kern w:val="2"/>
          <w:lang w:eastAsia="zh-TW"/>
        </w:rPr>
        <w:t>pp.</w:t>
      </w:r>
      <w:r w:rsidRPr="004B4314">
        <w:rPr>
          <w:rFonts w:eastAsia="新細明體"/>
          <w:noProof/>
          <w:kern w:val="2"/>
          <w:lang w:eastAsia="zh-TW"/>
        </w:rPr>
        <w:t>449-460, 2020.</w:t>
      </w:r>
    </w:p>
    <w:p w14:paraId="4F9666AC" w14:textId="42FADAC9" w:rsidR="00C130F6" w:rsidRPr="004B4314" w:rsidRDefault="00C130F6" w:rsidP="00F4707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[26]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Harwood, T., Garry, T, </w:t>
      </w:r>
      <w:r w:rsidR="00F4707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An investigation into gamification as a customer engagement experience environment</w:t>
      </w:r>
      <w:r w:rsidR="00F47075" w:rsidRPr="004B4314">
        <w:rPr>
          <w:rFonts w:eastAsia="新細明體"/>
          <w:noProof/>
          <w:kern w:val="2"/>
          <w:lang w:eastAsia="zh-TW"/>
        </w:rPr>
        <w:t>”.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Services Marketing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F4707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29</w:t>
      </w:r>
      <w:r w:rsidR="00F47075" w:rsidRPr="004B4314">
        <w:rPr>
          <w:rFonts w:eastAsia="新細明體"/>
          <w:noProof/>
          <w:kern w:val="2"/>
          <w:lang w:eastAsia="zh-TW"/>
        </w:rPr>
        <w:t>, No.6,</w:t>
      </w:r>
      <w:r w:rsidRPr="004B4314">
        <w:rPr>
          <w:rFonts w:eastAsia="新細明體"/>
          <w:noProof/>
          <w:kern w:val="2"/>
          <w:lang w:eastAsia="zh-TW"/>
        </w:rPr>
        <w:t xml:space="preserve"> pp.533-546, 2015.</w:t>
      </w:r>
    </w:p>
    <w:p w14:paraId="3774A214" w14:textId="7F7AAE06" w:rsidR="00C130F6" w:rsidRPr="004B4314" w:rsidRDefault="00C130F6" w:rsidP="00F4707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[27]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Yi, Y. and Jeon, H., </w:t>
      </w:r>
      <w:r w:rsidR="00F4707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Effects of loyalty programs on value perception, program loyalty, and brand loyalty</w:t>
      </w:r>
      <w:r w:rsidR="00F4707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the academy of marketing science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F4707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31</w:t>
      </w:r>
      <w:r w:rsidR="00F47075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3, pp.229-240., 2003.</w:t>
      </w:r>
    </w:p>
    <w:p w14:paraId="022354C1" w14:textId="6712A021" w:rsidR="00C130F6" w:rsidRPr="004B4314" w:rsidRDefault="00C130F6" w:rsidP="00F4707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[28]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Sailer, M., Hense, J., Mandl, J. and Klevers, M.,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Psychological perspectives on motivation through gamification</w:t>
      </w:r>
      <w:r w:rsidR="00343342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Interaction Design and Architecture Journal</w:t>
      </w:r>
      <w:r w:rsidRPr="004B4314">
        <w:rPr>
          <w:rFonts w:eastAsia="新細明體"/>
          <w:noProof/>
          <w:kern w:val="2"/>
          <w:lang w:eastAsia="zh-TW"/>
        </w:rPr>
        <w:t>,</w:t>
      </w:r>
      <w:r w:rsidR="00F10D34" w:rsidRPr="004B4314">
        <w:rPr>
          <w:rFonts w:eastAsia="新細明體"/>
          <w:noProof/>
          <w:kern w:val="2"/>
          <w:lang w:eastAsia="zh-TW"/>
        </w:rPr>
        <w:t xml:space="preserve"> </w:t>
      </w:r>
      <w:r w:rsidR="00F4707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19, pp.28-37, 2014.</w:t>
      </w:r>
    </w:p>
    <w:p w14:paraId="06681C63" w14:textId="714B0BDA" w:rsidR="002D43BC" w:rsidRPr="004B4314" w:rsidRDefault="002D43BC" w:rsidP="00F10D34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[29]   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 xml:space="preserve">Yadav, K., Arora, A., Yadav, R., &amp; Saini, C. P., </w:t>
      </w:r>
      <w:r w:rsidR="00343342" w:rsidRPr="004B4314">
        <w:rPr>
          <w:rFonts w:asciiTheme="majorBidi" w:hAnsiTheme="majorBidi" w:cstheme="majorBidi"/>
          <w:color w:val="222222"/>
          <w:shd w:val="clear" w:color="auto" w:fill="FFFFFF"/>
        </w:rPr>
        <w:t>“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>Gamified Apps and Customer                                                            Engagement: Modeling in Online Shopping Environment</w:t>
      </w:r>
      <w:r w:rsidR="00343342" w:rsidRPr="004B4314">
        <w:rPr>
          <w:rFonts w:asciiTheme="majorBidi" w:hAnsiTheme="majorBidi" w:cstheme="majorBidi"/>
          <w:color w:val="222222"/>
          <w:shd w:val="clear" w:color="auto" w:fill="FFFFFF"/>
        </w:rPr>
        <w:t>”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>. </w:t>
      </w:r>
      <w:r w:rsidRPr="004B431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Transnational Marketing Journal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="00F10D34" w:rsidRPr="004B4314">
        <w:rPr>
          <w:rFonts w:asciiTheme="majorBidi" w:hAnsiTheme="majorBidi" w:cstheme="majorBidi"/>
          <w:color w:val="222222"/>
          <w:shd w:val="clear" w:color="auto" w:fill="FFFFFF"/>
        </w:rPr>
        <w:t>Vol.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>10</w:t>
      </w:r>
      <w:r w:rsidR="00F10D34" w:rsidRPr="004B4314">
        <w:rPr>
          <w:rFonts w:asciiTheme="majorBidi" w:hAnsiTheme="majorBidi" w:cstheme="majorBidi"/>
          <w:color w:val="222222"/>
          <w:shd w:val="clear" w:color="auto" w:fill="FFFFFF"/>
        </w:rPr>
        <w:t xml:space="preserve">, No. 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 xml:space="preserve">3, </w:t>
      </w:r>
      <w:r w:rsidR="00F10D34" w:rsidRPr="004B4314">
        <w:rPr>
          <w:rFonts w:asciiTheme="majorBidi" w:hAnsiTheme="majorBidi" w:cstheme="majorBidi"/>
          <w:color w:val="222222"/>
          <w:shd w:val="clear" w:color="auto" w:fill="FFFFFF"/>
        </w:rPr>
        <w:t>pp.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>593-605. 2022</w:t>
      </w:r>
    </w:p>
    <w:p w14:paraId="212A5518" w14:textId="639074C9" w:rsidR="002D2C3B" w:rsidRPr="004B4314" w:rsidRDefault="002D2C3B" w:rsidP="00343342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>[30]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 </w:t>
      </w:r>
      <w:r w:rsidRPr="004B4314">
        <w:rPr>
          <w:rFonts w:eastAsia="新細明體"/>
          <w:noProof/>
          <w:kern w:val="2"/>
          <w:lang w:eastAsia="zh-TW"/>
        </w:rPr>
        <w:t xml:space="preserve">Gilmore, J.H. and Pine, B.J.,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experience is the marketing: A special report</w:t>
      </w:r>
      <w:r w:rsidR="00343342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Brown Herron, Louisville, KY, 2002.</w:t>
      </w:r>
    </w:p>
    <w:p w14:paraId="6248BA4A" w14:textId="576607E9" w:rsidR="00D42FDC" w:rsidRPr="004B4314" w:rsidRDefault="00D42FDC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lastRenderedPageBreak/>
        <w:t xml:space="preserve">[31]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Pine, B.J. and Gilmore, J.H.,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Welcome to the experience economy</w:t>
      </w:r>
      <w:r w:rsidR="00343342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Harvard business review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343342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76, pp.97-105, 1998.</w:t>
      </w:r>
    </w:p>
    <w:p w14:paraId="1B1F81D3" w14:textId="34C9A4E5" w:rsidR="00D42FDC" w:rsidRPr="004B4314" w:rsidRDefault="00D42FDC" w:rsidP="00343342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[32]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Ramanathan, U., Win, S. and Wien, A.,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A SERVQUAL approach to identifying the influences of service quality on leasing market segment in the German financial sector. Benchmarking</w:t>
      </w:r>
      <w:r w:rsidR="00343342" w:rsidRPr="004B4314">
        <w:rPr>
          <w:rFonts w:eastAsia="新細明體"/>
          <w:noProof/>
          <w:kern w:val="2"/>
          <w:lang w:eastAsia="zh-TW"/>
        </w:rPr>
        <w:t>”.,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Pr="004B4314">
        <w:rPr>
          <w:rFonts w:eastAsia="新細明體"/>
          <w:i/>
          <w:iCs/>
          <w:noProof/>
          <w:kern w:val="2"/>
          <w:lang w:eastAsia="zh-TW"/>
        </w:rPr>
        <w:t>An International Journal</w:t>
      </w:r>
      <w:r w:rsidRPr="004B4314">
        <w:rPr>
          <w:rFonts w:eastAsia="新細明體"/>
          <w:noProof/>
          <w:kern w:val="2"/>
          <w:lang w:eastAsia="zh-TW"/>
        </w:rPr>
        <w:t>, 2018.</w:t>
      </w:r>
    </w:p>
    <w:p w14:paraId="203B8585" w14:textId="6F55EDEA" w:rsidR="00797E65" w:rsidRPr="004B4314" w:rsidRDefault="00797E65" w:rsidP="00F10D34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[33]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Bhattacharya, A., Srivastava, M. and Verma, S,.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Customer Experience in Online Shopping: A Structural Modeling Approach</w:t>
      </w:r>
      <w:r w:rsidR="00343342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Global Marketing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F10D34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32</w:t>
      </w:r>
      <w:r w:rsidR="00F10D34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1, pp.3-16, 2019.</w:t>
      </w:r>
    </w:p>
    <w:p w14:paraId="267E0D2B" w14:textId="5634B3A7" w:rsidR="00797E65" w:rsidRPr="004B4314" w:rsidRDefault="00797E65" w:rsidP="00343342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[34]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  </w:t>
      </w:r>
      <w:r w:rsidRPr="004B4314">
        <w:rPr>
          <w:rFonts w:eastAsia="新細明體"/>
          <w:noProof/>
          <w:kern w:val="2"/>
          <w:lang w:eastAsia="zh-TW"/>
        </w:rPr>
        <w:t xml:space="preserve">Bilgihan, A., Kandampully, J. and Zhang, T.C.,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Towards a unified customer experience in online shopping environments</w:t>
      </w:r>
      <w:r w:rsidR="00343342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International Journal of Quality and Service Sciences</w:t>
      </w:r>
      <w:r w:rsidRPr="004B4314">
        <w:rPr>
          <w:rFonts w:eastAsia="新細明體"/>
          <w:noProof/>
          <w:kern w:val="2"/>
          <w:lang w:eastAsia="zh-TW"/>
        </w:rPr>
        <w:t>. Vol 8. No 1, 2016.</w:t>
      </w:r>
    </w:p>
    <w:p w14:paraId="1DDF5551" w14:textId="23DDBABD" w:rsidR="00797E65" w:rsidRPr="004B4314" w:rsidRDefault="00797E65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[35]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Bustamante, J.C. and Rubio, N.,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Measuring customer experience in physical retail environments</w:t>
      </w:r>
      <w:r w:rsidR="00343342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Service Management</w:t>
      </w:r>
      <w:r w:rsidRPr="004B4314">
        <w:rPr>
          <w:rFonts w:eastAsia="新細明體"/>
          <w:noProof/>
          <w:kern w:val="2"/>
          <w:lang w:eastAsia="zh-TW"/>
        </w:rPr>
        <w:t>, 2017.</w:t>
      </w:r>
    </w:p>
    <w:p w14:paraId="164286BC" w14:textId="21BD2EB6" w:rsidR="009E1252" w:rsidRPr="004B4314" w:rsidRDefault="009E1252" w:rsidP="00343342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>[36]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 Kahn, W.A.,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Psychological conditions of personal engagement and disengagement at work.</w:t>
      </w:r>
      <w:r w:rsidR="00343342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 </w:t>
      </w:r>
      <w:r w:rsidRPr="004B4314">
        <w:rPr>
          <w:rFonts w:eastAsia="新細明體"/>
          <w:i/>
          <w:iCs/>
          <w:noProof/>
          <w:kern w:val="2"/>
          <w:lang w:eastAsia="zh-TW"/>
        </w:rPr>
        <w:t>Academy of management journal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343342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33</w:t>
      </w:r>
      <w:r w:rsidR="00343342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4, pp.692-724., 1990.</w:t>
      </w:r>
    </w:p>
    <w:p w14:paraId="3A408938" w14:textId="4A8C6601" w:rsidR="00DF58D2" w:rsidRPr="004B4314" w:rsidRDefault="00DF58D2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[37]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Flavián, C., Ibáñez-Sánchez, S., &amp; Orús, C.,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Impacts of technological embodiment through virtual reality on potential guests’ emotions and engagement</w:t>
      </w:r>
      <w:r w:rsidR="00343342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 xml:space="preserve">. 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Hospitality Marketing &amp; Management,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="00343342" w:rsidRPr="004B4314">
        <w:rPr>
          <w:rFonts w:eastAsia="新細明體"/>
          <w:noProof/>
          <w:kern w:val="2"/>
          <w:lang w:eastAsia="zh-TW"/>
        </w:rPr>
        <w:t>pp.</w:t>
      </w:r>
      <w:r w:rsidRPr="004B4314">
        <w:rPr>
          <w:rFonts w:eastAsia="新細明體"/>
          <w:noProof/>
          <w:kern w:val="2"/>
          <w:lang w:eastAsia="zh-TW"/>
        </w:rPr>
        <w:t xml:space="preserve">1-20, 2020. </w:t>
      </w:r>
    </w:p>
    <w:p w14:paraId="290EA4C1" w14:textId="2249DA2E" w:rsidR="00DF58D2" w:rsidRPr="004B4314" w:rsidRDefault="00DF58D2" w:rsidP="00343342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[38]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Harmeling, C.M., Moffett, J.W., Arnold, M.J. and Carlson, B.D.,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Toward a theory of customer engagement marketing</w:t>
      </w:r>
      <w:r w:rsidR="00343342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the Academy of marketing science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343342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45</w:t>
      </w:r>
      <w:r w:rsidR="00343342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3, pp.312-335, 2017.</w:t>
      </w:r>
    </w:p>
    <w:p w14:paraId="62C15BB9" w14:textId="7B1105FF" w:rsidR="00DF58D2" w:rsidRPr="004B4314" w:rsidRDefault="00DF58D2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[39]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Kumar, V. and Pansari, A., </w:t>
      </w:r>
      <w:r w:rsidR="00343342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Competitive advantage through engagement</w:t>
      </w:r>
      <w:r w:rsidR="00343342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marketing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343342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53</w:t>
      </w:r>
      <w:r w:rsidR="00343342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(4), pp.497-514, 2016.</w:t>
      </w:r>
    </w:p>
    <w:p w14:paraId="57D58E16" w14:textId="370771E9" w:rsidR="005349A8" w:rsidRPr="004B4314" w:rsidRDefault="005349A8" w:rsidP="004B1B64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[40]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Verhoef, P.C., Reinartz, W.J. and Krafft, M., </w:t>
      </w:r>
      <w:r w:rsidR="004B1B64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Customer engagement as a new perspective in customer management</w:t>
      </w:r>
      <w:r w:rsidR="004B1B64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service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4B1B64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13</w:t>
      </w:r>
      <w:r w:rsidR="004B1B64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3, pp.247-252., 2010.</w:t>
      </w:r>
    </w:p>
    <w:p w14:paraId="78F4866A" w14:textId="5D91EED4" w:rsidR="005349A8" w:rsidRPr="004B4314" w:rsidRDefault="005349A8" w:rsidP="004B1B64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[41]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Vivek, S.D., Beatty, S.E. and Morgan, R.M., </w:t>
      </w:r>
      <w:r w:rsidR="004B1B64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Customer engagement: Exploring customer relationships beyond purchase</w:t>
      </w:r>
      <w:r w:rsidR="004B1B64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marketing theory and practice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4B1B64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20</w:t>
      </w:r>
      <w:r w:rsidR="004B1B64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2, pp.122-146, 2012.</w:t>
      </w:r>
    </w:p>
    <w:p w14:paraId="0F123443" w14:textId="424E2E89" w:rsidR="002060A2" w:rsidRPr="004B4314" w:rsidRDefault="002060A2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[42] Kosiba, J.P.B., Boateng, H., Amartey, A.F.O., Boakye, R.O. and Hinson, R., </w:t>
      </w:r>
      <w:r w:rsidR="004B1B64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Examining customer engagement and brand loyalty in retail banking</w:t>
      </w:r>
      <w:r w:rsidR="004B1B64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International Journal of Retail &amp; Distribution Management</w:t>
      </w:r>
      <w:r w:rsidRPr="004B4314">
        <w:rPr>
          <w:rFonts w:eastAsia="新細明體"/>
          <w:noProof/>
          <w:kern w:val="2"/>
          <w:lang w:eastAsia="zh-TW"/>
        </w:rPr>
        <w:t>, 2018.</w:t>
      </w:r>
    </w:p>
    <w:p w14:paraId="486BA7E2" w14:textId="42DB74CF" w:rsidR="002060A2" w:rsidRPr="004B4314" w:rsidRDefault="002060A2" w:rsidP="004B1B64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[43]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Koufaris, M. </w:t>
      </w:r>
      <w:r w:rsidR="004B1B64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Applying the technology acceptance model and flow theory to online consumer behavior</w:t>
      </w:r>
      <w:r w:rsidR="004B1B64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Information systems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4B1B64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13</w:t>
      </w:r>
      <w:r w:rsidR="004B1B64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 xml:space="preserve">2, </w:t>
      </w:r>
      <w:r w:rsidR="004B1B64" w:rsidRPr="004B4314">
        <w:rPr>
          <w:rFonts w:eastAsia="新細明體"/>
          <w:noProof/>
          <w:kern w:val="2"/>
          <w:lang w:eastAsia="zh-TW"/>
        </w:rPr>
        <w:t>pp.</w:t>
      </w:r>
      <w:r w:rsidRPr="004B4314">
        <w:rPr>
          <w:rFonts w:eastAsia="新細明體"/>
          <w:noProof/>
          <w:kern w:val="2"/>
          <w:lang w:eastAsia="zh-TW"/>
        </w:rPr>
        <w:t>205-223, 2002.</w:t>
      </w:r>
    </w:p>
    <w:p w14:paraId="61D2A637" w14:textId="45BB7935" w:rsidR="002060A2" w:rsidRPr="004B4314" w:rsidRDefault="002060A2" w:rsidP="00F957A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[44]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Oliveira, W., Pastushenko, O., Rodrigues, L., Toda, A. M., Palomino, P. T., Hamari, J., &amp; Isotani, S. </w:t>
      </w:r>
      <w:r w:rsidR="004B1B64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Does gamification affect flow experience? a systematic literature review</w:t>
      </w:r>
      <w:r w:rsidR="004B1B64" w:rsidRPr="004B4314">
        <w:rPr>
          <w:rFonts w:eastAsia="新細明體"/>
          <w:noProof/>
          <w:kern w:val="2"/>
          <w:lang w:eastAsia="zh-TW"/>
        </w:rPr>
        <w:t>”.</w:t>
      </w:r>
      <w:r w:rsidRPr="004B4314">
        <w:rPr>
          <w:rFonts w:eastAsia="新細明體"/>
          <w:noProof/>
          <w:kern w:val="2"/>
          <w:lang w:eastAsia="zh-TW"/>
        </w:rPr>
        <w:t> </w:t>
      </w:r>
      <w:r w:rsidR="00F957A5" w:rsidRPr="004B4314">
        <w:rPr>
          <w:rFonts w:eastAsia="新細明體"/>
          <w:noProof/>
          <w:kern w:val="2"/>
          <w:lang w:eastAsia="zh-TW"/>
        </w:rPr>
        <w:t>5</w:t>
      </w:r>
      <w:r w:rsidR="00F957A5" w:rsidRPr="004B4314">
        <w:rPr>
          <w:rFonts w:eastAsia="新細明體"/>
          <w:noProof/>
          <w:kern w:val="2"/>
          <w:vertAlign w:val="superscript"/>
          <w:lang w:eastAsia="zh-TW"/>
        </w:rPr>
        <w:t>th</w:t>
      </w:r>
      <w:r w:rsidR="00F957A5" w:rsidRPr="004B4314">
        <w:rPr>
          <w:rFonts w:eastAsia="新細明體"/>
          <w:noProof/>
          <w:kern w:val="2"/>
          <w:lang w:eastAsia="zh-TW"/>
        </w:rPr>
        <w:t xml:space="preserve"> international GamiFIN confernece</w:t>
      </w:r>
      <w:r w:rsidRPr="004B4314">
        <w:rPr>
          <w:rFonts w:eastAsia="新細明體"/>
          <w:noProof/>
          <w:kern w:val="2"/>
          <w:lang w:eastAsia="zh-TW"/>
        </w:rPr>
        <w:t>,</w:t>
      </w:r>
      <w:r w:rsidR="00F957A5" w:rsidRPr="004B4314">
        <w:rPr>
          <w:rFonts w:eastAsia="新細明體"/>
          <w:noProof/>
          <w:kern w:val="2"/>
          <w:lang w:eastAsia="zh-TW"/>
        </w:rPr>
        <w:t xml:space="preserve"> </w:t>
      </w:r>
      <w:r w:rsidR="00AD71D1" w:rsidRPr="004B4314">
        <w:rPr>
          <w:rFonts w:eastAsia="新細明體"/>
          <w:noProof/>
          <w:kern w:val="2"/>
          <w:lang w:eastAsia="zh-TW"/>
        </w:rPr>
        <w:t>Finland,</w:t>
      </w:r>
      <w:r w:rsidRPr="004B4314">
        <w:rPr>
          <w:rFonts w:eastAsia="新細明體"/>
          <w:noProof/>
          <w:kern w:val="2"/>
          <w:lang w:eastAsia="zh-TW"/>
        </w:rPr>
        <w:t xml:space="preserve"> 2021</w:t>
      </w:r>
      <w:r w:rsidR="00F957A5" w:rsidRPr="004B4314">
        <w:rPr>
          <w:rFonts w:eastAsia="新細明體"/>
          <w:noProof/>
          <w:kern w:val="2"/>
          <w:lang w:eastAsia="zh-TW"/>
        </w:rPr>
        <w:t>, pp-110-119.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</w:p>
    <w:p w14:paraId="1051967E" w14:textId="3B560EF3" w:rsidR="002060A2" w:rsidRPr="004B4314" w:rsidRDefault="002060A2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>[45]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   </w:t>
      </w:r>
      <w:r w:rsidRPr="004B4314">
        <w:rPr>
          <w:rFonts w:eastAsia="新細明體"/>
          <w:noProof/>
          <w:kern w:val="2"/>
          <w:lang w:eastAsia="zh-TW"/>
        </w:rPr>
        <w:t xml:space="preserve">Barta, S., Flavián, C., &amp; Gurrea, R. </w:t>
      </w:r>
      <w:r w:rsidR="00F957A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Managing consumer experience and online flow: differences in handheld devices vs PCs</w:t>
      </w:r>
      <w:r w:rsidR="00F957A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Technology in Society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F957A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 xml:space="preserve">64, </w:t>
      </w:r>
      <w:r w:rsidR="00F957A5" w:rsidRPr="004B4314">
        <w:rPr>
          <w:rFonts w:eastAsia="新細明體"/>
          <w:noProof/>
          <w:kern w:val="2"/>
          <w:lang w:eastAsia="zh-TW"/>
        </w:rPr>
        <w:t>pp-</w:t>
      </w:r>
      <w:r w:rsidRPr="004B4314">
        <w:rPr>
          <w:rFonts w:eastAsia="新細明體"/>
          <w:noProof/>
          <w:kern w:val="2"/>
          <w:lang w:eastAsia="zh-TW"/>
        </w:rPr>
        <w:t>101525, 2021.</w:t>
      </w:r>
    </w:p>
    <w:p w14:paraId="07B94468" w14:textId="6E7A6222" w:rsidR="002060A2" w:rsidRPr="004B4314" w:rsidRDefault="002060A2" w:rsidP="00F957A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>[46]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 Kaufman, B., </w:t>
      </w:r>
      <w:r w:rsidR="00F957A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Stories that sell, stories that tell: effective storytelling can strengthen an organization's bonds with all of its stakeholders</w:t>
      </w:r>
      <w:r w:rsidR="00F957A5" w:rsidRPr="004B4314">
        <w:rPr>
          <w:rFonts w:eastAsia="新細明體"/>
          <w:noProof/>
          <w:kern w:val="2"/>
          <w:lang w:eastAsia="zh-TW"/>
        </w:rPr>
        <w:t xml:space="preserve">, </w:t>
      </w:r>
      <w:r w:rsidRPr="004B4314">
        <w:rPr>
          <w:rFonts w:eastAsia="新細明體"/>
          <w:noProof/>
          <w:kern w:val="2"/>
          <w:lang w:eastAsia="zh-TW"/>
        </w:rPr>
        <w:t>Communication</w:t>
      </w:r>
      <w:r w:rsidR="00F957A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Business Strategy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F957A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24</w:t>
      </w:r>
      <w:r w:rsidR="00F957A5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2, pp.11-16, 2003.</w:t>
      </w:r>
    </w:p>
    <w:p w14:paraId="507B9A92" w14:textId="7CBC9C59" w:rsidR="006A0944" w:rsidRPr="004B4314" w:rsidRDefault="006A0944" w:rsidP="00F957A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[47]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Lundqvist, A., Liljander, V., Gummerus, J. and Van Riel, A., </w:t>
      </w:r>
      <w:r w:rsidR="00F957A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impact of storytelling on the consumer brand experience: The case of a firm-originated story</w:t>
      </w:r>
      <w:r w:rsidR="00F957A5" w:rsidRPr="004B4314">
        <w:rPr>
          <w:rFonts w:eastAsia="新細明體"/>
          <w:i/>
          <w:iCs/>
          <w:noProof/>
          <w:kern w:val="2"/>
          <w:lang w:eastAsia="zh-TW"/>
        </w:rPr>
        <w:t>”</w:t>
      </w:r>
      <w:r w:rsidRPr="004B4314">
        <w:rPr>
          <w:rFonts w:eastAsia="新細明體"/>
          <w:i/>
          <w:iCs/>
          <w:noProof/>
          <w:kern w:val="2"/>
          <w:lang w:eastAsia="zh-TW"/>
        </w:rPr>
        <w:t>. Journal of Brand Management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F957A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20</w:t>
      </w:r>
      <w:r w:rsidR="00F957A5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4, pp.283-297, 2013.</w:t>
      </w:r>
    </w:p>
    <w:p w14:paraId="341A7B76" w14:textId="641059EC" w:rsidR="006A0944" w:rsidRPr="004B4314" w:rsidRDefault="006A0944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lastRenderedPageBreak/>
        <w:t xml:space="preserve">[48] Mossberg, L. and Nissen Johansen, E., </w:t>
      </w:r>
      <w:r w:rsidR="00B814C3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Storytelling: marknadsföring i upplevelseindustrin.[Storytelling: Marketing in the Experience Industry]</w:t>
      </w:r>
      <w:r w:rsidR="00B814C3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Göteborg, Studentlitteratur, 2006.</w:t>
      </w:r>
    </w:p>
    <w:p w14:paraId="3BF12248" w14:textId="2E4FBFAD" w:rsidR="006A0944" w:rsidRPr="004B4314" w:rsidRDefault="006A0944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[49]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Mekler, E.D., Brühlmann, F., Tuch, A.N. and Opwis, K., </w:t>
      </w:r>
      <w:r w:rsidR="00B814C3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Towards understanding the effects of individual gamification elements on intrinsic motivation and performance</w:t>
      </w:r>
      <w:r w:rsidR="00B814C3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Computers in Human Behavior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B814C3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71, pp.525-534, 2017.</w:t>
      </w:r>
    </w:p>
    <w:p w14:paraId="2CBD0138" w14:textId="741EA5EE" w:rsidR="006A0944" w:rsidRPr="004B4314" w:rsidRDefault="006A0944" w:rsidP="00B814C3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[50] O'Brien, L. and Jones, C., </w:t>
      </w:r>
      <w:r w:rsidR="00B814C3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Do rewards really create loyalty? Long range planning</w:t>
      </w:r>
      <w:r w:rsidR="00B814C3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B814C3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28</w:t>
      </w:r>
      <w:r w:rsidR="00B814C3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4, pp.130-130, 1995.</w:t>
      </w:r>
    </w:p>
    <w:p w14:paraId="364F6B25" w14:textId="74C5B2C6" w:rsidR="001F56BC" w:rsidRPr="004B4314" w:rsidRDefault="001F56BC" w:rsidP="00B814C3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[51]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Lewis, M., </w:t>
      </w:r>
      <w:r w:rsidR="00B814C3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influence of loyalty programs and short-term promotions on customer retention</w:t>
      </w:r>
      <w:r w:rsidR="00B814C3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marketing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B814C3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41</w:t>
      </w:r>
      <w:r w:rsidR="00B814C3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3, pp.281-292, 2004.</w:t>
      </w:r>
    </w:p>
    <w:p w14:paraId="298E2FC6" w14:textId="0138A3F2" w:rsidR="001F56BC" w:rsidRPr="004B4314" w:rsidRDefault="001F56BC" w:rsidP="00B814C3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[52]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Zhang, Z.J., Krishna, A. and Dhar, S.K., </w:t>
      </w:r>
      <w:r w:rsidR="00B814C3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optimal choice of promotional vehicles: Front-loaded or rear-loaded incentives?</w:t>
      </w:r>
      <w:r w:rsidR="00B814C3" w:rsidRPr="004B4314">
        <w:rPr>
          <w:rFonts w:eastAsia="新細明體"/>
          <w:noProof/>
          <w:kern w:val="2"/>
          <w:lang w:eastAsia="zh-TW"/>
        </w:rPr>
        <w:t>”,</w:t>
      </w:r>
      <w:r w:rsidRPr="004B4314">
        <w:rPr>
          <w:rFonts w:eastAsia="新細明體"/>
          <w:noProof/>
          <w:kern w:val="2"/>
          <w:lang w:eastAsia="zh-TW"/>
        </w:rPr>
        <w:t> </w:t>
      </w:r>
      <w:r w:rsidRPr="004B4314">
        <w:rPr>
          <w:rFonts w:eastAsia="新細明體"/>
          <w:i/>
          <w:iCs/>
          <w:noProof/>
          <w:kern w:val="2"/>
          <w:lang w:eastAsia="zh-TW"/>
        </w:rPr>
        <w:t>Management Science, </w:t>
      </w:r>
      <w:r w:rsidR="00B814C3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46</w:t>
      </w:r>
      <w:r w:rsidR="00B814C3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 xml:space="preserve">3, pp.348-362., 2000. </w:t>
      </w:r>
    </w:p>
    <w:p w14:paraId="5CB994D9" w14:textId="1F999DFE" w:rsidR="001F56BC" w:rsidRPr="004B4314" w:rsidRDefault="001F56BC" w:rsidP="00B814C3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[53]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Siebert, A., Gopaldas, A., Lindridge, A., &amp; Simões, C. </w:t>
      </w:r>
      <w:r w:rsidR="00B814C3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Customer experience journeys: Loyalty loops versus involvement spirals</w:t>
      </w:r>
      <w:r w:rsidR="00B814C3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Marketing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B814C3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84</w:t>
      </w:r>
      <w:r w:rsidR="00B814C3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 xml:space="preserve">4, </w:t>
      </w:r>
      <w:r w:rsidR="00B814C3" w:rsidRPr="004B4314">
        <w:rPr>
          <w:rFonts w:eastAsia="新細明體"/>
          <w:noProof/>
          <w:kern w:val="2"/>
          <w:lang w:eastAsia="zh-TW"/>
        </w:rPr>
        <w:t>pp.</w:t>
      </w:r>
      <w:r w:rsidRPr="004B4314">
        <w:rPr>
          <w:rFonts w:eastAsia="新細明體"/>
          <w:noProof/>
          <w:kern w:val="2"/>
          <w:lang w:eastAsia="zh-TW"/>
        </w:rPr>
        <w:t>45-66, 2020.</w:t>
      </w:r>
    </w:p>
    <w:p w14:paraId="579649CA" w14:textId="79701579" w:rsidR="001F56BC" w:rsidRPr="004B4314" w:rsidRDefault="001F56BC" w:rsidP="00B814C3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[54]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Chen, S.C., </w:t>
      </w:r>
      <w:r w:rsidR="00B814C3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Customer value and customer loyalty: Is competition a missing link?</w:t>
      </w:r>
      <w:r w:rsidR="00B814C3" w:rsidRPr="004B4314">
        <w:rPr>
          <w:rFonts w:eastAsia="新細明體"/>
          <w:noProof/>
          <w:kern w:val="2"/>
          <w:lang w:eastAsia="zh-TW"/>
        </w:rPr>
        <w:t>”,</w:t>
      </w: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retailing and consumer services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B814C3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22, pp.107-11, 2015.</w:t>
      </w:r>
    </w:p>
    <w:p w14:paraId="3C7369AF" w14:textId="1D570E19" w:rsidR="000F1203" w:rsidRPr="004B4314" w:rsidRDefault="009F1014" w:rsidP="007D4C8A">
      <w:pPr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[55]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 </w:t>
      </w:r>
      <w:r w:rsidRPr="004B4314">
        <w:rPr>
          <w:rFonts w:eastAsia="新細明體"/>
          <w:noProof/>
          <w:kern w:val="2"/>
          <w:lang w:eastAsia="zh-TW"/>
        </w:rPr>
        <w:t xml:space="preserve">Bolton, R.N., McColl-Kennedy, J.R., Cheung, L., Gallan, A., Orsingher, C., Witell, L. and Zaki, M., </w:t>
      </w:r>
      <w:r w:rsidR="00B814C3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Customer experience challenges: bringing together digital, physical and social realms</w:t>
      </w:r>
      <w:r w:rsidR="00B814C3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Service Management</w:t>
      </w:r>
      <w:r w:rsidRPr="004B4314">
        <w:rPr>
          <w:rFonts w:eastAsia="新細明體"/>
          <w:noProof/>
          <w:kern w:val="2"/>
          <w:lang w:eastAsia="zh-TW"/>
        </w:rPr>
        <w:t xml:space="preserve">, </w:t>
      </w:r>
      <w:r w:rsidR="000F1203" w:rsidRPr="004B4314">
        <w:rPr>
          <w:rFonts w:eastAsia="新細明體"/>
          <w:noProof/>
          <w:kern w:val="2"/>
          <w:lang w:eastAsia="zh-TW"/>
        </w:rPr>
        <w:t>Vol. 29, No. 5, pp. 776-808</w:t>
      </w:r>
      <w:r w:rsidR="007D4C8A" w:rsidRPr="004B4314">
        <w:rPr>
          <w:rFonts w:eastAsia="新細明體"/>
          <w:noProof/>
          <w:kern w:val="2"/>
          <w:lang w:eastAsia="zh-TW"/>
        </w:rPr>
        <w:t>, 2018.</w:t>
      </w:r>
    </w:p>
    <w:p w14:paraId="4C925AA5" w14:textId="002FA4B8" w:rsidR="003578EF" w:rsidRPr="004B4314" w:rsidRDefault="007D4C8A" w:rsidP="00A709D7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 </w:t>
      </w:r>
      <w:r w:rsidR="003578EF" w:rsidRPr="004B4314">
        <w:rPr>
          <w:rFonts w:eastAsia="新細明體"/>
          <w:noProof/>
          <w:kern w:val="2"/>
          <w:lang w:eastAsia="zh-TW"/>
        </w:rPr>
        <w:t xml:space="preserve">[56] </w:t>
      </w:r>
      <w:r w:rsidR="003578EF"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="003578EF" w:rsidRPr="004B4314">
        <w:rPr>
          <w:rFonts w:eastAsia="新細明體"/>
          <w:noProof/>
          <w:kern w:val="2"/>
          <w:lang w:eastAsia="zh-TW"/>
        </w:rPr>
        <w:t xml:space="preserve">Frow, P. and Payne, A., </w:t>
      </w:r>
      <w:r w:rsidR="00B814C3" w:rsidRPr="004B4314">
        <w:rPr>
          <w:rFonts w:eastAsia="新細明體"/>
          <w:noProof/>
          <w:kern w:val="2"/>
          <w:lang w:eastAsia="zh-TW"/>
        </w:rPr>
        <w:t>“</w:t>
      </w:r>
      <w:r w:rsidR="003578EF" w:rsidRPr="004B4314">
        <w:rPr>
          <w:rFonts w:eastAsia="新細明體"/>
          <w:noProof/>
          <w:kern w:val="2"/>
          <w:lang w:eastAsia="zh-TW"/>
        </w:rPr>
        <w:t>Towards the ‘perfect’customer experience</w:t>
      </w:r>
      <w:r w:rsidR="00B814C3" w:rsidRPr="004B4314">
        <w:rPr>
          <w:rFonts w:eastAsia="新細明體"/>
          <w:noProof/>
          <w:kern w:val="2"/>
          <w:lang w:eastAsia="zh-TW"/>
        </w:rPr>
        <w:t>”</w:t>
      </w:r>
      <w:r w:rsidR="003578EF" w:rsidRPr="004B4314">
        <w:rPr>
          <w:rFonts w:eastAsia="新細明體"/>
          <w:noProof/>
          <w:kern w:val="2"/>
          <w:lang w:eastAsia="zh-TW"/>
        </w:rPr>
        <w:t>. </w:t>
      </w:r>
      <w:r w:rsidR="003578EF" w:rsidRPr="004B4314">
        <w:rPr>
          <w:rFonts w:eastAsia="新細明體"/>
          <w:i/>
          <w:iCs/>
          <w:noProof/>
          <w:kern w:val="2"/>
          <w:lang w:eastAsia="zh-TW"/>
        </w:rPr>
        <w:t>Journal of Brand Management</w:t>
      </w:r>
      <w:r w:rsidR="003578EF" w:rsidRPr="004B4314">
        <w:rPr>
          <w:rFonts w:eastAsia="新細明體"/>
          <w:noProof/>
          <w:kern w:val="2"/>
          <w:lang w:eastAsia="zh-TW"/>
        </w:rPr>
        <w:t>, </w:t>
      </w:r>
      <w:r w:rsidR="00A709D7" w:rsidRPr="004B4314">
        <w:rPr>
          <w:rFonts w:eastAsia="新細明體"/>
          <w:noProof/>
          <w:kern w:val="2"/>
          <w:lang w:eastAsia="zh-TW"/>
        </w:rPr>
        <w:t>Vol.</w:t>
      </w:r>
      <w:r w:rsidR="003578EF" w:rsidRPr="004B4314">
        <w:rPr>
          <w:rFonts w:eastAsia="新細明體"/>
          <w:noProof/>
          <w:kern w:val="2"/>
          <w:lang w:eastAsia="zh-TW"/>
        </w:rPr>
        <w:t>15</w:t>
      </w:r>
      <w:r w:rsidR="00A709D7" w:rsidRPr="004B4314">
        <w:rPr>
          <w:rFonts w:eastAsia="新細明體"/>
          <w:noProof/>
          <w:kern w:val="2"/>
          <w:lang w:eastAsia="zh-TW"/>
        </w:rPr>
        <w:t>, No.</w:t>
      </w:r>
      <w:r w:rsidR="003578EF" w:rsidRPr="004B4314">
        <w:rPr>
          <w:rFonts w:eastAsia="新細明體"/>
          <w:noProof/>
          <w:kern w:val="2"/>
          <w:lang w:eastAsia="zh-TW"/>
        </w:rPr>
        <w:t>2, pp.89-101, 2007.</w:t>
      </w:r>
    </w:p>
    <w:p w14:paraId="141FB0D3" w14:textId="515B4FB3" w:rsidR="003578EF" w:rsidRPr="004B4314" w:rsidRDefault="003578EF" w:rsidP="00A709D7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[57] Verhoef, P.C., Lemon, K.N., Parasuraman, A., Roggeveen, A., Tsiros, M. and Schlesinger, L.A., </w:t>
      </w:r>
      <w:r w:rsidR="00A709D7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Customer experience creation: Determinants, dynamics and management strategies</w:t>
      </w:r>
      <w:r w:rsidR="00A709D7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retailing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A709D7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85</w:t>
      </w:r>
      <w:r w:rsidR="00A709D7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1, pp.31-41, 2009.</w:t>
      </w:r>
    </w:p>
    <w:p w14:paraId="51F6519D" w14:textId="243993DA" w:rsidR="00D64952" w:rsidRPr="004B4314" w:rsidRDefault="00D64952" w:rsidP="00A709D7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asciiTheme="majorBidi" w:eastAsia="新細明體" w:hAnsiTheme="majorBidi" w:cstheme="majorBidi"/>
          <w:noProof/>
          <w:kern w:val="2"/>
          <w:lang w:eastAsia="zh-TW"/>
        </w:rPr>
      </w:pPr>
      <w:r w:rsidRPr="004B4314">
        <w:rPr>
          <w:rFonts w:asciiTheme="majorBidi" w:hAnsiTheme="majorBidi" w:cstheme="majorBidi"/>
          <w:color w:val="222222"/>
          <w:shd w:val="clear" w:color="auto" w:fill="FFFFFF"/>
        </w:rPr>
        <w:t xml:space="preserve">[58]    Rather, R. A., </w:t>
      </w:r>
      <w:proofErr w:type="spellStart"/>
      <w:r w:rsidRPr="004B4314">
        <w:rPr>
          <w:rFonts w:asciiTheme="majorBidi" w:hAnsiTheme="majorBidi" w:cstheme="majorBidi"/>
          <w:color w:val="222222"/>
          <w:shd w:val="clear" w:color="auto" w:fill="FFFFFF"/>
        </w:rPr>
        <w:t>Parrey</w:t>
      </w:r>
      <w:proofErr w:type="spellEnd"/>
      <w:r w:rsidRPr="004B4314">
        <w:rPr>
          <w:rFonts w:asciiTheme="majorBidi" w:hAnsiTheme="majorBidi" w:cstheme="majorBidi"/>
          <w:color w:val="222222"/>
          <w:shd w:val="clear" w:color="auto" w:fill="FFFFFF"/>
        </w:rPr>
        <w:t>, S. H., Gulzar, R., &amp; Rehman, S. U.</w:t>
      </w:r>
      <w:r w:rsidR="00A709D7" w:rsidRPr="004B4314">
        <w:rPr>
          <w:rFonts w:asciiTheme="majorBidi" w:hAnsiTheme="majorBidi" w:cstheme="majorBidi"/>
          <w:color w:val="222222"/>
          <w:shd w:val="clear" w:color="auto" w:fill="FFFFFF"/>
        </w:rPr>
        <w:t>,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A709D7" w:rsidRPr="004B4314">
        <w:rPr>
          <w:rFonts w:asciiTheme="majorBidi" w:hAnsiTheme="majorBidi" w:cstheme="majorBidi"/>
          <w:color w:val="222222"/>
          <w:shd w:val="clear" w:color="auto" w:fill="FFFFFF"/>
        </w:rPr>
        <w:t>“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>Does gamification effect customer brand engagement and co-creation during pandemic? A moderated-mediation analysis</w:t>
      </w:r>
      <w:r w:rsidR="00A709D7" w:rsidRPr="004B4314">
        <w:rPr>
          <w:rFonts w:asciiTheme="majorBidi" w:hAnsiTheme="majorBidi" w:cstheme="majorBidi"/>
          <w:color w:val="222222"/>
          <w:shd w:val="clear" w:color="auto" w:fill="FFFFFF"/>
        </w:rPr>
        <w:t>”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>. </w:t>
      </w:r>
      <w:r w:rsidRPr="004B431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Journal of Global Scholars of Marketing Science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r w:rsidR="00A709D7" w:rsidRPr="004B4314">
        <w:rPr>
          <w:rFonts w:asciiTheme="majorBidi" w:hAnsiTheme="majorBidi" w:cstheme="majorBidi"/>
          <w:color w:val="222222"/>
          <w:shd w:val="clear" w:color="auto" w:fill="FFFFFF"/>
        </w:rPr>
        <w:t>pp-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>1-27</w:t>
      </w:r>
      <w:r w:rsidR="00A709D7" w:rsidRPr="004B4314">
        <w:rPr>
          <w:rFonts w:asciiTheme="majorBidi" w:hAnsiTheme="majorBidi" w:cstheme="majorBidi"/>
          <w:color w:val="222222"/>
          <w:shd w:val="clear" w:color="auto" w:fill="FFFFFF"/>
        </w:rPr>
        <w:t>, 2022</w:t>
      </w:r>
      <w:r w:rsidRPr="004B4314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14:paraId="0C1D50AA" w14:textId="6F7C6173" w:rsidR="003578EF" w:rsidRPr="004B4314" w:rsidRDefault="003578EF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[59] Twitchell, J.B., </w:t>
      </w:r>
      <w:r w:rsidR="00A709D7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An English teacher looks at branding</w:t>
      </w:r>
      <w:r w:rsidR="00A709D7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Consumer Research,</w:t>
      </w:r>
      <w:r w:rsidRPr="004B4314">
        <w:rPr>
          <w:rFonts w:eastAsia="新細明體"/>
          <w:noProof/>
          <w:kern w:val="2"/>
          <w:lang w:eastAsia="zh-TW"/>
        </w:rPr>
        <w:t> </w:t>
      </w:r>
      <w:r w:rsidR="00A709D7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31(2), pp.484-489, 2004.</w:t>
      </w:r>
    </w:p>
    <w:p w14:paraId="7876E6D2" w14:textId="4A9A8FD6" w:rsidR="003578EF" w:rsidRPr="004B4314" w:rsidRDefault="003578EF" w:rsidP="008B06A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[60]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Bueno, E.V., Weber, T.B.B., Bomfim, E.L. and Kato, H.T., </w:t>
      </w:r>
      <w:r w:rsidR="00EE004A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Measuring customer experience in service: A systematic review</w:t>
      </w:r>
      <w:r w:rsidR="00EE004A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The Service Industries Journal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8B06A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39</w:t>
      </w:r>
      <w:r w:rsidR="008B06A5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11</w:t>
      </w:r>
      <w:r w:rsidR="008B06A5" w:rsidRPr="004B4314">
        <w:rPr>
          <w:rFonts w:eastAsia="新細明體"/>
          <w:noProof/>
          <w:kern w:val="2"/>
          <w:lang w:eastAsia="zh-TW"/>
        </w:rPr>
        <w:t>,</w:t>
      </w:r>
      <w:r w:rsidRPr="004B4314">
        <w:rPr>
          <w:rFonts w:eastAsia="新細明體"/>
          <w:noProof/>
          <w:kern w:val="2"/>
          <w:lang w:eastAsia="zh-TW"/>
        </w:rPr>
        <w:t xml:space="preserve"> pp.779-798, 2019.</w:t>
      </w:r>
    </w:p>
    <w:p w14:paraId="416C6B9A" w14:textId="4D0381C9" w:rsidR="003578EF" w:rsidRPr="004B4314" w:rsidRDefault="003578EF" w:rsidP="008B06A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[61]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Shobeiri, S., Mazaheri, E. and Laroche, M., </w:t>
      </w:r>
      <w:r w:rsidR="008B06A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Improving customer website involvement through experiential marketing</w:t>
      </w:r>
      <w:r w:rsidR="008B06A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The Service Industries Journal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8B06A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34</w:t>
      </w:r>
      <w:r w:rsidR="008B06A5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11, pp.885-900, 2014.</w:t>
      </w:r>
    </w:p>
    <w:p w14:paraId="7768C969" w14:textId="6CEBACD4" w:rsidR="003578EF" w:rsidRPr="004B4314" w:rsidRDefault="003578EF" w:rsidP="008B06A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[62]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Suchánek, P. and Králová, M., </w:t>
      </w:r>
      <w:r w:rsidR="008B06A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Customer satisfaction and different evaluation of it by companies</w:t>
      </w:r>
      <w:r w:rsidR="008B06A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Economic research-Ekonomska istraživanja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8B06A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31</w:t>
      </w:r>
      <w:r w:rsidR="008B06A5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1, pp.1330-1350., 2018.</w:t>
      </w:r>
    </w:p>
    <w:p w14:paraId="0A03B284" w14:textId="6BC98CA3" w:rsidR="003578EF" w:rsidRPr="004B4314" w:rsidRDefault="003578EF" w:rsidP="008B06A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[63]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</w:t>
      </w:r>
      <w:r w:rsidRPr="004B4314">
        <w:rPr>
          <w:rFonts w:eastAsia="新細明體"/>
          <w:noProof/>
          <w:kern w:val="2"/>
          <w:lang w:eastAsia="zh-TW"/>
        </w:rPr>
        <w:t xml:space="preserve">Van Doorn, J., Lemon, K.N., Mittal, V., Nass, S., Pick, D., Pirner, P. and Verhoef, P.C., </w:t>
      </w:r>
      <w:r w:rsidR="008B06A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Customer engagement behavior: Theoretical foundations and research directions</w:t>
      </w:r>
      <w:r w:rsidR="008B06A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Journal of service research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8B06A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13</w:t>
      </w:r>
      <w:r w:rsidR="008B06A5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3, pp.253-266, 2010.</w:t>
      </w:r>
    </w:p>
    <w:p w14:paraId="2B8774A1" w14:textId="3CEC45DB" w:rsidR="002D2C3B" w:rsidRPr="004B4314" w:rsidRDefault="002D2C3B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[64]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Leclercq, T., Hammedi W., Poncin, I., </w:t>
      </w:r>
      <w:r w:rsidR="008B06A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Boundaries of Gamification for Engaging Customers: Effects of Losing a Contest in Online Co-creation Communities</w:t>
      </w:r>
      <w:r w:rsidR="008B06A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 xml:space="preserve">. </w:t>
      </w:r>
      <w:r w:rsidRPr="004B4314">
        <w:rPr>
          <w:rFonts w:eastAsia="新細明體"/>
          <w:i/>
          <w:iCs/>
          <w:noProof/>
          <w:kern w:val="2"/>
          <w:lang w:eastAsia="zh-TW"/>
        </w:rPr>
        <w:lastRenderedPageBreak/>
        <w:t>Journal of Interactive Marketing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8B06A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44, pp.82-101, 2018.</w:t>
      </w:r>
    </w:p>
    <w:p w14:paraId="069204A2" w14:textId="77777777" w:rsidR="002D2C3B" w:rsidRPr="004B4314" w:rsidRDefault="002D2C3B" w:rsidP="00971950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</w:p>
    <w:p w14:paraId="103B986A" w14:textId="268CFB0E" w:rsidR="009011E5" w:rsidRDefault="002D2C3B" w:rsidP="008B06A5">
      <w:pPr>
        <w:widowControl w:val="0"/>
        <w:autoSpaceDE w:val="0"/>
        <w:autoSpaceDN w:val="0"/>
        <w:adjustRightInd w:val="0"/>
        <w:snapToGrid w:val="0"/>
        <w:ind w:left="567" w:hanging="567"/>
        <w:jc w:val="both"/>
        <w:rPr>
          <w:rFonts w:eastAsia="新細明體"/>
          <w:noProof/>
          <w:kern w:val="2"/>
          <w:lang w:eastAsia="zh-TW"/>
        </w:rPr>
      </w:pPr>
      <w:r w:rsidRPr="004B4314">
        <w:rPr>
          <w:rFonts w:eastAsia="新細明體"/>
          <w:noProof/>
          <w:kern w:val="2"/>
          <w:lang w:eastAsia="zh-TW"/>
        </w:rPr>
        <w:t xml:space="preserve">[65] </w:t>
      </w:r>
      <w:r w:rsidRPr="004B4314">
        <w:rPr>
          <w:rFonts w:eastAsia="新細明體" w:hint="eastAsia"/>
          <w:noProof/>
          <w:kern w:val="2"/>
          <w:lang w:eastAsia="zh-TW"/>
        </w:rPr>
        <w:t xml:space="preserve">  </w:t>
      </w:r>
      <w:r w:rsidRPr="004B4314">
        <w:rPr>
          <w:rFonts w:eastAsia="新細明體"/>
          <w:noProof/>
          <w:kern w:val="2"/>
          <w:lang w:eastAsia="zh-TW"/>
        </w:rPr>
        <w:t xml:space="preserve">Wijaya, I., Rai, A. and Hariguna, T., </w:t>
      </w:r>
      <w:r w:rsidR="008B06A5" w:rsidRPr="004B4314">
        <w:rPr>
          <w:rFonts w:eastAsia="新細明體"/>
          <w:noProof/>
          <w:kern w:val="2"/>
          <w:lang w:eastAsia="zh-TW"/>
        </w:rPr>
        <w:t>“</w:t>
      </w:r>
      <w:r w:rsidRPr="004B4314">
        <w:rPr>
          <w:rFonts w:eastAsia="新細明體"/>
          <w:noProof/>
          <w:kern w:val="2"/>
          <w:lang w:eastAsia="zh-TW"/>
        </w:rPr>
        <w:t>The impact of customer experience on customer behavior intention use in social media commerce, an extended expectation confirmation model: An empirical study</w:t>
      </w:r>
      <w:r w:rsidR="008B06A5" w:rsidRPr="004B4314">
        <w:rPr>
          <w:rFonts w:eastAsia="新細明體"/>
          <w:noProof/>
          <w:kern w:val="2"/>
          <w:lang w:eastAsia="zh-TW"/>
        </w:rPr>
        <w:t>”</w:t>
      </w:r>
      <w:r w:rsidRPr="004B4314">
        <w:rPr>
          <w:rFonts w:eastAsia="新細明體"/>
          <w:noProof/>
          <w:kern w:val="2"/>
          <w:lang w:eastAsia="zh-TW"/>
        </w:rPr>
        <w:t>. </w:t>
      </w:r>
      <w:r w:rsidRPr="004B4314">
        <w:rPr>
          <w:rFonts w:eastAsia="新細明體"/>
          <w:i/>
          <w:iCs/>
          <w:noProof/>
          <w:kern w:val="2"/>
          <w:lang w:eastAsia="zh-TW"/>
        </w:rPr>
        <w:t>Management Science Letters</w:t>
      </w:r>
      <w:r w:rsidRPr="004B4314">
        <w:rPr>
          <w:rFonts w:eastAsia="新細明體"/>
          <w:noProof/>
          <w:kern w:val="2"/>
          <w:lang w:eastAsia="zh-TW"/>
        </w:rPr>
        <w:t>, </w:t>
      </w:r>
      <w:r w:rsidR="008B06A5" w:rsidRPr="004B4314">
        <w:rPr>
          <w:rFonts w:eastAsia="新細明體"/>
          <w:noProof/>
          <w:kern w:val="2"/>
          <w:lang w:eastAsia="zh-TW"/>
        </w:rPr>
        <w:t>Vol.</w:t>
      </w:r>
      <w:r w:rsidRPr="004B4314">
        <w:rPr>
          <w:rFonts w:eastAsia="新細明體"/>
          <w:noProof/>
          <w:kern w:val="2"/>
          <w:lang w:eastAsia="zh-TW"/>
        </w:rPr>
        <w:t>9</w:t>
      </w:r>
      <w:r w:rsidR="008B06A5" w:rsidRPr="004B4314">
        <w:rPr>
          <w:rFonts w:eastAsia="新細明體"/>
          <w:noProof/>
          <w:kern w:val="2"/>
          <w:lang w:eastAsia="zh-TW"/>
        </w:rPr>
        <w:t>, No.</w:t>
      </w:r>
      <w:r w:rsidRPr="004B4314">
        <w:rPr>
          <w:rFonts w:eastAsia="新細明體"/>
          <w:noProof/>
          <w:kern w:val="2"/>
          <w:lang w:eastAsia="zh-TW"/>
        </w:rPr>
        <w:t>12, pp 2020.</w:t>
      </w:r>
    </w:p>
    <w:p w14:paraId="30F529A0" w14:textId="77777777" w:rsidR="009011E5" w:rsidRDefault="009011E5" w:rsidP="009011E5">
      <w:pPr>
        <w:widowControl w:val="0"/>
        <w:autoSpaceDE w:val="0"/>
        <w:autoSpaceDN w:val="0"/>
        <w:adjustRightInd w:val="0"/>
        <w:snapToGrid w:val="0"/>
        <w:spacing w:line="276" w:lineRule="auto"/>
        <w:ind w:left="567" w:hanging="567"/>
        <w:jc w:val="both"/>
        <w:rPr>
          <w:rFonts w:eastAsia="新細明體"/>
          <w:noProof/>
          <w:kern w:val="2"/>
          <w:lang w:eastAsia="zh-TW"/>
        </w:rPr>
      </w:pPr>
    </w:p>
    <w:sectPr w:rsidR="009011E5" w:rsidSect="006A7CD5">
      <w:headerReference w:type="even" r:id="rId18"/>
      <w:headerReference w:type="default" r:id="rId19"/>
      <w:headerReference w:type="first" r:id="rId20"/>
      <w:pgSz w:w="12240" w:h="15840"/>
      <w:pgMar w:top="1440" w:right="1800" w:bottom="1440" w:left="1800" w:header="720" w:footer="720" w:gutter="0"/>
      <w:pgNumType w:start="1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F048" w14:textId="77777777" w:rsidR="003E1987" w:rsidRDefault="003E1987" w:rsidP="005D6AA0">
      <w:r>
        <w:separator/>
      </w:r>
    </w:p>
  </w:endnote>
  <w:endnote w:type="continuationSeparator" w:id="0">
    <w:p w14:paraId="1FCFD394" w14:textId="77777777" w:rsidR="003E1987" w:rsidRDefault="003E1987" w:rsidP="005D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arisSIL">
    <w:altName w:val="MS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tinusSerif">
    <w:altName w:val="Times New Roman"/>
    <w:panose1 w:val="020B0604020202020204"/>
    <w:charset w:val="00"/>
    <w:family w:val="roman"/>
    <w:notTrueType/>
    <w:pitch w:val="default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0EA0" w14:textId="77777777" w:rsidR="003E1987" w:rsidRDefault="003E1987" w:rsidP="005D6AA0">
      <w:r>
        <w:separator/>
      </w:r>
    </w:p>
  </w:footnote>
  <w:footnote w:type="continuationSeparator" w:id="0">
    <w:p w14:paraId="08374682" w14:textId="77777777" w:rsidR="003E1987" w:rsidRDefault="003E1987" w:rsidP="005D6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5499747"/>
      <w:docPartObj>
        <w:docPartGallery w:val="Page Numbers (Top of Page)"/>
        <w:docPartUnique/>
      </w:docPartObj>
    </w:sdtPr>
    <w:sdtContent>
      <w:p w14:paraId="70372410" w14:textId="65DA7F25" w:rsidR="004F4734" w:rsidRDefault="004F4734">
        <w:pPr>
          <w:pStyle w:val="ab"/>
        </w:pPr>
        <w:r w:rsidRPr="00461129">
          <w:rPr>
            <w:rFonts w:eastAsia="新細明體"/>
            <w:kern w:val="2"/>
            <w:sz w:val="20"/>
            <w:szCs w:val="20"/>
            <w:lang w:eastAsia="zh-TW"/>
          </w:rPr>
          <w:fldChar w:fldCharType="begin"/>
        </w:r>
        <w:r w:rsidRPr="00461129">
          <w:rPr>
            <w:rFonts w:eastAsia="新細明體"/>
            <w:kern w:val="2"/>
            <w:sz w:val="20"/>
            <w:szCs w:val="20"/>
            <w:lang w:eastAsia="zh-TW"/>
          </w:rPr>
          <w:instrText>PAGE   \* MERGEFORMAT</w:instrText>
        </w:r>
        <w:r w:rsidRPr="00461129">
          <w:rPr>
            <w:rFonts w:eastAsia="新細明體"/>
            <w:kern w:val="2"/>
            <w:sz w:val="20"/>
            <w:szCs w:val="20"/>
            <w:lang w:eastAsia="zh-TW"/>
          </w:rPr>
          <w:fldChar w:fldCharType="separate"/>
        </w:r>
        <w:r w:rsidR="00F10D34">
          <w:rPr>
            <w:rFonts w:eastAsia="新細明體"/>
            <w:noProof/>
            <w:kern w:val="2"/>
            <w:sz w:val="20"/>
            <w:szCs w:val="20"/>
            <w:lang w:eastAsia="zh-TW"/>
          </w:rPr>
          <w:t>84</w:t>
        </w:r>
        <w:r w:rsidRPr="00461129">
          <w:rPr>
            <w:rFonts w:eastAsia="新細明體"/>
            <w:kern w:val="2"/>
            <w:sz w:val="20"/>
            <w:szCs w:val="20"/>
            <w:lang w:eastAsia="zh-TW"/>
          </w:rPr>
          <w:fldChar w:fldCharType="end"/>
        </w:r>
        <w:r w:rsidRPr="00461129">
          <w:rPr>
            <w:rFonts w:eastAsia="新細明體" w:hint="eastAsia"/>
            <w:kern w:val="2"/>
            <w:sz w:val="20"/>
            <w:szCs w:val="20"/>
            <w:cs/>
            <w:lang w:eastAsia="zh-TW" w:bidi="th-TH"/>
          </w:rPr>
          <w:t xml:space="preserve">    </w:t>
        </w:r>
        <w:r>
          <w:rPr>
            <w:rFonts w:eastAsia="新細明體" w:hint="eastAsia"/>
            <w:i/>
            <w:iCs/>
            <w:kern w:val="2"/>
            <w:sz w:val="20"/>
            <w:szCs w:val="20"/>
            <w:cs/>
            <w:lang w:eastAsia="zh-TW" w:bidi="th-TH"/>
          </w:rPr>
          <w:t xml:space="preserve">                                                                           </w:t>
        </w:r>
        <w:r w:rsidRPr="00461129">
          <w:rPr>
            <w:rFonts w:eastAsia="新細明體" w:hint="eastAsia"/>
            <w:i/>
            <w:iCs/>
            <w:kern w:val="2"/>
            <w:sz w:val="20"/>
            <w:szCs w:val="20"/>
            <w:lang w:eastAsia="zh-TW"/>
          </w:rPr>
          <w:t>International Journal of Electronic Commerce Studies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0210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FC167AB" w14:textId="24355526" w:rsidR="004F4734" w:rsidRPr="00461129" w:rsidRDefault="004F4734">
        <w:pPr>
          <w:pStyle w:val="ab"/>
          <w:jc w:val="right"/>
          <w:rPr>
            <w:sz w:val="20"/>
            <w:szCs w:val="20"/>
          </w:rPr>
        </w:pPr>
        <w:proofErr w:type="spellStart"/>
        <w:r w:rsidRPr="00461129">
          <w:rPr>
            <w:rFonts w:eastAsia="新細明體"/>
            <w:i/>
            <w:iCs/>
            <w:kern w:val="2"/>
            <w:sz w:val="20"/>
            <w:szCs w:val="18"/>
            <w:lang w:val="it-IT" w:eastAsia="ja-JP"/>
          </w:rPr>
          <w:t>Mahsa</w:t>
        </w:r>
        <w:proofErr w:type="spellEnd"/>
        <w:r w:rsidRPr="00461129">
          <w:rPr>
            <w:rFonts w:eastAsia="新細明體"/>
            <w:i/>
            <w:iCs/>
            <w:kern w:val="2"/>
            <w:sz w:val="20"/>
            <w:szCs w:val="18"/>
            <w:lang w:val="it-IT" w:eastAsia="ja-JP"/>
          </w:rPr>
          <w:t xml:space="preserve"> Akbari, and Mostafa </w:t>
        </w:r>
        <w:proofErr w:type="spellStart"/>
        <w:r w:rsidRPr="00461129">
          <w:rPr>
            <w:rFonts w:eastAsia="新細明體"/>
            <w:i/>
            <w:iCs/>
            <w:kern w:val="2"/>
            <w:sz w:val="20"/>
            <w:szCs w:val="18"/>
            <w:lang w:val="it-IT" w:eastAsia="ja-JP"/>
          </w:rPr>
          <w:t>Bigdeli</w:t>
        </w:r>
        <w:proofErr w:type="spellEnd"/>
        <w:r w:rsidRPr="00461129">
          <w:rPr>
            <w:sz w:val="20"/>
            <w:szCs w:val="20"/>
          </w:rPr>
          <w:t xml:space="preserve"> </w:t>
        </w:r>
        <w:r>
          <w:rPr>
            <w:rFonts w:hint="eastAsia"/>
            <w:sz w:val="20"/>
            <w:szCs w:val="20"/>
            <w:lang w:eastAsia="zh-TW"/>
          </w:rPr>
          <w:t xml:space="preserve">  </w:t>
        </w:r>
        <w:r w:rsidRPr="00461129">
          <w:rPr>
            <w:sz w:val="20"/>
            <w:szCs w:val="20"/>
          </w:rPr>
          <w:fldChar w:fldCharType="begin"/>
        </w:r>
        <w:r w:rsidRPr="00461129">
          <w:rPr>
            <w:sz w:val="20"/>
            <w:szCs w:val="20"/>
          </w:rPr>
          <w:instrText>PAGE   \* MERGEFORMAT</w:instrText>
        </w:r>
        <w:r w:rsidRPr="00461129">
          <w:rPr>
            <w:sz w:val="20"/>
            <w:szCs w:val="20"/>
          </w:rPr>
          <w:fldChar w:fldCharType="separate"/>
        </w:r>
        <w:r w:rsidR="00F10D34">
          <w:rPr>
            <w:noProof/>
            <w:sz w:val="20"/>
            <w:szCs w:val="20"/>
            <w:lang w:eastAsia="zh-TW"/>
          </w:rPr>
          <w:t>83</w:t>
        </w:r>
        <w:r w:rsidRPr="0046112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139" w:type="dxa"/>
      <w:jc w:val="right"/>
      <w:tblBorders>
        <w:top w:val="thinThickSmallGap" w:sz="24" w:space="0" w:color="auto"/>
        <w:bottom w:val="thickThinSmallGap" w:sz="2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39"/>
    </w:tblGrid>
    <w:tr w:rsidR="004F4734" w14:paraId="3CAF28A6" w14:textId="77777777" w:rsidTr="004F4734">
      <w:trPr>
        <w:jc w:val="right"/>
      </w:trPr>
      <w:tc>
        <w:tcPr>
          <w:tcW w:w="4139" w:type="dxa"/>
          <w:vAlign w:val="center"/>
        </w:tcPr>
        <w:p w14:paraId="2700AB38" w14:textId="77777777" w:rsidR="004F4734" w:rsidRPr="00F32FB3" w:rsidRDefault="004F4734" w:rsidP="00461129">
          <w:pPr>
            <w:suppressAutoHyphens/>
            <w:autoSpaceDE w:val="0"/>
            <w:autoSpaceDN w:val="0"/>
            <w:adjustRightInd w:val="0"/>
            <w:spacing w:line="0" w:lineRule="atLeast"/>
            <w:rPr>
              <w:sz w:val="18"/>
              <w:szCs w:val="20"/>
              <w:lang w:eastAsia="ar-SA"/>
            </w:rPr>
          </w:pPr>
          <w:r w:rsidRPr="00F32FB3">
            <w:rPr>
              <w:sz w:val="18"/>
              <w:szCs w:val="20"/>
              <w:lang w:eastAsia="ar-SA"/>
            </w:rPr>
            <w:t>International Journal of Electronic</w:t>
          </w:r>
          <w:r w:rsidRPr="00F32FB3">
            <w:rPr>
              <w:sz w:val="18"/>
              <w:szCs w:val="18"/>
              <w:cs/>
              <w:lang w:eastAsia="ar-SA" w:bidi="th-TH"/>
            </w:rPr>
            <w:t xml:space="preserve"> </w:t>
          </w:r>
          <w:r w:rsidRPr="00F32FB3">
            <w:rPr>
              <w:sz w:val="18"/>
              <w:szCs w:val="20"/>
              <w:lang w:eastAsia="ar-SA"/>
            </w:rPr>
            <w:t>Commerce Studies</w:t>
          </w:r>
        </w:p>
        <w:p w14:paraId="5FB552FE" w14:textId="624EB753" w:rsidR="004F4734" w:rsidRPr="00F32FB3" w:rsidRDefault="004F4734" w:rsidP="00461129">
          <w:pPr>
            <w:suppressAutoHyphens/>
            <w:autoSpaceDE w:val="0"/>
            <w:autoSpaceDN w:val="0"/>
            <w:adjustRightInd w:val="0"/>
            <w:spacing w:line="0" w:lineRule="atLeast"/>
            <w:rPr>
              <w:sz w:val="18"/>
              <w:szCs w:val="20"/>
            </w:rPr>
          </w:pPr>
          <w:r w:rsidRPr="00F32FB3">
            <w:rPr>
              <w:sz w:val="18"/>
              <w:szCs w:val="20"/>
              <w:lang w:eastAsia="ar-SA"/>
            </w:rPr>
            <w:t>Vol</w:t>
          </w:r>
          <w:r w:rsidRPr="00F32FB3">
            <w:rPr>
              <w:sz w:val="18"/>
              <w:szCs w:val="18"/>
              <w:cs/>
              <w:lang w:eastAsia="ar-SA" w:bidi="th-TH"/>
            </w:rPr>
            <w:t>.</w:t>
          </w:r>
          <w:r>
            <w:rPr>
              <w:rFonts w:hint="cs"/>
              <w:sz w:val="18"/>
              <w:szCs w:val="18"/>
              <w:cs/>
              <w:lang w:eastAsia="ar-SA" w:bidi="th-TH"/>
            </w:rPr>
            <w:t>13</w:t>
          </w:r>
          <w:r w:rsidRPr="00F32FB3">
            <w:rPr>
              <w:sz w:val="18"/>
              <w:szCs w:val="20"/>
              <w:lang w:eastAsia="ar-SA"/>
            </w:rPr>
            <w:t>, No</w:t>
          </w:r>
          <w:r w:rsidRPr="00F32FB3">
            <w:rPr>
              <w:sz w:val="18"/>
              <w:szCs w:val="18"/>
              <w:cs/>
              <w:lang w:eastAsia="ar-SA" w:bidi="th-TH"/>
            </w:rPr>
            <w:t>.</w:t>
          </w:r>
          <w:r>
            <w:rPr>
              <w:rFonts w:hint="cs"/>
              <w:sz w:val="18"/>
              <w:szCs w:val="18"/>
              <w:cs/>
              <w:lang w:eastAsia="ar-SA" w:bidi="th-TH"/>
            </w:rPr>
            <w:t>4</w:t>
          </w:r>
          <w:r w:rsidRPr="00F32FB3">
            <w:rPr>
              <w:sz w:val="18"/>
              <w:szCs w:val="20"/>
              <w:lang w:eastAsia="ar-SA"/>
            </w:rPr>
            <w:t>, pp</w:t>
          </w:r>
          <w:r w:rsidRPr="00F32FB3">
            <w:rPr>
              <w:sz w:val="18"/>
              <w:szCs w:val="18"/>
              <w:cs/>
              <w:lang w:eastAsia="ar-SA" w:bidi="th-TH"/>
            </w:rPr>
            <w:t>.</w:t>
          </w:r>
          <w:r w:rsidR="006A7CD5">
            <w:rPr>
              <w:rFonts w:hint="cs"/>
              <w:sz w:val="18"/>
              <w:szCs w:val="18"/>
              <w:cs/>
              <w:lang w:eastAsia="ar-SA" w:bidi="th-TH"/>
            </w:rPr>
            <w:t>135</w:t>
          </w:r>
          <w:r w:rsidRPr="00F32FB3">
            <w:rPr>
              <w:sz w:val="18"/>
              <w:szCs w:val="18"/>
              <w:cs/>
              <w:lang w:eastAsia="ar-SA" w:bidi="th-TH"/>
            </w:rPr>
            <w:t>-</w:t>
          </w:r>
          <w:r w:rsidR="006A7CD5">
            <w:rPr>
              <w:rFonts w:hint="cs"/>
              <w:sz w:val="18"/>
              <w:szCs w:val="18"/>
              <w:cs/>
              <w:lang w:eastAsia="ar-SA" w:bidi="th-TH"/>
            </w:rPr>
            <w:t>158</w:t>
          </w:r>
          <w:r w:rsidRPr="00F32FB3">
            <w:rPr>
              <w:sz w:val="18"/>
              <w:szCs w:val="20"/>
              <w:lang w:eastAsia="ar-SA"/>
            </w:rPr>
            <w:t>, 20</w:t>
          </w:r>
          <w:r>
            <w:rPr>
              <w:sz w:val="18"/>
              <w:szCs w:val="20"/>
              <w:lang w:eastAsia="ar-SA"/>
            </w:rPr>
            <w:t>55</w:t>
          </w:r>
        </w:p>
        <w:p w14:paraId="4A3DB756" w14:textId="7F6D848E" w:rsidR="004F4734" w:rsidRPr="00140812" w:rsidRDefault="004F4734" w:rsidP="00461129">
          <w:pPr>
            <w:suppressAutoHyphens/>
            <w:autoSpaceDE w:val="0"/>
            <w:autoSpaceDN w:val="0"/>
            <w:adjustRightInd w:val="0"/>
            <w:spacing w:line="0" w:lineRule="atLeast"/>
            <w:rPr>
              <w:sz w:val="18"/>
              <w:szCs w:val="16"/>
            </w:rPr>
          </w:pPr>
          <w:proofErr w:type="spellStart"/>
          <w:r w:rsidRPr="00F32FB3">
            <w:rPr>
              <w:sz w:val="18"/>
              <w:szCs w:val="20"/>
              <w:lang w:eastAsia="ar-SA"/>
            </w:rPr>
            <w:t>doi</w:t>
          </w:r>
          <w:proofErr w:type="spellEnd"/>
          <w:r w:rsidRPr="00F32FB3">
            <w:rPr>
              <w:sz w:val="18"/>
              <w:szCs w:val="18"/>
              <w:cs/>
              <w:lang w:eastAsia="ar-SA" w:bidi="th-TH"/>
            </w:rPr>
            <w:t xml:space="preserve">: </w:t>
          </w:r>
          <w:r w:rsidRPr="00F32FB3">
            <w:rPr>
              <w:sz w:val="18"/>
              <w:szCs w:val="20"/>
              <w:lang w:eastAsia="ar-SA"/>
            </w:rPr>
            <w:t>10</w:t>
          </w:r>
          <w:r w:rsidRPr="00F32FB3">
            <w:rPr>
              <w:sz w:val="18"/>
              <w:szCs w:val="18"/>
              <w:cs/>
              <w:lang w:eastAsia="ar-SA" w:bidi="th-TH"/>
            </w:rPr>
            <w:t>.</w:t>
          </w:r>
          <w:r w:rsidRPr="00F32FB3">
            <w:rPr>
              <w:sz w:val="18"/>
              <w:szCs w:val="20"/>
              <w:lang w:eastAsia="ar-SA"/>
            </w:rPr>
            <w:t>7903</w:t>
          </w:r>
          <w:r w:rsidRPr="00F32FB3">
            <w:rPr>
              <w:sz w:val="18"/>
              <w:szCs w:val="18"/>
              <w:cs/>
              <w:lang w:eastAsia="ar-SA" w:bidi="th-TH"/>
            </w:rPr>
            <w:t>/</w:t>
          </w:r>
          <w:proofErr w:type="spellStart"/>
          <w:r w:rsidRPr="00F32FB3">
            <w:rPr>
              <w:sz w:val="18"/>
              <w:szCs w:val="20"/>
              <w:lang w:eastAsia="ar-SA"/>
            </w:rPr>
            <w:t>ijecs</w:t>
          </w:r>
          <w:proofErr w:type="spellEnd"/>
          <w:r w:rsidRPr="00F32FB3">
            <w:rPr>
              <w:sz w:val="18"/>
              <w:szCs w:val="18"/>
              <w:cs/>
              <w:lang w:eastAsia="ar-SA" w:bidi="th-TH"/>
            </w:rPr>
            <w:t>.</w:t>
          </w:r>
          <w:r>
            <w:rPr>
              <w:rFonts w:hint="cs"/>
              <w:sz w:val="18"/>
              <w:szCs w:val="18"/>
              <w:cs/>
              <w:lang w:eastAsia="ar-SA" w:bidi="th-TH"/>
            </w:rPr>
            <w:t>2055</w:t>
          </w:r>
        </w:p>
      </w:tc>
    </w:tr>
  </w:tbl>
  <w:p w14:paraId="3B9D2E0E" w14:textId="77777777" w:rsidR="004F4734" w:rsidRPr="00461129" w:rsidRDefault="004F4734">
    <w:pPr>
      <w:pStyle w:val="ab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6A"/>
    <w:multiLevelType w:val="hybridMultilevel"/>
    <w:tmpl w:val="51C66920"/>
    <w:lvl w:ilvl="0" w:tplc="0102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3F487F"/>
    <w:multiLevelType w:val="hybridMultilevel"/>
    <w:tmpl w:val="9D20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6AFE"/>
    <w:multiLevelType w:val="hybridMultilevel"/>
    <w:tmpl w:val="294EE27E"/>
    <w:lvl w:ilvl="0" w:tplc="D4DECE7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FE02E5"/>
    <w:multiLevelType w:val="hybridMultilevel"/>
    <w:tmpl w:val="A0B85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702D"/>
    <w:multiLevelType w:val="multilevel"/>
    <w:tmpl w:val="D86E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B26CB"/>
    <w:multiLevelType w:val="multilevel"/>
    <w:tmpl w:val="6AC0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E1781"/>
    <w:multiLevelType w:val="multilevel"/>
    <w:tmpl w:val="1D0A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71CA1"/>
    <w:multiLevelType w:val="multilevel"/>
    <w:tmpl w:val="FC8E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A10DA"/>
    <w:multiLevelType w:val="hybridMultilevel"/>
    <w:tmpl w:val="4DBEC494"/>
    <w:lvl w:ilvl="0" w:tplc="3C446172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40E4C"/>
    <w:multiLevelType w:val="multilevel"/>
    <w:tmpl w:val="BF02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20B0F"/>
    <w:multiLevelType w:val="multilevel"/>
    <w:tmpl w:val="FBE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51E7C"/>
    <w:multiLevelType w:val="multilevel"/>
    <w:tmpl w:val="C4FE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364405">
    <w:abstractNumId w:val="1"/>
  </w:num>
  <w:num w:numId="2" w16cid:durableId="275061634">
    <w:abstractNumId w:val="8"/>
  </w:num>
  <w:num w:numId="3" w16cid:durableId="1639917819">
    <w:abstractNumId w:val="2"/>
  </w:num>
  <w:num w:numId="4" w16cid:durableId="209458253">
    <w:abstractNumId w:val="3"/>
  </w:num>
  <w:num w:numId="5" w16cid:durableId="170995252">
    <w:abstractNumId w:val="10"/>
  </w:num>
  <w:num w:numId="6" w16cid:durableId="1461344422">
    <w:abstractNumId w:val="11"/>
  </w:num>
  <w:num w:numId="7" w16cid:durableId="1655135628">
    <w:abstractNumId w:val="9"/>
  </w:num>
  <w:num w:numId="8" w16cid:durableId="943224103">
    <w:abstractNumId w:val="5"/>
  </w:num>
  <w:num w:numId="9" w16cid:durableId="1563521294">
    <w:abstractNumId w:val="7"/>
  </w:num>
  <w:num w:numId="10" w16cid:durableId="1677029719">
    <w:abstractNumId w:val="4"/>
  </w:num>
  <w:num w:numId="11" w16cid:durableId="1573463501">
    <w:abstractNumId w:val="6"/>
  </w:num>
  <w:num w:numId="12" w16cid:durableId="152721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ED"/>
    <w:rsid w:val="000016C4"/>
    <w:rsid w:val="00001CE8"/>
    <w:rsid w:val="00002254"/>
    <w:rsid w:val="000029A9"/>
    <w:rsid w:val="00003A01"/>
    <w:rsid w:val="00003C8D"/>
    <w:rsid w:val="00004A46"/>
    <w:rsid w:val="0000558D"/>
    <w:rsid w:val="00005F9D"/>
    <w:rsid w:val="000069B4"/>
    <w:rsid w:val="00006D96"/>
    <w:rsid w:val="000070F0"/>
    <w:rsid w:val="00011F21"/>
    <w:rsid w:val="0001248D"/>
    <w:rsid w:val="00013F66"/>
    <w:rsid w:val="0001509A"/>
    <w:rsid w:val="000152BC"/>
    <w:rsid w:val="000154B9"/>
    <w:rsid w:val="000156DF"/>
    <w:rsid w:val="00015F1B"/>
    <w:rsid w:val="00017D86"/>
    <w:rsid w:val="0002046D"/>
    <w:rsid w:val="000214AA"/>
    <w:rsid w:val="000229DE"/>
    <w:rsid w:val="00022C3E"/>
    <w:rsid w:val="00022CA8"/>
    <w:rsid w:val="00023B92"/>
    <w:rsid w:val="00024529"/>
    <w:rsid w:val="00024A52"/>
    <w:rsid w:val="0002602B"/>
    <w:rsid w:val="000260AE"/>
    <w:rsid w:val="00027B55"/>
    <w:rsid w:val="00031765"/>
    <w:rsid w:val="00031D44"/>
    <w:rsid w:val="00032E65"/>
    <w:rsid w:val="000334ED"/>
    <w:rsid w:val="00033527"/>
    <w:rsid w:val="0003434B"/>
    <w:rsid w:val="00035B32"/>
    <w:rsid w:val="000367B6"/>
    <w:rsid w:val="00037409"/>
    <w:rsid w:val="0003765B"/>
    <w:rsid w:val="00037943"/>
    <w:rsid w:val="00037A41"/>
    <w:rsid w:val="00040C47"/>
    <w:rsid w:val="00040C72"/>
    <w:rsid w:val="00041B0B"/>
    <w:rsid w:val="000420D5"/>
    <w:rsid w:val="0004254B"/>
    <w:rsid w:val="00042BC9"/>
    <w:rsid w:val="00042CF5"/>
    <w:rsid w:val="0004448B"/>
    <w:rsid w:val="00044DA7"/>
    <w:rsid w:val="00045765"/>
    <w:rsid w:val="00046093"/>
    <w:rsid w:val="00046A32"/>
    <w:rsid w:val="00047AE0"/>
    <w:rsid w:val="00047C1A"/>
    <w:rsid w:val="00047D47"/>
    <w:rsid w:val="000520D9"/>
    <w:rsid w:val="00052C52"/>
    <w:rsid w:val="00053CB5"/>
    <w:rsid w:val="00054570"/>
    <w:rsid w:val="00054F6D"/>
    <w:rsid w:val="000578DC"/>
    <w:rsid w:val="00060BFD"/>
    <w:rsid w:val="000610EC"/>
    <w:rsid w:val="00061728"/>
    <w:rsid w:val="00061DA7"/>
    <w:rsid w:val="00062809"/>
    <w:rsid w:val="00062BDB"/>
    <w:rsid w:val="000632BD"/>
    <w:rsid w:val="00063FC5"/>
    <w:rsid w:val="00064783"/>
    <w:rsid w:val="00065718"/>
    <w:rsid w:val="000659FC"/>
    <w:rsid w:val="00065DA1"/>
    <w:rsid w:val="00065DF9"/>
    <w:rsid w:val="000671D2"/>
    <w:rsid w:val="000700A3"/>
    <w:rsid w:val="00070E39"/>
    <w:rsid w:val="00073544"/>
    <w:rsid w:val="000754D3"/>
    <w:rsid w:val="00075EB0"/>
    <w:rsid w:val="00076784"/>
    <w:rsid w:val="00076D30"/>
    <w:rsid w:val="00081D84"/>
    <w:rsid w:val="00081EE8"/>
    <w:rsid w:val="00082138"/>
    <w:rsid w:val="00082F66"/>
    <w:rsid w:val="00083738"/>
    <w:rsid w:val="00083A77"/>
    <w:rsid w:val="000848F8"/>
    <w:rsid w:val="00087083"/>
    <w:rsid w:val="00087B79"/>
    <w:rsid w:val="00092F5C"/>
    <w:rsid w:val="000934E4"/>
    <w:rsid w:val="00093940"/>
    <w:rsid w:val="00094400"/>
    <w:rsid w:val="00094D2F"/>
    <w:rsid w:val="000960DE"/>
    <w:rsid w:val="00096D18"/>
    <w:rsid w:val="000975C5"/>
    <w:rsid w:val="00097BE4"/>
    <w:rsid w:val="000A1290"/>
    <w:rsid w:val="000A19C7"/>
    <w:rsid w:val="000A2C4C"/>
    <w:rsid w:val="000A31C8"/>
    <w:rsid w:val="000A3AF8"/>
    <w:rsid w:val="000A4988"/>
    <w:rsid w:val="000A498B"/>
    <w:rsid w:val="000A5514"/>
    <w:rsid w:val="000A6950"/>
    <w:rsid w:val="000A6B29"/>
    <w:rsid w:val="000A6D66"/>
    <w:rsid w:val="000A74AD"/>
    <w:rsid w:val="000B0509"/>
    <w:rsid w:val="000B08CE"/>
    <w:rsid w:val="000B096E"/>
    <w:rsid w:val="000B1933"/>
    <w:rsid w:val="000B1EA0"/>
    <w:rsid w:val="000B31D2"/>
    <w:rsid w:val="000B38FF"/>
    <w:rsid w:val="000B3CDC"/>
    <w:rsid w:val="000B3E35"/>
    <w:rsid w:val="000B40A7"/>
    <w:rsid w:val="000B562C"/>
    <w:rsid w:val="000B58D4"/>
    <w:rsid w:val="000B5D66"/>
    <w:rsid w:val="000B7A6C"/>
    <w:rsid w:val="000C1755"/>
    <w:rsid w:val="000C2333"/>
    <w:rsid w:val="000C3AF9"/>
    <w:rsid w:val="000C60D1"/>
    <w:rsid w:val="000C6378"/>
    <w:rsid w:val="000C6537"/>
    <w:rsid w:val="000C7075"/>
    <w:rsid w:val="000C778A"/>
    <w:rsid w:val="000D0213"/>
    <w:rsid w:val="000D1DB0"/>
    <w:rsid w:val="000D2328"/>
    <w:rsid w:val="000D2E42"/>
    <w:rsid w:val="000D3870"/>
    <w:rsid w:val="000D3B8F"/>
    <w:rsid w:val="000D3BA8"/>
    <w:rsid w:val="000D3CAF"/>
    <w:rsid w:val="000D49F0"/>
    <w:rsid w:val="000D63CA"/>
    <w:rsid w:val="000D6C6D"/>
    <w:rsid w:val="000D7867"/>
    <w:rsid w:val="000D7B9B"/>
    <w:rsid w:val="000E06E6"/>
    <w:rsid w:val="000E1FAD"/>
    <w:rsid w:val="000E3B7F"/>
    <w:rsid w:val="000E4DE1"/>
    <w:rsid w:val="000E4E70"/>
    <w:rsid w:val="000E5DD7"/>
    <w:rsid w:val="000E6487"/>
    <w:rsid w:val="000E68B4"/>
    <w:rsid w:val="000E7717"/>
    <w:rsid w:val="000E7B1E"/>
    <w:rsid w:val="000F03CF"/>
    <w:rsid w:val="000F1203"/>
    <w:rsid w:val="000F199A"/>
    <w:rsid w:val="000F33BF"/>
    <w:rsid w:val="000F346D"/>
    <w:rsid w:val="000F37CB"/>
    <w:rsid w:val="000F3996"/>
    <w:rsid w:val="000F3C89"/>
    <w:rsid w:val="000F3CCB"/>
    <w:rsid w:val="000F41BC"/>
    <w:rsid w:val="000F4896"/>
    <w:rsid w:val="000F48DB"/>
    <w:rsid w:val="000F4C0C"/>
    <w:rsid w:val="000F52DA"/>
    <w:rsid w:val="000F5BAB"/>
    <w:rsid w:val="000F76FE"/>
    <w:rsid w:val="001017D1"/>
    <w:rsid w:val="00102235"/>
    <w:rsid w:val="00102F25"/>
    <w:rsid w:val="00103052"/>
    <w:rsid w:val="00104482"/>
    <w:rsid w:val="00104AC0"/>
    <w:rsid w:val="001059BC"/>
    <w:rsid w:val="00105BA9"/>
    <w:rsid w:val="0010631D"/>
    <w:rsid w:val="00106F72"/>
    <w:rsid w:val="00107281"/>
    <w:rsid w:val="00107750"/>
    <w:rsid w:val="00107B9D"/>
    <w:rsid w:val="0011051E"/>
    <w:rsid w:val="001116D7"/>
    <w:rsid w:val="001118B8"/>
    <w:rsid w:val="00112355"/>
    <w:rsid w:val="00112941"/>
    <w:rsid w:val="00112B4E"/>
    <w:rsid w:val="00113570"/>
    <w:rsid w:val="00115D83"/>
    <w:rsid w:val="00117025"/>
    <w:rsid w:val="0012165E"/>
    <w:rsid w:val="00122BBA"/>
    <w:rsid w:val="00122C04"/>
    <w:rsid w:val="00123A18"/>
    <w:rsid w:val="00123D95"/>
    <w:rsid w:val="00125A9F"/>
    <w:rsid w:val="00126766"/>
    <w:rsid w:val="00126886"/>
    <w:rsid w:val="00131406"/>
    <w:rsid w:val="00131D47"/>
    <w:rsid w:val="00132032"/>
    <w:rsid w:val="0013233C"/>
    <w:rsid w:val="00132EF4"/>
    <w:rsid w:val="00133CF1"/>
    <w:rsid w:val="00133FD8"/>
    <w:rsid w:val="001344DA"/>
    <w:rsid w:val="0013498E"/>
    <w:rsid w:val="00137D5A"/>
    <w:rsid w:val="001415A2"/>
    <w:rsid w:val="00142287"/>
    <w:rsid w:val="00142737"/>
    <w:rsid w:val="00142BAF"/>
    <w:rsid w:val="00142BB0"/>
    <w:rsid w:val="00142FC6"/>
    <w:rsid w:val="001430D5"/>
    <w:rsid w:val="00143292"/>
    <w:rsid w:val="00143800"/>
    <w:rsid w:val="00143DAA"/>
    <w:rsid w:val="00143E86"/>
    <w:rsid w:val="00144E45"/>
    <w:rsid w:val="00144FA7"/>
    <w:rsid w:val="001459C2"/>
    <w:rsid w:val="00147E87"/>
    <w:rsid w:val="00150690"/>
    <w:rsid w:val="00150710"/>
    <w:rsid w:val="00150907"/>
    <w:rsid w:val="00150BF6"/>
    <w:rsid w:val="00150EB4"/>
    <w:rsid w:val="00151556"/>
    <w:rsid w:val="0015177E"/>
    <w:rsid w:val="0015182C"/>
    <w:rsid w:val="00151D81"/>
    <w:rsid w:val="00152A86"/>
    <w:rsid w:val="00152F90"/>
    <w:rsid w:val="001530F4"/>
    <w:rsid w:val="001548F1"/>
    <w:rsid w:val="00154DAF"/>
    <w:rsid w:val="00154F8A"/>
    <w:rsid w:val="00155525"/>
    <w:rsid w:val="001601F7"/>
    <w:rsid w:val="00161AEF"/>
    <w:rsid w:val="00163047"/>
    <w:rsid w:val="001635C2"/>
    <w:rsid w:val="0016386E"/>
    <w:rsid w:val="00165F7E"/>
    <w:rsid w:val="00171E21"/>
    <w:rsid w:val="00172368"/>
    <w:rsid w:val="001723C0"/>
    <w:rsid w:val="001727AE"/>
    <w:rsid w:val="001728D7"/>
    <w:rsid w:val="00172EC4"/>
    <w:rsid w:val="00173BC4"/>
    <w:rsid w:val="00174872"/>
    <w:rsid w:val="001767C8"/>
    <w:rsid w:val="001767CC"/>
    <w:rsid w:val="00176F27"/>
    <w:rsid w:val="001778CA"/>
    <w:rsid w:val="00180FD5"/>
    <w:rsid w:val="00181563"/>
    <w:rsid w:val="00181CA0"/>
    <w:rsid w:val="001820D4"/>
    <w:rsid w:val="001820DB"/>
    <w:rsid w:val="00184632"/>
    <w:rsid w:val="00185924"/>
    <w:rsid w:val="0018644E"/>
    <w:rsid w:val="001864DB"/>
    <w:rsid w:val="00186938"/>
    <w:rsid w:val="0018739A"/>
    <w:rsid w:val="0018787C"/>
    <w:rsid w:val="0018788F"/>
    <w:rsid w:val="00187F2D"/>
    <w:rsid w:val="00191F88"/>
    <w:rsid w:val="00192ABA"/>
    <w:rsid w:val="00192C13"/>
    <w:rsid w:val="0019420C"/>
    <w:rsid w:val="001949EF"/>
    <w:rsid w:val="001974E4"/>
    <w:rsid w:val="00197997"/>
    <w:rsid w:val="001A049A"/>
    <w:rsid w:val="001A0A13"/>
    <w:rsid w:val="001A0D0D"/>
    <w:rsid w:val="001A1662"/>
    <w:rsid w:val="001A1E80"/>
    <w:rsid w:val="001A2553"/>
    <w:rsid w:val="001A2722"/>
    <w:rsid w:val="001A29BD"/>
    <w:rsid w:val="001A2BD7"/>
    <w:rsid w:val="001A352E"/>
    <w:rsid w:val="001A4189"/>
    <w:rsid w:val="001A4DBA"/>
    <w:rsid w:val="001A590B"/>
    <w:rsid w:val="001A5AB0"/>
    <w:rsid w:val="001A5E5D"/>
    <w:rsid w:val="001A61EB"/>
    <w:rsid w:val="001A6CC7"/>
    <w:rsid w:val="001A7206"/>
    <w:rsid w:val="001B0F48"/>
    <w:rsid w:val="001B216C"/>
    <w:rsid w:val="001B3A31"/>
    <w:rsid w:val="001B3EB6"/>
    <w:rsid w:val="001B5E2F"/>
    <w:rsid w:val="001B6435"/>
    <w:rsid w:val="001B6B59"/>
    <w:rsid w:val="001B6FFD"/>
    <w:rsid w:val="001C0684"/>
    <w:rsid w:val="001C158A"/>
    <w:rsid w:val="001C2583"/>
    <w:rsid w:val="001C264B"/>
    <w:rsid w:val="001C5B46"/>
    <w:rsid w:val="001C5D7D"/>
    <w:rsid w:val="001C7940"/>
    <w:rsid w:val="001C7DBC"/>
    <w:rsid w:val="001C7F37"/>
    <w:rsid w:val="001D06CF"/>
    <w:rsid w:val="001D07A4"/>
    <w:rsid w:val="001D0F5D"/>
    <w:rsid w:val="001D1686"/>
    <w:rsid w:val="001D1CD8"/>
    <w:rsid w:val="001D1E72"/>
    <w:rsid w:val="001D2CFD"/>
    <w:rsid w:val="001D558C"/>
    <w:rsid w:val="001D5C58"/>
    <w:rsid w:val="001D60E4"/>
    <w:rsid w:val="001D66F3"/>
    <w:rsid w:val="001D6A09"/>
    <w:rsid w:val="001D74AF"/>
    <w:rsid w:val="001D74F3"/>
    <w:rsid w:val="001E0526"/>
    <w:rsid w:val="001E0585"/>
    <w:rsid w:val="001E0AAE"/>
    <w:rsid w:val="001E1750"/>
    <w:rsid w:val="001E1C40"/>
    <w:rsid w:val="001E1DDE"/>
    <w:rsid w:val="001E3762"/>
    <w:rsid w:val="001E389E"/>
    <w:rsid w:val="001E396C"/>
    <w:rsid w:val="001E3AF0"/>
    <w:rsid w:val="001E4C6D"/>
    <w:rsid w:val="001E5A0F"/>
    <w:rsid w:val="001E5D88"/>
    <w:rsid w:val="001E6766"/>
    <w:rsid w:val="001E7808"/>
    <w:rsid w:val="001E7E9F"/>
    <w:rsid w:val="001F0256"/>
    <w:rsid w:val="001F041F"/>
    <w:rsid w:val="001F0E5C"/>
    <w:rsid w:val="001F0EED"/>
    <w:rsid w:val="001F1765"/>
    <w:rsid w:val="001F1AFB"/>
    <w:rsid w:val="001F341A"/>
    <w:rsid w:val="001F35EF"/>
    <w:rsid w:val="001F37B2"/>
    <w:rsid w:val="001F48F0"/>
    <w:rsid w:val="001F5191"/>
    <w:rsid w:val="001F56BC"/>
    <w:rsid w:val="001F5C7A"/>
    <w:rsid w:val="001F5FC8"/>
    <w:rsid w:val="001F6629"/>
    <w:rsid w:val="001F68FA"/>
    <w:rsid w:val="001F6DA7"/>
    <w:rsid w:val="001F72E4"/>
    <w:rsid w:val="00203BCC"/>
    <w:rsid w:val="00205172"/>
    <w:rsid w:val="00205A45"/>
    <w:rsid w:val="002060A2"/>
    <w:rsid w:val="0020692F"/>
    <w:rsid w:val="00206F0B"/>
    <w:rsid w:val="0021041D"/>
    <w:rsid w:val="00210568"/>
    <w:rsid w:val="0021075E"/>
    <w:rsid w:val="00210C84"/>
    <w:rsid w:val="00210F40"/>
    <w:rsid w:val="00211FBF"/>
    <w:rsid w:val="00212107"/>
    <w:rsid w:val="00212693"/>
    <w:rsid w:val="00212EBC"/>
    <w:rsid w:val="00213176"/>
    <w:rsid w:val="00214689"/>
    <w:rsid w:val="002149B9"/>
    <w:rsid w:val="00214FDF"/>
    <w:rsid w:val="0021598E"/>
    <w:rsid w:val="00215BAA"/>
    <w:rsid w:val="00215C6C"/>
    <w:rsid w:val="00215DC3"/>
    <w:rsid w:val="00216267"/>
    <w:rsid w:val="00217180"/>
    <w:rsid w:val="00217B43"/>
    <w:rsid w:val="00220594"/>
    <w:rsid w:val="00220C6D"/>
    <w:rsid w:val="00221049"/>
    <w:rsid w:val="0022197E"/>
    <w:rsid w:val="00222F98"/>
    <w:rsid w:val="00223360"/>
    <w:rsid w:val="0022358F"/>
    <w:rsid w:val="00224052"/>
    <w:rsid w:val="00225209"/>
    <w:rsid w:val="00225464"/>
    <w:rsid w:val="002254DC"/>
    <w:rsid w:val="00226213"/>
    <w:rsid w:val="0022624A"/>
    <w:rsid w:val="00226B03"/>
    <w:rsid w:val="00226C9A"/>
    <w:rsid w:val="00227209"/>
    <w:rsid w:val="002273D9"/>
    <w:rsid w:val="00227454"/>
    <w:rsid w:val="0022789C"/>
    <w:rsid w:val="0023024E"/>
    <w:rsid w:val="00230D68"/>
    <w:rsid w:val="00231C5D"/>
    <w:rsid w:val="002320FD"/>
    <w:rsid w:val="0023282E"/>
    <w:rsid w:val="00232FF3"/>
    <w:rsid w:val="002336C4"/>
    <w:rsid w:val="002339AD"/>
    <w:rsid w:val="00233D29"/>
    <w:rsid w:val="0023438E"/>
    <w:rsid w:val="002354ED"/>
    <w:rsid w:val="00235D0A"/>
    <w:rsid w:val="0023641E"/>
    <w:rsid w:val="0023659A"/>
    <w:rsid w:val="00240801"/>
    <w:rsid w:val="00240A8C"/>
    <w:rsid w:val="00240FF3"/>
    <w:rsid w:val="002421F9"/>
    <w:rsid w:val="002429B6"/>
    <w:rsid w:val="0024457F"/>
    <w:rsid w:val="00244583"/>
    <w:rsid w:val="00246646"/>
    <w:rsid w:val="00246970"/>
    <w:rsid w:val="0024722A"/>
    <w:rsid w:val="002501C1"/>
    <w:rsid w:val="0025248A"/>
    <w:rsid w:val="00252EBD"/>
    <w:rsid w:val="00253189"/>
    <w:rsid w:val="00253390"/>
    <w:rsid w:val="002534B9"/>
    <w:rsid w:val="00253F53"/>
    <w:rsid w:val="002545A9"/>
    <w:rsid w:val="00254717"/>
    <w:rsid w:val="0025679D"/>
    <w:rsid w:val="00256EA3"/>
    <w:rsid w:val="00257977"/>
    <w:rsid w:val="00262307"/>
    <w:rsid w:val="00263EB4"/>
    <w:rsid w:val="00264940"/>
    <w:rsid w:val="00266536"/>
    <w:rsid w:val="0027095D"/>
    <w:rsid w:val="00270C7B"/>
    <w:rsid w:val="00271F03"/>
    <w:rsid w:val="0027281A"/>
    <w:rsid w:val="002734A6"/>
    <w:rsid w:val="0027385B"/>
    <w:rsid w:val="00274A5E"/>
    <w:rsid w:val="00274C18"/>
    <w:rsid w:val="00274C36"/>
    <w:rsid w:val="00274F08"/>
    <w:rsid w:val="00275220"/>
    <w:rsid w:val="002763B6"/>
    <w:rsid w:val="00277595"/>
    <w:rsid w:val="00277B1F"/>
    <w:rsid w:val="002805B6"/>
    <w:rsid w:val="002807C6"/>
    <w:rsid w:val="00280D72"/>
    <w:rsid w:val="00280E3A"/>
    <w:rsid w:val="00281694"/>
    <w:rsid w:val="002821BD"/>
    <w:rsid w:val="00282260"/>
    <w:rsid w:val="0028266B"/>
    <w:rsid w:val="00282997"/>
    <w:rsid w:val="00282C3E"/>
    <w:rsid w:val="00283CA0"/>
    <w:rsid w:val="002842C2"/>
    <w:rsid w:val="002852C2"/>
    <w:rsid w:val="002856FB"/>
    <w:rsid w:val="002862C8"/>
    <w:rsid w:val="002871CB"/>
    <w:rsid w:val="002872CB"/>
    <w:rsid w:val="00287A8F"/>
    <w:rsid w:val="00291894"/>
    <w:rsid w:val="00291AD8"/>
    <w:rsid w:val="00291C10"/>
    <w:rsid w:val="00291F54"/>
    <w:rsid w:val="002927D8"/>
    <w:rsid w:val="00292C67"/>
    <w:rsid w:val="00292D9F"/>
    <w:rsid w:val="00293869"/>
    <w:rsid w:val="00293B2E"/>
    <w:rsid w:val="00293D30"/>
    <w:rsid w:val="002955F2"/>
    <w:rsid w:val="00295E5E"/>
    <w:rsid w:val="00296601"/>
    <w:rsid w:val="00296C61"/>
    <w:rsid w:val="002973FE"/>
    <w:rsid w:val="00297AFF"/>
    <w:rsid w:val="002A0074"/>
    <w:rsid w:val="002A0F46"/>
    <w:rsid w:val="002A103D"/>
    <w:rsid w:val="002A226B"/>
    <w:rsid w:val="002A26F9"/>
    <w:rsid w:val="002A2D35"/>
    <w:rsid w:val="002A50DF"/>
    <w:rsid w:val="002A5E53"/>
    <w:rsid w:val="002A6629"/>
    <w:rsid w:val="002A7F33"/>
    <w:rsid w:val="002A7F6D"/>
    <w:rsid w:val="002B2A98"/>
    <w:rsid w:val="002B3130"/>
    <w:rsid w:val="002B326E"/>
    <w:rsid w:val="002B3EC6"/>
    <w:rsid w:val="002B4035"/>
    <w:rsid w:val="002B471B"/>
    <w:rsid w:val="002B4CA5"/>
    <w:rsid w:val="002B5881"/>
    <w:rsid w:val="002B5B26"/>
    <w:rsid w:val="002B5D71"/>
    <w:rsid w:val="002C0CB5"/>
    <w:rsid w:val="002C141E"/>
    <w:rsid w:val="002C20B5"/>
    <w:rsid w:val="002C2C05"/>
    <w:rsid w:val="002C3395"/>
    <w:rsid w:val="002C3944"/>
    <w:rsid w:val="002C45CE"/>
    <w:rsid w:val="002C4F9A"/>
    <w:rsid w:val="002C646C"/>
    <w:rsid w:val="002C64F6"/>
    <w:rsid w:val="002C69FF"/>
    <w:rsid w:val="002C6C4B"/>
    <w:rsid w:val="002C7A5C"/>
    <w:rsid w:val="002C7AD6"/>
    <w:rsid w:val="002D0545"/>
    <w:rsid w:val="002D08DC"/>
    <w:rsid w:val="002D2C3B"/>
    <w:rsid w:val="002D383C"/>
    <w:rsid w:val="002D43BC"/>
    <w:rsid w:val="002D4448"/>
    <w:rsid w:val="002D4CE5"/>
    <w:rsid w:val="002D4F85"/>
    <w:rsid w:val="002D5BC8"/>
    <w:rsid w:val="002D5F4D"/>
    <w:rsid w:val="002D65BB"/>
    <w:rsid w:val="002D6CD8"/>
    <w:rsid w:val="002D7B67"/>
    <w:rsid w:val="002D7E1D"/>
    <w:rsid w:val="002E0001"/>
    <w:rsid w:val="002E013F"/>
    <w:rsid w:val="002E0356"/>
    <w:rsid w:val="002E0A4E"/>
    <w:rsid w:val="002E110A"/>
    <w:rsid w:val="002E1F04"/>
    <w:rsid w:val="002E4754"/>
    <w:rsid w:val="002E4D0D"/>
    <w:rsid w:val="002E6295"/>
    <w:rsid w:val="002E658B"/>
    <w:rsid w:val="002E6846"/>
    <w:rsid w:val="002E7B89"/>
    <w:rsid w:val="002F0200"/>
    <w:rsid w:val="002F04B4"/>
    <w:rsid w:val="002F09DD"/>
    <w:rsid w:val="002F2E34"/>
    <w:rsid w:val="002F30F6"/>
    <w:rsid w:val="002F4AE0"/>
    <w:rsid w:val="002F4DE9"/>
    <w:rsid w:val="002F5209"/>
    <w:rsid w:val="002F62A6"/>
    <w:rsid w:val="002F648D"/>
    <w:rsid w:val="002F6D51"/>
    <w:rsid w:val="002F6E4B"/>
    <w:rsid w:val="002F7AEF"/>
    <w:rsid w:val="003001EF"/>
    <w:rsid w:val="00300CA3"/>
    <w:rsid w:val="00302FCF"/>
    <w:rsid w:val="00303C12"/>
    <w:rsid w:val="00304FFC"/>
    <w:rsid w:val="00305299"/>
    <w:rsid w:val="00305C7B"/>
    <w:rsid w:val="00306133"/>
    <w:rsid w:val="003065F8"/>
    <w:rsid w:val="00307642"/>
    <w:rsid w:val="003078A4"/>
    <w:rsid w:val="00307CDD"/>
    <w:rsid w:val="00310DEA"/>
    <w:rsid w:val="00311CAF"/>
    <w:rsid w:val="00311F30"/>
    <w:rsid w:val="003126B4"/>
    <w:rsid w:val="00312E1B"/>
    <w:rsid w:val="003144CF"/>
    <w:rsid w:val="0031452E"/>
    <w:rsid w:val="0031475E"/>
    <w:rsid w:val="00314DE0"/>
    <w:rsid w:val="00314F64"/>
    <w:rsid w:val="0031565D"/>
    <w:rsid w:val="00316C8D"/>
    <w:rsid w:val="003173BE"/>
    <w:rsid w:val="00317A6B"/>
    <w:rsid w:val="0032194B"/>
    <w:rsid w:val="00321AE8"/>
    <w:rsid w:val="00322D77"/>
    <w:rsid w:val="0032344D"/>
    <w:rsid w:val="00323846"/>
    <w:rsid w:val="00323A3C"/>
    <w:rsid w:val="003262C9"/>
    <w:rsid w:val="00326691"/>
    <w:rsid w:val="00326B86"/>
    <w:rsid w:val="00326D2F"/>
    <w:rsid w:val="0032754E"/>
    <w:rsid w:val="00327664"/>
    <w:rsid w:val="00327B5C"/>
    <w:rsid w:val="00327F80"/>
    <w:rsid w:val="00330C13"/>
    <w:rsid w:val="0033116D"/>
    <w:rsid w:val="00333347"/>
    <w:rsid w:val="003347F6"/>
    <w:rsid w:val="003349F1"/>
    <w:rsid w:val="003357A5"/>
    <w:rsid w:val="00335965"/>
    <w:rsid w:val="00336F26"/>
    <w:rsid w:val="00337319"/>
    <w:rsid w:val="00337ABA"/>
    <w:rsid w:val="003401A8"/>
    <w:rsid w:val="0034042B"/>
    <w:rsid w:val="00340717"/>
    <w:rsid w:val="00340D68"/>
    <w:rsid w:val="00341644"/>
    <w:rsid w:val="00342438"/>
    <w:rsid w:val="0034291A"/>
    <w:rsid w:val="00342920"/>
    <w:rsid w:val="00342E99"/>
    <w:rsid w:val="00343342"/>
    <w:rsid w:val="00343B80"/>
    <w:rsid w:val="003441D1"/>
    <w:rsid w:val="00344E0B"/>
    <w:rsid w:val="0034556D"/>
    <w:rsid w:val="00346641"/>
    <w:rsid w:val="003500FA"/>
    <w:rsid w:val="00350AEA"/>
    <w:rsid w:val="00351B3F"/>
    <w:rsid w:val="003532F6"/>
    <w:rsid w:val="003546FF"/>
    <w:rsid w:val="00354BCD"/>
    <w:rsid w:val="003551A8"/>
    <w:rsid w:val="003578EF"/>
    <w:rsid w:val="003601C4"/>
    <w:rsid w:val="00360AE1"/>
    <w:rsid w:val="0036168F"/>
    <w:rsid w:val="003619F9"/>
    <w:rsid w:val="00361CE1"/>
    <w:rsid w:val="00362376"/>
    <w:rsid w:val="00362995"/>
    <w:rsid w:val="0036471A"/>
    <w:rsid w:val="003659A3"/>
    <w:rsid w:val="003661A9"/>
    <w:rsid w:val="00366B82"/>
    <w:rsid w:val="003671B3"/>
    <w:rsid w:val="003673FA"/>
    <w:rsid w:val="003717A5"/>
    <w:rsid w:val="00371884"/>
    <w:rsid w:val="00371CEA"/>
    <w:rsid w:val="00372518"/>
    <w:rsid w:val="00372A29"/>
    <w:rsid w:val="003739EF"/>
    <w:rsid w:val="00374057"/>
    <w:rsid w:val="00374325"/>
    <w:rsid w:val="0037450E"/>
    <w:rsid w:val="0037462E"/>
    <w:rsid w:val="00374D26"/>
    <w:rsid w:val="00375AB6"/>
    <w:rsid w:val="00377FE2"/>
    <w:rsid w:val="00380185"/>
    <w:rsid w:val="003802AE"/>
    <w:rsid w:val="0038043D"/>
    <w:rsid w:val="003806B0"/>
    <w:rsid w:val="00381B5B"/>
    <w:rsid w:val="00383C2A"/>
    <w:rsid w:val="00383CC2"/>
    <w:rsid w:val="00384315"/>
    <w:rsid w:val="0038478E"/>
    <w:rsid w:val="00384DF3"/>
    <w:rsid w:val="0038505F"/>
    <w:rsid w:val="00385313"/>
    <w:rsid w:val="00385614"/>
    <w:rsid w:val="00386AA4"/>
    <w:rsid w:val="00386E18"/>
    <w:rsid w:val="003903D7"/>
    <w:rsid w:val="00390786"/>
    <w:rsid w:val="00390A32"/>
    <w:rsid w:val="0039124D"/>
    <w:rsid w:val="0039203F"/>
    <w:rsid w:val="00392062"/>
    <w:rsid w:val="00392D57"/>
    <w:rsid w:val="003949BF"/>
    <w:rsid w:val="00394BCF"/>
    <w:rsid w:val="00395882"/>
    <w:rsid w:val="003958B1"/>
    <w:rsid w:val="00395F60"/>
    <w:rsid w:val="0039635A"/>
    <w:rsid w:val="0039689A"/>
    <w:rsid w:val="00397491"/>
    <w:rsid w:val="00397CDF"/>
    <w:rsid w:val="003A0272"/>
    <w:rsid w:val="003A05D4"/>
    <w:rsid w:val="003A1564"/>
    <w:rsid w:val="003A40E6"/>
    <w:rsid w:val="003A4657"/>
    <w:rsid w:val="003A491D"/>
    <w:rsid w:val="003A5B02"/>
    <w:rsid w:val="003A617B"/>
    <w:rsid w:val="003A6375"/>
    <w:rsid w:val="003A72C9"/>
    <w:rsid w:val="003A7663"/>
    <w:rsid w:val="003A7880"/>
    <w:rsid w:val="003B10AD"/>
    <w:rsid w:val="003B1238"/>
    <w:rsid w:val="003B2023"/>
    <w:rsid w:val="003B208E"/>
    <w:rsid w:val="003B2666"/>
    <w:rsid w:val="003B2830"/>
    <w:rsid w:val="003B3065"/>
    <w:rsid w:val="003B3337"/>
    <w:rsid w:val="003B38A0"/>
    <w:rsid w:val="003B3BF5"/>
    <w:rsid w:val="003B3C86"/>
    <w:rsid w:val="003B4843"/>
    <w:rsid w:val="003B5F38"/>
    <w:rsid w:val="003B6C71"/>
    <w:rsid w:val="003B6D40"/>
    <w:rsid w:val="003B7622"/>
    <w:rsid w:val="003B799A"/>
    <w:rsid w:val="003C0560"/>
    <w:rsid w:val="003C18AD"/>
    <w:rsid w:val="003C1CB9"/>
    <w:rsid w:val="003C2B72"/>
    <w:rsid w:val="003C2FC5"/>
    <w:rsid w:val="003C3E29"/>
    <w:rsid w:val="003C435B"/>
    <w:rsid w:val="003C487A"/>
    <w:rsid w:val="003C6C91"/>
    <w:rsid w:val="003C77B3"/>
    <w:rsid w:val="003C7D55"/>
    <w:rsid w:val="003D0B1B"/>
    <w:rsid w:val="003D12F5"/>
    <w:rsid w:val="003D1324"/>
    <w:rsid w:val="003D2061"/>
    <w:rsid w:val="003D23B6"/>
    <w:rsid w:val="003D2684"/>
    <w:rsid w:val="003D3395"/>
    <w:rsid w:val="003D3EAE"/>
    <w:rsid w:val="003D3EE4"/>
    <w:rsid w:val="003D4A09"/>
    <w:rsid w:val="003D4D0E"/>
    <w:rsid w:val="003D4E34"/>
    <w:rsid w:val="003D5232"/>
    <w:rsid w:val="003D58BD"/>
    <w:rsid w:val="003D64D2"/>
    <w:rsid w:val="003D6A56"/>
    <w:rsid w:val="003D6B5E"/>
    <w:rsid w:val="003D7486"/>
    <w:rsid w:val="003E056B"/>
    <w:rsid w:val="003E10DC"/>
    <w:rsid w:val="003E187B"/>
    <w:rsid w:val="003E1987"/>
    <w:rsid w:val="003E1D37"/>
    <w:rsid w:val="003E205C"/>
    <w:rsid w:val="003E303F"/>
    <w:rsid w:val="003E50BD"/>
    <w:rsid w:val="003E5795"/>
    <w:rsid w:val="003E660B"/>
    <w:rsid w:val="003E73FA"/>
    <w:rsid w:val="003E76D7"/>
    <w:rsid w:val="003F1CFB"/>
    <w:rsid w:val="003F2775"/>
    <w:rsid w:val="003F2D74"/>
    <w:rsid w:val="003F3CBB"/>
    <w:rsid w:val="003F48E4"/>
    <w:rsid w:val="003F5872"/>
    <w:rsid w:val="003F67B3"/>
    <w:rsid w:val="003F7293"/>
    <w:rsid w:val="003F77F1"/>
    <w:rsid w:val="0040060A"/>
    <w:rsid w:val="004018B0"/>
    <w:rsid w:val="00401F49"/>
    <w:rsid w:val="00402487"/>
    <w:rsid w:val="00402582"/>
    <w:rsid w:val="00402A70"/>
    <w:rsid w:val="0040412E"/>
    <w:rsid w:val="0040430A"/>
    <w:rsid w:val="00405D63"/>
    <w:rsid w:val="00406953"/>
    <w:rsid w:val="00406E4F"/>
    <w:rsid w:val="004074FE"/>
    <w:rsid w:val="0040789B"/>
    <w:rsid w:val="00407E99"/>
    <w:rsid w:val="004100F7"/>
    <w:rsid w:val="004102C7"/>
    <w:rsid w:val="00410499"/>
    <w:rsid w:val="00410593"/>
    <w:rsid w:val="004109CD"/>
    <w:rsid w:val="0041182D"/>
    <w:rsid w:val="00412DA4"/>
    <w:rsid w:val="004139EE"/>
    <w:rsid w:val="00413B80"/>
    <w:rsid w:val="004142F4"/>
    <w:rsid w:val="00415008"/>
    <w:rsid w:val="00415093"/>
    <w:rsid w:val="00416736"/>
    <w:rsid w:val="004167AF"/>
    <w:rsid w:val="004168B6"/>
    <w:rsid w:val="00417AAE"/>
    <w:rsid w:val="004203CE"/>
    <w:rsid w:val="00423289"/>
    <w:rsid w:val="00423826"/>
    <w:rsid w:val="00426410"/>
    <w:rsid w:val="00427170"/>
    <w:rsid w:val="00430161"/>
    <w:rsid w:val="004309A2"/>
    <w:rsid w:val="0043280F"/>
    <w:rsid w:val="00433F66"/>
    <w:rsid w:val="00434FB1"/>
    <w:rsid w:val="004353FE"/>
    <w:rsid w:val="00435C39"/>
    <w:rsid w:val="0043666B"/>
    <w:rsid w:val="0043712D"/>
    <w:rsid w:val="0043765F"/>
    <w:rsid w:val="00437D73"/>
    <w:rsid w:val="00437FE6"/>
    <w:rsid w:val="00440AA4"/>
    <w:rsid w:val="00440D9E"/>
    <w:rsid w:val="004414A9"/>
    <w:rsid w:val="0044177B"/>
    <w:rsid w:val="004422DB"/>
    <w:rsid w:val="0044241F"/>
    <w:rsid w:val="00443581"/>
    <w:rsid w:val="0044496E"/>
    <w:rsid w:val="00444D11"/>
    <w:rsid w:val="004454D0"/>
    <w:rsid w:val="0044678E"/>
    <w:rsid w:val="00447AA1"/>
    <w:rsid w:val="0045043C"/>
    <w:rsid w:val="00450B98"/>
    <w:rsid w:val="00451169"/>
    <w:rsid w:val="00451214"/>
    <w:rsid w:val="00451DF2"/>
    <w:rsid w:val="00451F00"/>
    <w:rsid w:val="0045290A"/>
    <w:rsid w:val="00452E8D"/>
    <w:rsid w:val="00453992"/>
    <w:rsid w:val="00455155"/>
    <w:rsid w:val="00460780"/>
    <w:rsid w:val="00461129"/>
    <w:rsid w:val="00461559"/>
    <w:rsid w:val="0046485C"/>
    <w:rsid w:val="00464E64"/>
    <w:rsid w:val="004653B4"/>
    <w:rsid w:val="00465C14"/>
    <w:rsid w:val="00465DAD"/>
    <w:rsid w:val="00467D26"/>
    <w:rsid w:val="00470786"/>
    <w:rsid w:val="00470950"/>
    <w:rsid w:val="004712B1"/>
    <w:rsid w:val="00471EB7"/>
    <w:rsid w:val="0047218B"/>
    <w:rsid w:val="00472588"/>
    <w:rsid w:val="00472B11"/>
    <w:rsid w:val="004745AF"/>
    <w:rsid w:val="00474998"/>
    <w:rsid w:val="00474DF0"/>
    <w:rsid w:val="004750D8"/>
    <w:rsid w:val="00475F8F"/>
    <w:rsid w:val="00475FD4"/>
    <w:rsid w:val="004773F3"/>
    <w:rsid w:val="0048044D"/>
    <w:rsid w:val="00480467"/>
    <w:rsid w:val="0048064E"/>
    <w:rsid w:val="00480F87"/>
    <w:rsid w:val="004813F5"/>
    <w:rsid w:val="00481FE7"/>
    <w:rsid w:val="00482224"/>
    <w:rsid w:val="004825F9"/>
    <w:rsid w:val="00482CA5"/>
    <w:rsid w:val="00483153"/>
    <w:rsid w:val="00483520"/>
    <w:rsid w:val="00483C6D"/>
    <w:rsid w:val="004844D8"/>
    <w:rsid w:val="00486583"/>
    <w:rsid w:val="0048729E"/>
    <w:rsid w:val="00487627"/>
    <w:rsid w:val="0049030E"/>
    <w:rsid w:val="004909E6"/>
    <w:rsid w:val="00491712"/>
    <w:rsid w:val="004919D3"/>
    <w:rsid w:val="0049256D"/>
    <w:rsid w:val="004929CA"/>
    <w:rsid w:val="004938D0"/>
    <w:rsid w:val="00494D97"/>
    <w:rsid w:val="00495F8A"/>
    <w:rsid w:val="00495FDA"/>
    <w:rsid w:val="004967D1"/>
    <w:rsid w:val="004A0766"/>
    <w:rsid w:val="004A0BA4"/>
    <w:rsid w:val="004A16BB"/>
    <w:rsid w:val="004A26E0"/>
    <w:rsid w:val="004A2FA6"/>
    <w:rsid w:val="004A3282"/>
    <w:rsid w:val="004A3611"/>
    <w:rsid w:val="004A4041"/>
    <w:rsid w:val="004A4B3E"/>
    <w:rsid w:val="004A6508"/>
    <w:rsid w:val="004A6CD2"/>
    <w:rsid w:val="004A70A1"/>
    <w:rsid w:val="004A7AA6"/>
    <w:rsid w:val="004A7E66"/>
    <w:rsid w:val="004B041C"/>
    <w:rsid w:val="004B0B5E"/>
    <w:rsid w:val="004B0F19"/>
    <w:rsid w:val="004B1744"/>
    <w:rsid w:val="004B1B64"/>
    <w:rsid w:val="004B2C0C"/>
    <w:rsid w:val="004B2DA3"/>
    <w:rsid w:val="004B3555"/>
    <w:rsid w:val="004B3933"/>
    <w:rsid w:val="004B4314"/>
    <w:rsid w:val="004B4588"/>
    <w:rsid w:val="004B4CC6"/>
    <w:rsid w:val="004B522C"/>
    <w:rsid w:val="004B5931"/>
    <w:rsid w:val="004B6A04"/>
    <w:rsid w:val="004B6D3F"/>
    <w:rsid w:val="004B6FD4"/>
    <w:rsid w:val="004B71D1"/>
    <w:rsid w:val="004B7E6D"/>
    <w:rsid w:val="004C07A0"/>
    <w:rsid w:val="004C200F"/>
    <w:rsid w:val="004C220B"/>
    <w:rsid w:val="004C3226"/>
    <w:rsid w:val="004C3DF2"/>
    <w:rsid w:val="004C487C"/>
    <w:rsid w:val="004C6292"/>
    <w:rsid w:val="004C740B"/>
    <w:rsid w:val="004C7D8F"/>
    <w:rsid w:val="004D022F"/>
    <w:rsid w:val="004D078D"/>
    <w:rsid w:val="004D0C16"/>
    <w:rsid w:val="004D1313"/>
    <w:rsid w:val="004D3119"/>
    <w:rsid w:val="004D4524"/>
    <w:rsid w:val="004D55C5"/>
    <w:rsid w:val="004D569F"/>
    <w:rsid w:val="004D63C7"/>
    <w:rsid w:val="004D64F0"/>
    <w:rsid w:val="004D6AA9"/>
    <w:rsid w:val="004D7194"/>
    <w:rsid w:val="004E0468"/>
    <w:rsid w:val="004E04A4"/>
    <w:rsid w:val="004E0C22"/>
    <w:rsid w:val="004E138C"/>
    <w:rsid w:val="004E1397"/>
    <w:rsid w:val="004E1E47"/>
    <w:rsid w:val="004E2222"/>
    <w:rsid w:val="004E2532"/>
    <w:rsid w:val="004E3969"/>
    <w:rsid w:val="004E46B4"/>
    <w:rsid w:val="004E47A3"/>
    <w:rsid w:val="004E5391"/>
    <w:rsid w:val="004E5678"/>
    <w:rsid w:val="004E5844"/>
    <w:rsid w:val="004E596D"/>
    <w:rsid w:val="004E69AE"/>
    <w:rsid w:val="004F05D4"/>
    <w:rsid w:val="004F275E"/>
    <w:rsid w:val="004F4734"/>
    <w:rsid w:val="004F485B"/>
    <w:rsid w:val="004F5122"/>
    <w:rsid w:val="004F535C"/>
    <w:rsid w:val="004F57D1"/>
    <w:rsid w:val="004F5E4F"/>
    <w:rsid w:val="004F7440"/>
    <w:rsid w:val="004F7E2F"/>
    <w:rsid w:val="00500A6A"/>
    <w:rsid w:val="00500C0E"/>
    <w:rsid w:val="005028E7"/>
    <w:rsid w:val="005028F2"/>
    <w:rsid w:val="0050377E"/>
    <w:rsid w:val="00503ABE"/>
    <w:rsid w:val="00504379"/>
    <w:rsid w:val="0050515D"/>
    <w:rsid w:val="00505CB0"/>
    <w:rsid w:val="00507166"/>
    <w:rsid w:val="005072A9"/>
    <w:rsid w:val="005104D7"/>
    <w:rsid w:val="005108A6"/>
    <w:rsid w:val="00510D89"/>
    <w:rsid w:val="00510D8A"/>
    <w:rsid w:val="0051113E"/>
    <w:rsid w:val="00511EE7"/>
    <w:rsid w:val="00512016"/>
    <w:rsid w:val="0051300A"/>
    <w:rsid w:val="00515BD7"/>
    <w:rsid w:val="00515E7F"/>
    <w:rsid w:val="00516505"/>
    <w:rsid w:val="00516DA7"/>
    <w:rsid w:val="0051750B"/>
    <w:rsid w:val="005178AD"/>
    <w:rsid w:val="00520187"/>
    <w:rsid w:val="00520B12"/>
    <w:rsid w:val="00521BA6"/>
    <w:rsid w:val="005225E0"/>
    <w:rsid w:val="005225E8"/>
    <w:rsid w:val="0052260B"/>
    <w:rsid w:val="00522B78"/>
    <w:rsid w:val="00523D8B"/>
    <w:rsid w:val="005249E0"/>
    <w:rsid w:val="0052716C"/>
    <w:rsid w:val="00533BEC"/>
    <w:rsid w:val="00533ED8"/>
    <w:rsid w:val="005349A8"/>
    <w:rsid w:val="00534CD1"/>
    <w:rsid w:val="0053536F"/>
    <w:rsid w:val="005353CB"/>
    <w:rsid w:val="0053568C"/>
    <w:rsid w:val="0053571C"/>
    <w:rsid w:val="005369EA"/>
    <w:rsid w:val="00540267"/>
    <w:rsid w:val="005408B8"/>
    <w:rsid w:val="00541612"/>
    <w:rsid w:val="00541DD7"/>
    <w:rsid w:val="00542875"/>
    <w:rsid w:val="00542F94"/>
    <w:rsid w:val="00544B3B"/>
    <w:rsid w:val="0054536C"/>
    <w:rsid w:val="00545887"/>
    <w:rsid w:val="00545B06"/>
    <w:rsid w:val="005463B2"/>
    <w:rsid w:val="00546EA3"/>
    <w:rsid w:val="0054739C"/>
    <w:rsid w:val="00550526"/>
    <w:rsid w:val="00550671"/>
    <w:rsid w:val="00550716"/>
    <w:rsid w:val="00550C84"/>
    <w:rsid w:val="005523E6"/>
    <w:rsid w:val="005527FC"/>
    <w:rsid w:val="00552AA2"/>
    <w:rsid w:val="005532B3"/>
    <w:rsid w:val="0055335C"/>
    <w:rsid w:val="005538D4"/>
    <w:rsid w:val="005541A4"/>
    <w:rsid w:val="005547A1"/>
    <w:rsid w:val="005568FA"/>
    <w:rsid w:val="00556A29"/>
    <w:rsid w:val="005571D7"/>
    <w:rsid w:val="0056057C"/>
    <w:rsid w:val="00560E86"/>
    <w:rsid w:val="00561ECF"/>
    <w:rsid w:val="00562E12"/>
    <w:rsid w:val="00563868"/>
    <w:rsid w:val="00563BE6"/>
    <w:rsid w:val="0056420B"/>
    <w:rsid w:val="00565DE2"/>
    <w:rsid w:val="0056696D"/>
    <w:rsid w:val="00567713"/>
    <w:rsid w:val="00570454"/>
    <w:rsid w:val="00572453"/>
    <w:rsid w:val="00573E87"/>
    <w:rsid w:val="0057562F"/>
    <w:rsid w:val="005757D4"/>
    <w:rsid w:val="00575B32"/>
    <w:rsid w:val="005768A2"/>
    <w:rsid w:val="00580521"/>
    <w:rsid w:val="00580C4B"/>
    <w:rsid w:val="00580EEB"/>
    <w:rsid w:val="00581464"/>
    <w:rsid w:val="005908E9"/>
    <w:rsid w:val="00590C38"/>
    <w:rsid w:val="0059132D"/>
    <w:rsid w:val="0059255E"/>
    <w:rsid w:val="00593E86"/>
    <w:rsid w:val="005945B9"/>
    <w:rsid w:val="00595157"/>
    <w:rsid w:val="005969AD"/>
    <w:rsid w:val="00596EAF"/>
    <w:rsid w:val="00597565"/>
    <w:rsid w:val="005A0931"/>
    <w:rsid w:val="005A0B99"/>
    <w:rsid w:val="005A3064"/>
    <w:rsid w:val="005A3315"/>
    <w:rsid w:val="005A3826"/>
    <w:rsid w:val="005A458E"/>
    <w:rsid w:val="005A523B"/>
    <w:rsid w:val="005A6D10"/>
    <w:rsid w:val="005A74ED"/>
    <w:rsid w:val="005A7A9F"/>
    <w:rsid w:val="005A7B2B"/>
    <w:rsid w:val="005B00FD"/>
    <w:rsid w:val="005B0CC3"/>
    <w:rsid w:val="005B0CED"/>
    <w:rsid w:val="005B1036"/>
    <w:rsid w:val="005B18AD"/>
    <w:rsid w:val="005B2D20"/>
    <w:rsid w:val="005B2FFC"/>
    <w:rsid w:val="005B30DD"/>
    <w:rsid w:val="005B3243"/>
    <w:rsid w:val="005B3780"/>
    <w:rsid w:val="005B3DBA"/>
    <w:rsid w:val="005B3F8D"/>
    <w:rsid w:val="005B452E"/>
    <w:rsid w:val="005B5481"/>
    <w:rsid w:val="005B5DEE"/>
    <w:rsid w:val="005C03A5"/>
    <w:rsid w:val="005C079E"/>
    <w:rsid w:val="005C1A69"/>
    <w:rsid w:val="005C58E7"/>
    <w:rsid w:val="005C5CB8"/>
    <w:rsid w:val="005C688B"/>
    <w:rsid w:val="005C6B7E"/>
    <w:rsid w:val="005C728F"/>
    <w:rsid w:val="005C7325"/>
    <w:rsid w:val="005D06DF"/>
    <w:rsid w:val="005D166F"/>
    <w:rsid w:val="005D1778"/>
    <w:rsid w:val="005D25AB"/>
    <w:rsid w:val="005D3272"/>
    <w:rsid w:val="005D3BC6"/>
    <w:rsid w:val="005D6AA0"/>
    <w:rsid w:val="005D6E8E"/>
    <w:rsid w:val="005E037D"/>
    <w:rsid w:val="005E0EAA"/>
    <w:rsid w:val="005E167C"/>
    <w:rsid w:val="005E1EB0"/>
    <w:rsid w:val="005E2735"/>
    <w:rsid w:val="005E39BF"/>
    <w:rsid w:val="005E3B9B"/>
    <w:rsid w:val="005E4291"/>
    <w:rsid w:val="005E4413"/>
    <w:rsid w:val="005E45CB"/>
    <w:rsid w:val="005E77C6"/>
    <w:rsid w:val="005E7CB6"/>
    <w:rsid w:val="005F0D78"/>
    <w:rsid w:val="005F19BC"/>
    <w:rsid w:val="005F19DC"/>
    <w:rsid w:val="005F2AE8"/>
    <w:rsid w:val="005F345B"/>
    <w:rsid w:val="005F3494"/>
    <w:rsid w:val="005F4158"/>
    <w:rsid w:val="005F45DD"/>
    <w:rsid w:val="005F4C15"/>
    <w:rsid w:val="005F4CE1"/>
    <w:rsid w:val="005F77E8"/>
    <w:rsid w:val="005F7FAD"/>
    <w:rsid w:val="00600079"/>
    <w:rsid w:val="00600194"/>
    <w:rsid w:val="00600B09"/>
    <w:rsid w:val="00600CC7"/>
    <w:rsid w:val="006012AD"/>
    <w:rsid w:val="0060132F"/>
    <w:rsid w:val="006019FA"/>
    <w:rsid w:val="00601F83"/>
    <w:rsid w:val="0060420A"/>
    <w:rsid w:val="006050E1"/>
    <w:rsid w:val="00605FFA"/>
    <w:rsid w:val="006062CE"/>
    <w:rsid w:val="00606FD2"/>
    <w:rsid w:val="00607339"/>
    <w:rsid w:val="00607789"/>
    <w:rsid w:val="006077D0"/>
    <w:rsid w:val="00607C85"/>
    <w:rsid w:val="00607E44"/>
    <w:rsid w:val="0061046E"/>
    <w:rsid w:val="00610503"/>
    <w:rsid w:val="00610D9A"/>
    <w:rsid w:val="00612490"/>
    <w:rsid w:val="006137FC"/>
    <w:rsid w:val="0061475F"/>
    <w:rsid w:val="00614B58"/>
    <w:rsid w:val="00614EDC"/>
    <w:rsid w:val="00617355"/>
    <w:rsid w:val="006210DB"/>
    <w:rsid w:val="006238F5"/>
    <w:rsid w:val="006239E7"/>
    <w:rsid w:val="00624AB6"/>
    <w:rsid w:val="00624E3B"/>
    <w:rsid w:val="00625CCB"/>
    <w:rsid w:val="00625F75"/>
    <w:rsid w:val="0062642B"/>
    <w:rsid w:val="00626A59"/>
    <w:rsid w:val="00626E47"/>
    <w:rsid w:val="00626F2B"/>
    <w:rsid w:val="00630338"/>
    <w:rsid w:val="0063051F"/>
    <w:rsid w:val="0063067B"/>
    <w:rsid w:val="006312EB"/>
    <w:rsid w:val="006317D0"/>
    <w:rsid w:val="00632E49"/>
    <w:rsid w:val="00632FB5"/>
    <w:rsid w:val="006331DB"/>
    <w:rsid w:val="00634893"/>
    <w:rsid w:val="00634E23"/>
    <w:rsid w:val="00635686"/>
    <w:rsid w:val="006362FD"/>
    <w:rsid w:val="00636BBC"/>
    <w:rsid w:val="0064037B"/>
    <w:rsid w:val="006403FC"/>
    <w:rsid w:val="00640FEC"/>
    <w:rsid w:val="006410F0"/>
    <w:rsid w:val="00641C45"/>
    <w:rsid w:val="00642595"/>
    <w:rsid w:val="00642D2F"/>
    <w:rsid w:val="0064315D"/>
    <w:rsid w:val="00643D03"/>
    <w:rsid w:val="006452CD"/>
    <w:rsid w:val="00645952"/>
    <w:rsid w:val="00646174"/>
    <w:rsid w:val="00646250"/>
    <w:rsid w:val="00646929"/>
    <w:rsid w:val="00647011"/>
    <w:rsid w:val="0064759F"/>
    <w:rsid w:val="00647838"/>
    <w:rsid w:val="0065007A"/>
    <w:rsid w:val="00651381"/>
    <w:rsid w:val="00651509"/>
    <w:rsid w:val="00651C7F"/>
    <w:rsid w:val="00652BCC"/>
    <w:rsid w:val="00652D7B"/>
    <w:rsid w:val="0065420E"/>
    <w:rsid w:val="006566CD"/>
    <w:rsid w:val="0065676C"/>
    <w:rsid w:val="006577DC"/>
    <w:rsid w:val="00661339"/>
    <w:rsid w:val="00662FC6"/>
    <w:rsid w:val="0066388A"/>
    <w:rsid w:val="0066526F"/>
    <w:rsid w:val="00666207"/>
    <w:rsid w:val="006665A9"/>
    <w:rsid w:val="00670A96"/>
    <w:rsid w:val="006714EE"/>
    <w:rsid w:val="006725A1"/>
    <w:rsid w:val="006728AC"/>
    <w:rsid w:val="00672B2D"/>
    <w:rsid w:val="00672BD5"/>
    <w:rsid w:val="00673DBF"/>
    <w:rsid w:val="00674155"/>
    <w:rsid w:val="00674E75"/>
    <w:rsid w:val="006759F9"/>
    <w:rsid w:val="00676809"/>
    <w:rsid w:val="00676866"/>
    <w:rsid w:val="00676F42"/>
    <w:rsid w:val="0068060F"/>
    <w:rsid w:val="006829D2"/>
    <w:rsid w:val="00683D61"/>
    <w:rsid w:val="006844C5"/>
    <w:rsid w:val="006854A3"/>
    <w:rsid w:val="006854B1"/>
    <w:rsid w:val="006855E6"/>
    <w:rsid w:val="0068560F"/>
    <w:rsid w:val="00686698"/>
    <w:rsid w:val="00686C65"/>
    <w:rsid w:val="0068792E"/>
    <w:rsid w:val="0069077A"/>
    <w:rsid w:val="00691503"/>
    <w:rsid w:val="00692559"/>
    <w:rsid w:val="00692CD1"/>
    <w:rsid w:val="006934F8"/>
    <w:rsid w:val="0069438A"/>
    <w:rsid w:val="0069448D"/>
    <w:rsid w:val="00694E3D"/>
    <w:rsid w:val="0069579A"/>
    <w:rsid w:val="006A0591"/>
    <w:rsid w:val="006A083A"/>
    <w:rsid w:val="006A0944"/>
    <w:rsid w:val="006A0FFF"/>
    <w:rsid w:val="006A103F"/>
    <w:rsid w:val="006A3539"/>
    <w:rsid w:val="006A3783"/>
    <w:rsid w:val="006A3E89"/>
    <w:rsid w:val="006A5296"/>
    <w:rsid w:val="006A544C"/>
    <w:rsid w:val="006A5533"/>
    <w:rsid w:val="006A5B3D"/>
    <w:rsid w:val="006A6294"/>
    <w:rsid w:val="006A6341"/>
    <w:rsid w:val="006A66B2"/>
    <w:rsid w:val="006A6AEF"/>
    <w:rsid w:val="006A6CE5"/>
    <w:rsid w:val="006A713E"/>
    <w:rsid w:val="006A7CD5"/>
    <w:rsid w:val="006B11DE"/>
    <w:rsid w:val="006B198C"/>
    <w:rsid w:val="006B1EA2"/>
    <w:rsid w:val="006B3091"/>
    <w:rsid w:val="006B3851"/>
    <w:rsid w:val="006B3C74"/>
    <w:rsid w:val="006B4425"/>
    <w:rsid w:val="006B4686"/>
    <w:rsid w:val="006B56B7"/>
    <w:rsid w:val="006B6E51"/>
    <w:rsid w:val="006B7110"/>
    <w:rsid w:val="006B7278"/>
    <w:rsid w:val="006B7938"/>
    <w:rsid w:val="006C05B6"/>
    <w:rsid w:val="006C0A66"/>
    <w:rsid w:val="006C0A71"/>
    <w:rsid w:val="006C0AA1"/>
    <w:rsid w:val="006C2853"/>
    <w:rsid w:val="006C398B"/>
    <w:rsid w:val="006C4210"/>
    <w:rsid w:val="006C441C"/>
    <w:rsid w:val="006C56F9"/>
    <w:rsid w:val="006C5947"/>
    <w:rsid w:val="006C6F9B"/>
    <w:rsid w:val="006C7100"/>
    <w:rsid w:val="006C715D"/>
    <w:rsid w:val="006C719A"/>
    <w:rsid w:val="006D084F"/>
    <w:rsid w:val="006D0D0D"/>
    <w:rsid w:val="006D10B8"/>
    <w:rsid w:val="006D2547"/>
    <w:rsid w:val="006D2AB1"/>
    <w:rsid w:val="006D3C5B"/>
    <w:rsid w:val="006D4094"/>
    <w:rsid w:val="006D4741"/>
    <w:rsid w:val="006D4FAC"/>
    <w:rsid w:val="006D512E"/>
    <w:rsid w:val="006D6946"/>
    <w:rsid w:val="006E0258"/>
    <w:rsid w:val="006E0F3C"/>
    <w:rsid w:val="006E1269"/>
    <w:rsid w:val="006E1735"/>
    <w:rsid w:val="006E2337"/>
    <w:rsid w:val="006E2723"/>
    <w:rsid w:val="006E27B8"/>
    <w:rsid w:val="006E39B9"/>
    <w:rsid w:val="006E4951"/>
    <w:rsid w:val="006E5AB4"/>
    <w:rsid w:val="006E5D3C"/>
    <w:rsid w:val="006E5FD9"/>
    <w:rsid w:val="006E61D5"/>
    <w:rsid w:val="006E79C4"/>
    <w:rsid w:val="006E7A50"/>
    <w:rsid w:val="006E7BB0"/>
    <w:rsid w:val="006F0233"/>
    <w:rsid w:val="006F0B1A"/>
    <w:rsid w:val="006F1A8D"/>
    <w:rsid w:val="006F3238"/>
    <w:rsid w:val="006F3CB0"/>
    <w:rsid w:val="006F3E93"/>
    <w:rsid w:val="006F437B"/>
    <w:rsid w:val="006F5023"/>
    <w:rsid w:val="006F5510"/>
    <w:rsid w:val="006F5B30"/>
    <w:rsid w:val="006F5DE7"/>
    <w:rsid w:val="006F730F"/>
    <w:rsid w:val="007007BA"/>
    <w:rsid w:val="007019DD"/>
    <w:rsid w:val="00701EAA"/>
    <w:rsid w:val="00701F52"/>
    <w:rsid w:val="00702188"/>
    <w:rsid w:val="00702420"/>
    <w:rsid w:val="0070245F"/>
    <w:rsid w:val="00702523"/>
    <w:rsid w:val="00702861"/>
    <w:rsid w:val="00703389"/>
    <w:rsid w:val="00703A76"/>
    <w:rsid w:val="00703C7F"/>
    <w:rsid w:val="00703F08"/>
    <w:rsid w:val="00704140"/>
    <w:rsid w:val="00704302"/>
    <w:rsid w:val="00704A2A"/>
    <w:rsid w:val="00704CA8"/>
    <w:rsid w:val="0070599A"/>
    <w:rsid w:val="007059AC"/>
    <w:rsid w:val="00706338"/>
    <w:rsid w:val="00707001"/>
    <w:rsid w:val="007070D1"/>
    <w:rsid w:val="00711833"/>
    <w:rsid w:val="0071250D"/>
    <w:rsid w:val="007139F6"/>
    <w:rsid w:val="00713D6A"/>
    <w:rsid w:val="007147C3"/>
    <w:rsid w:val="0071520E"/>
    <w:rsid w:val="00715B82"/>
    <w:rsid w:val="007166CB"/>
    <w:rsid w:val="007167DE"/>
    <w:rsid w:val="00716F5A"/>
    <w:rsid w:val="00720546"/>
    <w:rsid w:val="007208C4"/>
    <w:rsid w:val="00720EE4"/>
    <w:rsid w:val="00720F69"/>
    <w:rsid w:val="007218D3"/>
    <w:rsid w:val="00722581"/>
    <w:rsid w:val="0072284C"/>
    <w:rsid w:val="00722E81"/>
    <w:rsid w:val="00723085"/>
    <w:rsid w:val="0072378D"/>
    <w:rsid w:val="00723AE8"/>
    <w:rsid w:val="007243B0"/>
    <w:rsid w:val="0072558A"/>
    <w:rsid w:val="007259A1"/>
    <w:rsid w:val="00725D10"/>
    <w:rsid w:val="00726230"/>
    <w:rsid w:val="0072668A"/>
    <w:rsid w:val="00726BF1"/>
    <w:rsid w:val="007272CE"/>
    <w:rsid w:val="00727687"/>
    <w:rsid w:val="00727A2C"/>
    <w:rsid w:val="00730678"/>
    <w:rsid w:val="007317A4"/>
    <w:rsid w:val="007317A5"/>
    <w:rsid w:val="007318CA"/>
    <w:rsid w:val="00732018"/>
    <w:rsid w:val="007325BA"/>
    <w:rsid w:val="00732F11"/>
    <w:rsid w:val="0073307C"/>
    <w:rsid w:val="0073378C"/>
    <w:rsid w:val="00733880"/>
    <w:rsid w:val="00735432"/>
    <w:rsid w:val="0073567E"/>
    <w:rsid w:val="0073588D"/>
    <w:rsid w:val="00735F1B"/>
    <w:rsid w:val="0073623F"/>
    <w:rsid w:val="007364C2"/>
    <w:rsid w:val="00737295"/>
    <w:rsid w:val="00740754"/>
    <w:rsid w:val="00740952"/>
    <w:rsid w:val="00740D07"/>
    <w:rsid w:val="00741649"/>
    <w:rsid w:val="00742702"/>
    <w:rsid w:val="00742E47"/>
    <w:rsid w:val="0074310C"/>
    <w:rsid w:val="007433C1"/>
    <w:rsid w:val="007435E9"/>
    <w:rsid w:val="00743A71"/>
    <w:rsid w:val="00744959"/>
    <w:rsid w:val="00744BC3"/>
    <w:rsid w:val="0074548C"/>
    <w:rsid w:val="0074630E"/>
    <w:rsid w:val="0074681E"/>
    <w:rsid w:val="007468B4"/>
    <w:rsid w:val="00746A59"/>
    <w:rsid w:val="00747133"/>
    <w:rsid w:val="0074781F"/>
    <w:rsid w:val="00747E96"/>
    <w:rsid w:val="00750479"/>
    <w:rsid w:val="007505C4"/>
    <w:rsid w:val="0075065C"/>
    <w:rsid w:val="00750A5F"/>
    <w:rsid w:val="00751D5D"/>
    <w:rsid w:val="0075282B"/>
    <w:rsid w:val="0075285F"/>
    <w:rsid w:val="00753407"/>
    <w:rsid w:val="0075365F"/>
    <w:rsid w:val="00753C8E"/>
    <w:rsid w:val="007549A7"/>
    <w:rsid w:val="00755109"/>
    <w:rsid w:val="007553FE"/>
    <w:rsid w:val="0075640B"/>
    <w:rsid w:val="007579E2"/>
    <w:rsid w:val="00760774"/>
    <w:rsid w:val="00760861"/>
    <w:rsid w:val="00761200"/>
    <w:rsid w:val="00761FBB"/>
    <w:rsid w:val="0076278E"/>
    <w:rsid w:val="00762914"/>
    <w:rsid w:val="00762A74"/>
    <w:rsid w:val="00762DE1"/>
    <w:rsid w:val="00764BED"/>
    <w:rsid w:val="00764CD3"/>
    <w:rsid w:val="00765906"/>
    <w:rsid w:val="0076604F"/>
    <w:rsid w:val="00766AC0"/>
    <w:rsid w:val="00767DAA"/>
    <w:rsid w:val="00770365"/>
    <w:rsid w:val="00770934"/>
    <w:rsid w:val="007713A0"/>
    <w:rsid w:val="00773FE2"/>
    <w:rsid w:val="007744FE"/>
    <w:rsid w:val="00775F4D"/>
    <w:rsid w:val="00776459"/>
    <w:rsid w:val="007771B8"/>
    <w:rsid w:val="00777C3D"/>
    <w:rsid w:val="007801A4"/>
    <w:rsid w:val="007806B0"/>
    <w:rsid w:val="0078175D"/>
    <w:rsid w:val="00781A85"/>
    <w:rsid w:val="0078286F"/>
    <w:rsid w:val="00782EEA"/>
    <w:rsid w:val="00783C30"/>
    <w:rsid w:val="00786128"/>
    <w:rsid w:val="00786193"/>
    <w:rsid w:val="00786E0B"/>
    <w:rsid w:val="00790218"/>
    <w:rsid w:val="007907B1"/>
    <w:rsid w:val="00790C23"/>
    <w:rsid w:val="0079171F"/>
    <w:rsid w:val="00791BBA"/>
    <w:rsid w:val="00792A88"/>
    <w:rsid w:val="0079358F"/>
    <w:rsid w:val="00793787"/>
    <w:rsid w:val="0079516F"/>
    <w:rsid w:val="007959C8"/>
    <w:rsid w:val="007966D0"/>
    <w:rsid w:val="00797083"/>
    <w:rsid w:val="00797B35"/>
    <w:rsid w:val="00797E65"/>
    <w:rsid w:val="007A03CC"/>
    <w:rsid w:val="007A0721"/>
    <w:rsid w:val="007A1249"/>
    <w:rsid w:val="007A1649"/>
    <w:rsid w:val="007A2D83"/>
    <w:rsid w:val="007A389A"/>
    <w:rsid w:val="007A5901"/>
    <w:rsid w:val="007A5CA4"/>
    <w:rsid w:val="007A66CC"/>
    <w:rsid w:val="007A740C"/>
    <w:rsid w:val="007B016A"/>
    <w:rsid w:val="007B053E"/>
    <w:rsid w:val="007B0C52"/>
    <w:rsid w:val="007B0DB6"/>
    <w:rsid w:val="007B1170"/>
    <w:rsid w:val="007B22C8"/>
    <w:rsid w:val="007B23A7"/>
    <w:rsid w:val="007B258A"/>
    <w:rsid w:val="007B290C"/>
    <w:rsid w:val="007B381F"/>
    <w:rsid w:val="007B44F6"/>
    <w:rsid w:val="007B4F5A"/>
    <w:rsid w:val="007B500F"/>
    <w:rsid w:val="007B586E"/>
    <w:rsid w:val="007B5A07"/>
    <w:rsid w:val="007B6924"/>
    <w:rsid w:val="007C01ED"/>
    <w:rsid w:val="007C0A90"/>
    <w:rsid w:val="007C1B28"/>
    <w:rsid w:val="007C1D16"/>
    <w:rsid w:val="007C208F"/>
    <w:rsid w:val="007C2473"/>
    <w:rsid w:val="007C2E9B"/>
    <w:rsid w:val="007C47C0"/>
    <w:rsid w:val="007C5761"/>
    <w:rsid w:val="007C5DA1"/>
    <w:rsid w:val="007C7CE0"/>
    <w:rsid w:val="007D3E3A"/>
    <w:rsid w:val="007D3F3A"/>
    <w:rsid w:val="007D43E7"/>
    <w:rsid w:val="007D4C8A"/>
    <w:rsid w:val="007D5137"/>
    <w:rsid w:val="007D5A7F"/>
    <w:rsid w:val="007D5D95"/>
    <w:rsid w:val="007D654F"/>
    <w:rsid w:val="007D6C64"/>
    <w:rsid w:val="007D72D2"/>
    <w:rsid w:val="007E0570"/>
    <w:rsid w:val="007E08DD"/>
    <w:rsid w:val="007E0DFC"/>
    <w:rsid w:val="007E0F8B"/>
    <w:rsid w:val="007E2129"/>
    <w:rsid w:val="007E2572"/>
    <w:rsid w:val="007E33E0"/>
    <w:rsid w:val="007E3806"/>
    <w:rsid w:val="007E4752"/>
    <w:rsid w:val="007E4800"/>
    <w:rsid w:val="007E4994"/>
    <w:rsid w:val="007E4AE8"/>
    <w:rsid w:val="007E4EB1"/>
    <w:rsid w:val="007E652C"/>
    <w:rsid w:val="007E6BFE"/>
    <w:rsid w:val="007E709B"/>
    <w:rsid w:val="007E71A8"/>
    <w:rsid w:val="007E796B"/>
    <w:rsid w:val="007E7EEE"/>
    <w:rsid w:val="007F008F"/>
    <w:rsid w:val="007F00A5"/>
    <w:rsid w:val="007F0515"/>
    <w:rsid w:val="007F0651"/>
    <w:rsid w:val="007F19C5"/>
    <w:rsid w:val="007F3143"/>
    <w:rsid w:val="007F3932"/>
    <w:rsid w:val="007F3A75"/>
    <w:rsid w:val="007F3CAA"/>
    <w:rsid w:val="007F44D3"/>
    <w:rsid w:val="007F5937"/>
    <w:rsid w:val="007F617D"/>
    <w:rsid w:val="007F62E1"/>
    <w:rsid w:val="007F6390"/>
    <w:rsid w:val="007F769B"/>
    <w:rsid w:val="00800441"/>
    <w:rsid w:val="00800894"/>
    <w:rsid w:val="00800D6F"/>
    <w:rsid w:val="008018CC"/>
    <w:rsid w:val="00801A20"/>
    <w:rsid w:val="00801AAF"/>
    <w:rsid w:val="00801C2D"/>
    <w:rsid w:val="00801F91"/>
    <w:rsid w:val="00802274"/>
    <w:rsid w:val="008025A2"/>
    <w:rsid w:val="008026D6"/>
    <w:rsid w:val="00802E15"/>
    <w:rsid w:val="008030DF"/>
    <w:rsid w:val="00803406"/>
    <w:rsid w:val="00805126"/>
    <w:rsid w:val="008057FB"/>
    <w:rsid w:val="00806340"/>
    <w:rsid w:val="0080636C"/>
    <w:rsid w:val="00807121"/>
    <w:rsid w:val="008071C0"/>
    <w:rsid w:val="0080726C"/>
    <w:rsid w:val="00807CCC"/>
    <w:rsid w:val="00810634"/>
    <w:rsid w:val="0081084A"/>
    <w:rsid w:val="0081099D"/>
    <w:rsid w:val="0081121A"/>
    <w:rsid w:val="00811513"/>
    <w:rsid w:val="00811856"/>
    <w:rsid w:val="00812868"/>
    <w:rsid w:val="00812A87"/>
    <w:rsid w:val="0081355A"/>
    <w:rsid w:val="00814528"/>
    <w:rsid w:val="0081465F"/>
    <w:rsid w:val="00814908"/>
    <w:rsid w:val="00815EDC"/>
    <w:rsid w:val="00816389"/>
    <w:rsid w:val="00816950"/>
    <w:rsid w:val="00816AB5"/>
    <w:rsid w:val="00816B95"/>
    <w:rsid w:val="00820E6D"/>
    <w:rsid w:val="0082135D"/>
    <w:rsid w:val="00822125"/>
    <w:rsid w:val="00822838"/>
    <w:rsid w:val="00823C3F"/>
    <w:rsid w:val="00824F86"/>
    <w:rsid w:val="00825885"/>
    <w:rsid w:val="00827547"/>
    <w:rsid w:val="00827DDE"/>
    <w:rsid w:val="00830C1D"/>
    <w:rsid w:val="00830D67"/>
    <w:rsid w:val="008326A0"/>
    <w:rsid w:val="00833CFA"/>
    <w:rsid w:val="008344A1"/>
    <w:rsid w:val="00834C61"/>
    <w:rsid w:val="00836964"/>
    <w:rsid w:val="00836A44"/>
    <w:rsid w:val="00836B03"/>
    <w:rsid w:val="00837B4D"/>
    <w:rsid w:val="00837CE0"/>
    <w:rsid w:val="00837EE1"/>
    <w:rsid w:val="008407A0"/>
    <w:rsid w:val="00840C56"/>
    <w:rsid w:val="00843A74"/>
    <w:rsid w:val="00843C32"/>
    <w:rsid w:val="00844B24"/>
    <w:rsid w:val="0084535A"/>
    <w:rsid w:val="008469E2"/>
    <w:rsid w:val="00846C13"/>
    <w:rsid w:val="00847376"/>
    <w:rsid w:val="00851AC8"/>
    <w:rsid w:val="00851F10"/>
    <w:rsid w:val="008522FB"/>
    <w:rsid w:val="008523A6"/>
    <w:rsid w:val="00852C12"/>
    <w:rsid w:val="00854168"/>
    <w:rsid w:val="0085424C"/>
    <w:rsid w:val="008549C0"/>
    <w:rsid w:val="008552AC"/>
    <w:rsid w:val="00856064"/>
    <w:rsid w:val="0085627A"/>
    <w:rsid w:val="00856EA9"/>
    <w:rsid w:val="00857931"/>
    <w:rsid w:val="00860437"/>
    <w:rsid w:val="00860AE2"/>
    <w:rsid w:val="0086153B"/>
    <w:rsid w:val="00861BA1"/>
    <w:rsid w:val="008629B6"/>
    <w:rsid w:val="00862A12"/>
    <w:rsid w:val="00862E74"/>
    <w:rsid w:val="00863487"/>
    <w:rsid w:val="00863F11"/>
    <w:rsid w:val="00864B55"/>
    <w:rsid w:val="00867A9A"/>
    <w:rsid w:val="008706C2"/>
    <w:rsid w:val="00870F5F"/>
    <w:rsid w:val="008726BC"/>
    <w:rsid w:val="00872BA3"/>
    <w:rsid w:val="00873867"/>
    <w:rsid w:val="00873AD9"/>
    <w:rsid w:val="00874990"/>
    <w:rsid w:val="00874BBC"/>
    <w:rsid w:val="00874D44"/>
    <w:rsid w:val="00874D65"/>
    <w:rsid w:val="0087566C"/>
    <w:rsid w:val="00876752"/>
    <w:rsid w:val="0087680C"/>
    <w:rsid w:val="0087692D"/>
    <w:rsid w:val="00876CEC"/>
    <w:rsid w:val="00877074"/>
    <w:rsid w:val="00877986"/>
    <w:rsid w:val="00877D42"/>
    <w:rsid w:val="00880034"/>
    <w:rsid w:val="008805EA"/>
    <w:rsid w:val="00880642"/>
    <w:rsid w:val="00880B1D"/>
    <w:rsid w:val="00880D3B"/>
    <w:rsid w:val="0088321F"/>
    <w:rsid w:val="0088398C"/>
    <w:rsid w:val="00885D9C"/>
    <w:rsid w:val="00885ED2"/>
    <w:rsid w:val="0088600C"/>
    <w:rsid w:val="0088613F"/>
    <w:rsid w:val="00886182"/>
    <w:rsid w:val="0088748A"/>
    <w:rsid w:val="00887667"/>
    <w:rsid w:val="00887E33"/>
    <w:rsid w:val="0089157F"/>
    <w:rsid w:val="00892A44"/>
    <w:rsid w:val="00892AA7"/>
    <w:rsid w:val="0089363B"/>
    <w:rsid w:val="00893F38"/>
    <w:rsid w:val="0089470F"/>
    <w:rsid w:val="00894883"/>
    <w:rsid w:val="00894916"/>
    <w:rsid w:val="00895962"/>
    <w:rsid w:val="00895D4D"/>
    <w:rsid w:val="00896904"/>
    <w:rsid w:val="008A0014"/>
    <w:rsid w:val="008A0166"/>
    <w:rsid w:val="008A0A27"/>
    <w:rsid w:val="008A0DC2"/>
    <w:rsid w:val="008A14AF"/>
    <w:rsid w:val="008A20D2"/>
    <w:rsid w:val="008A20D9"/>
    <w:rsid w:val="008A25E2"/>
    <w:rsid w:val="008A3908"/>
    <w:rsid w:val="008A3C7E"/>
    <w:rsid w:val="008A4201"/>
    <w:rsid w:val="008A4268"/>
    <w:rsid w:val="008A6E56"/>
    <w:rsid w:val="008A6E76"/>
    <w:rsid w:val="008A71B6"/>
    <w:rsid w:val="008A756C"/>
    <w:rsid w:val="008A7775"/>
    <w:rsid w:val="008A7FB9"/>
    <w:rsid w:val="008B02F5"/>
    <w:rsid w:val="008B06A5"/>
    <w:rsid w:val="008B0F40"/>
    <w:rsid w:val="008B101F"/>
    <w:rsid w:val="008B103E"/>
    <w:rsid w:val="008B1B20"/>
    <w:rsid w:val="008B2D7F"/>
    <w:rsid w:val="008B4774"/>
    <w:rsid w:val="008B496C"/>
    <w:rsid w:val="008B52A2"/>
    <w:rsid w:val="008B5A99"/>
    <w:rsid w:val="008B73E7"/>
    <w:rsid w:val="008B7C6F"/>
    <w:rsid w:val="008B7F64"/>
    <w:rsid w:val="008C0448"/>
    <w:rsid w:val="008C18B0"/>
    <w:rsid w:val="008C1E9A"/>
    <w:rsid w:val="008C2578"/>
    <w:rsid w:val="008C3905"/>
    <w:rsid w:val="008C4456"/>
    <w:rsid w:val="008C4882"/>
    <w:rsid w:val="008C4F4B"/>
    <w:rsid w:val="008C5135"/>
    <w:rsid w:val="008C5B16"/>
    <w:rsid w:val="008C65AD"/>
    <w:rsid w:val="008C711B"/>
    <w:rsid w:val="008C7ADF"/>
    <w:rsid w:val="008C7C57"/>
    <w:rsid w:val="008D0333"/>
    <w:rsid w:val="008D0AFB"/>
    <w:rsid w:val="008D1536"/>
    <w:rsid w:val="008D1F8F"/>
    <w:rsid w:val="008D3385"/>
    <w:rsid w:val="008D3F7E"/>
    <w:rsid w:val="008D4005"/>
    <w:rsid w:val="008D57A7"/>
    <w:rsid w:val="008D6689"/>
    <w:rsid w:val="008D7046"/>
    <w:rsid w:val="008E012C"/>
    <w:rsid w:val="008E06CF"/>
    <w:rsid w:val="008E0743"/>
    <w:rsid w:val="008E1B70"/>
    <w:rsid w:val="008E288F"/>
    <w:rsid w:val="008E39EE"/>
    <w:rsid w:val="008E5085"/>
    <w:rsid w:val="008E5719"/>
    <w:rsid w:val="008E67ED"/>
    <w:rsid w:val="008E71FC"/>
    <w:rsid w:val="008E7A4C"/>
    <w:rsid w:val="008F02D2"/>
    <w:rsid w:val="008F0744"/>
    <w:rsid w:val="008F0F5D"/>
    <w:rsid w:val="008F1443"/>
    <w:rsid w:val="008F18F6"/>
    <w:rsid w:val="008F1E0C"/>
    <w:rsid w:val="008F2483"/>
    <w:rsid w:val="008F30E7"/>
    <w:rsid w:val="008F43CE"/>
    <w:rsid w:val="008F45F9"/>
    <w:rsid w:val="008F4643"/>
    <w:rsid w:val="008F4C98"/>
    <w:rsid w:val="008F556C"/>
    <w:rsid w:val="008F5CB7"/>
    <w:rsid w:val="008F5FAD"/>
    <w:rsid w:val="008F68E5"/>
    <w:rsid w:val="008F7199"/>
    <w:rsid w:val="008F7C32"/>
    <w:rsid w:val="00900AE9"/>
    <w:rsid w:val="009011E5"/>
    <w:rsid w:val="009017AB"/>
    <w:rsid w:val="00901D00"/>
    <w:rsid w:val="00901D42"/>
    <w:rsid w:val="00902704"/>
    <w:rsid w:val="00902964"/>
    <w:rsid w:val="0090343A"/>
    <w:rsid w:val="00903521"/>
    <w:rsid w:val="00903B50"/>
    <w:rsid w:val="009055FC"/>
    <w:rsid w:val="009059B0"/>
    <w:rsid w:val="00905BCA"/>
    <w:rsid w:val="00905EC1"/>
    <w:rsid w:val="00907EEC"/>
    <w:rsid w:val="00910653"/>
    <w:rsid w:val="00910F6D"/>
    <w:rsid w:val="009114AA"/>
    <w:rsid w:val="00911BFE"/>
    <w:rsid w:val="00912199"/>
    <w:rsid w:val="00912950"/>
    <w:rsid w:val="009149E7"/>
    <w:rsid w:val="00914A74"/>
    <w:rsid w:val="00915FE1"/>
    <w:rsid w:val="00916358"/>
    <w:rsid w:val="00917D1F"/>
    <w:rsid w:val="009200DC"/>
    <w:rsid w:val="00922782"/>
    <w:rsid w:val="0092298D"/>
    <w:rsid w:val="00922CE6"/>
    <w:rsid w:val="00923F19"/>
    <w:rsid w:val="0092473A"/>
    <w:rsid w:val="00924AA8"/>
    <w:rsid w:val="009254B5"/>
    <w:rsid w:val="00925A1B"/>
    <w:rsid w:val="0092695A"/>
    <w:rsid w:val="00926A47"/>
    <w:rsid w:val="009270A6"/>
    <w:rsid w:val="00927E88"/>
    <w:rsid w:val="009302C6"/>
    <w:rsid w:val="0093040D"/>
    <w:rsid w:val="00930A14"/>
    <w:rsid w:val="00930DA8"/>
    <w:rsid w:val="009323FE"/>
    <w:rsid w:val="00932E2C"/>
    <w:rsid w:val="00932F4E"/>
    <w:rsid w:val="009333E8"/>
    <w:rsid w:val="00933630"/>
    <w:rsid w:val="009341F1"/>
    <w:rsid w:val="00934B05"/>
    <w:rsid w:val="00934FD0"/>
    <w:rsid w:val="009351E6"/>
    <w:rsid w:val="0093525A"/>
    <w:rsid w:val="00935DEC"/>
    <w:rsid w:val="00936155"/>
    <w:rsid w:val="00937CB0"/>
    <w:rsid w:val="00937F0F"/>
    <w:rsid w:val="00940F0D"/>
    <w:rsid w:val="009415EB"/>
    <w:rsid w:val="00941BB4"/>
    <w:rsid w:val="00942488"/>
    <w:rsid w:val="00942EA3"/>
    <w:rsid w:val="0094337D"/>
    <w:rsid w:val="009433E9"/>
    <w:rsid w:val="0094454A"/>
    <w:rsid w:val="00944A3C"/>
    <w:rsid w:val="009458EF"/>
    <w:rsid w:val="00945BF9"/>
    <w:rsid w:val="00945DE8"/>
    <w:rsid w:val="00945E0F"/>
    <w:rsid w:val="009461E1"/>
    <w:rsid w:val="00946230"/>
    <w:rsid w:val="00946346"/>
    <w:rsid w:val="00946DD0"/>
    <w:rsid w:val="00947C73"/>
    <w:rsid w:val="009500FA"/>
    <w:rsid w:val="00950166"/>
    <w:rsid w:val="00950283"/>
    <w:rsid w:val="0095037C"/>
    <w:rsid w:val="00950E48"/>
    <w:rsid w:val="0095112B"/>
    <w:rsid w:val="00951785"/>
    <w:rsid w:val="00951EAC"/>
    <w:rsid w:val="009524F6"/>
    <w:rsid w:val="00953AC3"/>
    <w:rsid w:val="009554D8"/>
    <w:rsid w:val="00955D77"/>
    <w:rsid w:val="0095602F"/>
    <w:rsid w:val="00956BC5"/>
    <w:rsid w:val="00956C0B"/>
    <w:rsid w:val="00956FF8"/>
    <w:rsid w:val="00957648"/>
    <w:rsid w:val="00960514"/>
    <w:rsid w:val="00960EEA"/>
    <w:rsid w:val="009617E7"/>
    <w:rsid w:val="00961AE5"/>
    <w:rsid w:val="00961C66"/>
    <w:rsid w:val="00961F93"/>
    <w:rsid w:val="009624A5"/>
    <w:rsid w:val="0096258A"/>
    <w:rsid w:val="0096466B"/>
    <w:rsid w:val="009649DB"/>
    <w:rsid w:val="00965934"/>
    <w:rsid w:val="00965E8F"/>
    <w:rsid w:val="00967A62"/>
    <w:rsid w:val="00967C12"/>
    <w:rsid w:val="00971950"/>
    <w:rsid w:val="00973499"/>
    <w:rsid w:val="00974C4C"/>
    <w:rsid w:val="0097587A"/>
    <w:rsid w:val="00975ACB"/>
    <w:rsid w:val="009765C6"/>
    <w:rsid w:val="00977842"/>
    <w:rsid w:val="00980CED"/>
    <w:rsid w:val="0098122A"/>
    <w:rsid w:val="009818D8"/>
    <w:rsid w:val="00981907"/>
    <w:rsid w:val="00981EE2"/>
    <w:rsid w:val="009824FC"/>
    <w:rsid w:val="00983169"/>
    <w:rsid w:val="00983743"/>
    <w:rsid w:val="00983E50"/>
    <w:rsid w:val="009859EB"/>
    <w:rsid w:val="00986F0B"/>
    <w:rsid w:val="0098714E"/>
    <w:rsid w:val="0099159D"/>
    <w:rsid w:val="00994BDA"/>
    <w:rsid w:val="00994E9E"/>
    <w:rsid w:val="00995A26"/>
    <w:rsid w:val="00996518"/>
    <w:rsid w:val="00997837"/>
    <w:rsid w:val="009A0301"/>
    <w:rsid w:val="009A10FD"/>
    <w:rsid w:val="009A26CC"/>
    <w:rsid w:val="009A2B34"/>
    <w:rsid w:val="009A31AE"/>
    <w:rsid w:val="009A31F6"/>
    <w:rsid w:val="009A41EC"/>
    <w:rsid w:val="009A59E3"/>
    <w:rsid w:val="009A61B1"/>
    <w:rsid w:val="009A77F1"/>
    <w:rsid w:val="009A7B03"/>
    <w:rsid w:val="009B063D"/>
    <w:rsid w:val="009B1123"/>
    <w:rsid w:val="009B2EE6"/>
    <w:rsid w:val="009B33BD"/>
    <w:rsid w:val="009B3B2A"/>
    <w:rsid w:val="009B3C20"/>
    <w:rsid w:val="009B3DA6"/>
    <w:rsid w:val="009B4F05"/>
    <w:rsid w:val="009B555F"/>
    <w:rsid w:val="009B671D"/>
    <w:rsid w:val="009B6880"/>
    <w:rsid w:val="009B77AD"/>
    <w:rsid w:val="009B7A63"/>
    <w:rsid w:val="009B7D44"/>
    <w:rsid w:val="009C0039"/>
    <w:rsid w:val="009C015F"/>
    <w:rsid w:val="009C1282"/>
    <w:rsid w:val="009C22FD"/>
    <w:rsid w:val="009C2F69"/>
    <w:rsid w:val="009C4953"/>
    <w:rsid w:val="009C57CB"/>
    <w:rsid w:val="009C5BBB"/>
    <w:rsid w:val="009C66A6"/>
    <w:rsid w:val="009D054E"/>
    <w:rsid w:val="009D094E"/>
    <w:rsid w:val="009D0C1E"/>
    <w:rsid w:val="009D14C4"/>
    <w:rsid w:val="009D1707"/>
    <w:rsid w:val="009D1A58"/>
    <w:rsid w:val="009D2B05"/>
    <w:rsid w:val="009D2BD0"/>
    <w:rsid w:val="009D4912"/>
    <w:rsid w:val="009D49E7"/>
    <w:rsid w:val="009D5D9C"/>
    <w:rsid w:val="009D5EA6"/>
    <w:rsid w:val="009E0057"/>
    <w:rsid w:val="009E0887"/>
    <w:rsid w:val="009E1252"/>
    <w:rsid w:val="009E32C7"/>
    <w:rsid w:val="009E39C4"/>
    <w:rsid w:val="009E3FF6"/>
    <w:rsid w:val="009E6F0D"/>
    <w:rsid w:val="009F01F7"/>
    <w:rsid w:val="009F0513"/>
    <w:rsid w:val="009F1014"/>
    <w:rsid w:val="009F1072"/>
    <w:rsid w:val="009F1EA9"/>
    <w:rsid w:val="009F28DF"/>
    <w:rsid w:val="009F2C42"/>
    <w:rsid w:val="009F3F23"/>
    <w:rsid w:val="009F4094"/>
    <w:rsid w:val="009F4D49"/>
    <w:rsid w:val="009F4ECC"/>
    <w:rsid w:val="009F50C7"/>
    <w:rsid w:val="009F516E"/>
    <w:rsid w:val="009F6083"/>
    <w:rsid w:val="009F63D4"/>
    <w:rsid w:val="009F6850"/>
    <w:rsid w:val="00A000E5"/>
    <w:rsid w:val="00A00A03"/>
    <w:rsid w:val="00A01B4C"/>
    <w:rsid w:val="00A01C1D"/>
    <w:rsid w:val="00A01FB0"/>
    <w:rsid w:val="00A0344C"/>
    <w:rsid w:val="00A04449"/>
    <w:rsid w:val="00A04594"/>
    <w:rsid w:val="00A06A54"/>
    <w:rsid w:val="00A06BEF"/>
    <w:rsid w:val="00A07992"/>
    <w:rsid w:val="00A07C00"/>
    <w:rsid w:val="00A10146"/>
    <w:rsid w:val="00A1045D"/>
    <w:rsid w:val="00A110EC"/>
    <w:rsid w:val="00A11205"/>
    <w:rsid w:val="00A11374"/>
    <w:rsid w:val="00A1139B"/>
    <w:rsid w:val="00A11526"/>
    <w:rsid w:val="00A122BD"/>
    <w:rsid w:val="00A13647"/>
    <w:rsid w:val="00A13822"/>
    <w:rsid w:val="00A14181"/>
    <w:rsid w:val="00A14266"/>
    <w:rsid w:val="00A1444D"/>
    <w:rsid w:val="00A149CA"/>
    <w:rsid w:val="00A1514D"/>
    <w:rsid w:val="00A17641"/>
    <w:rsid w:val="00A17BC3"/>
    <w:rsid w:val="00A17D1E"/>
    <w:rsid w:val="00A204CB"/>
    <w:rsid w:val="00A210D4"/>
    <w:rsid w:val="00A2338F"/>
    <w:rsid w:val="00A242BB"/>
    <w:rsid w:val="00A2476C"/>
    <w:rsid w:val="00A251CD"/>
    <w:rsid w:val="00A25A8C"/>
    <w:rsid w:val="00A26014"/>
    <w:rsid w:val="00A266AB"/>
    <w:rsid w:val="00A26E28"/>
    <w:rsid w:val="00A26FD6"/>
    <w:rsid w:val="00A27702"/>
    <w:rsid w:val="00A31B2F"/>
    <w:rsid w:val="00A31FB9"/>
    <w:rsid w:val="00A35049"/>
    <w:rsid w:val="00A35343"/>
    <w:rsid w:val="00A356AA"/>
    <w:rsid w:val="00A35A41"/>
    <w:rsid w:val="00A35AD0"/>
    <w:rsid w:val="00A36684"/>
    <w:rsid w:val="00A402D7"/>
    <w:rsid w:val="00A4079C"/>
    <w:rsid w:val="00A40AAD"/>
    <w:rsid w:val="00A41AC1"/>
    <w:rsid w:val="00A41D40"/>
    <w:rsid w:val="00A41E80"/>
    <w:rsid w:val="00A425CA"/>
    <w:rsid w:val="00A42C6B"/>
    <w:rsid w:val="00A435D6"/>
    <w:rsid w:val="00A446AD"/>
    <w:rsid w:val="00A44A24"/>
    <w:rsid w:val="00A4579C"/>
    <w:rsid w:val="00A47474"/>
    <w:rsid w:val="00A478FE"/>
    <w:rsid w:val="00A51D13"/>
    <w:rsid w:val="00A521EA"/>
    <w:rsid w:val="00A523B4"/>
    <w:rsid w:val="00A524AB"/>
    <w:rsid w:val="00A52B4B"/>
    <w:rsid w:val="00A52C2A"/>
    <w:rsid w:val="00A53329"/>
    <w:rsid w:val="00A53D79"/>
    <w:rsid w:val="00A54097"/>
    <w:rsid w:val="00A5487F"/>
    <w:rsid w:val="00A57C79"/>
    <w:rsid w:val="00A60239"/>
    <w:rsid w:val="00A6037B"/>
    <w:rsid w:val="00A6170C"/>
    <w:rsid w:val="00A618DA"/>
    <w:rsid w:val="00A62557"/>
    <w:rsid w:val="00A62861"/>
    <w:rsid w:val="00A63730"/>
    <w:rsid w:val="00A63E12"/>
    <w:rsid w:val="00A65004"/>
    <w:rsid w:val="00A66A07"/>
    <w:rsid w:val="00A67710"/>
    <w:rsid w:val="00A67877"/>
    <w:rsid w:val="00A67DA9"/>
    <w:rsid w:val="00A7020F"/>
    <w:rsid w:val="00A7033D"/>
    <w:rsid w:val="00A709D7"/>
    <w:rsid w:val="00A70C11"/>
    <w:rsid w:val="00A70D84"/>
    <w:rsid w:val="00A712CD"/>
    <w:rsid w:val="00A7169B"/>
    <w:rsid w:val="00A72763"/>
    <w:rsid w:val="00A7290F"/>
    <w:rsid w:val="00A73DCA"/>
    <w:rsid w:val="00A7464E"/>
    <w:rsid w:val="00A7473B"/>
    <w:rsid w:val="00A748B4"/>
    <w:rsid w:val="00A74EF0"/>
    <w:rsid w:val="00A7587B"/>
    <w:rsid w:val="00A7600A"/>
    <w:rsid w:val="00A766D1"/>
    <w:rsid w:val="00A76840"/>
    <w:rsid w:val="00A76AAB"/>
    <w:rsid w:val="00A770CD"/>
    <w:rsid w:val="00A7741B"/>
    <w:rsid w:val="00A80368"/>
    <w:rsid w:val="00A80DEC"/>
    <w:rsid w:val="00A81169"/>
    <w:rsid w:val="00A82266"/>
    <w:rsid w:val="00A82313"/>
    <w:rsid w:val="00A82BA3"/>
    <w:rsid w:val="00A83444"/>
    <w:rsid w:val="00A83722"/>
    <w:rsid w:val="00A83F7D"/>
    <w:rsid w:val="00A84C71"/>
    <w:rsid w:val="00A84EDF"/>
    <w:rsid w:val="00A85426"/>
    <w:rsid w:val="00A85D1A"/>
    <w:rsid w:val="00A8616B"/>
    <w:rsid w:val="00A87FC1"/>
    <w:rsid w:val="00A90F41"/>
    <w:rsid w:val="00A91210"/>
    <w:rsid w:val="00A9127B"/>
    <w:rsid w:val="00A916A1"/>
    <w:rsid w:val="00A91B3D"/>
    <w:rsid w:val="00A9246B"/>
    <w:rsid w:val="00A92650"/>
    <w:rsid w:val="00A9338A"/>
    <w:rsid w:val="00A9434E"/>
    <w:rsid w:val="00A94950"/>
    <w:rsid w:val="00A950EC"/>
    <w:rsid w:val="00A9596B"/>
    <w:rsid w:val="00A95BA2"/>
    <w:rsid w:val="00A962DB"/>
    <w:rsid w:val="00A963F4"/>
    <w:rsid w:val="00A96F6B"/>
    <w:rsid w:val="00AA0B53"/>
    <w:rsid w:val="00AA0EAF"/>
    <w:rsid w:val="00AA1931"/>
    <w:rsid w:val="00AA1E73"/>
    <w:rsid w:val="00AA234A"/>
    <w:rsid w:val="00AA24A4"/>
    <w:rsid w:val="00AA2AC4"/>
    <w:rsid w:val="00AA2DDA"/>
    <w:rsid w:val="00AA4ECE"/>
    <w:rsid w:val="00AA57CA"/>
    <w:rsid w:val="00AA6567"/>
    <w:rsid w:val="00AA699C"/>
    <w:rsid w:val="00AA6DB7"/>
    <w:rsid w:val="00AA71B9"/>
    <w:rsid w:val="00AA77DE"/>
    <w:rsid w:val="00AB285C"/>
    <w:rsid w:val="00AB5281"/>
    <w:rsid w:val="00AB5948"/>
    <w:rsid w:val="00AB5F5F"/>
    <w:rsid w:val="00AB6C14"/>
    <w:rsid w:val="00AB71AD"/>
    <w:rsid w:val="00AB747B"/>
    <w:rsid w:val="00AC0D68"/>
    <w:rsid w:val="00AC1067"/>
    <w:rsid w:val="00AC1979"/>
    <w:rsid w:val="00AC1F8E"/>
    <w:rsid w:val="00AC21B2"/>
    <w:rsid w:val="00AC29E3"/>
    <w:rsid w:val="00AC2FA9"/>
    <w:rsid w:val="00AC3AA6"/>
    <w:rsid w:val="00AC44EA"/>
    <w:rsid w:val="00AC6085"/>
    <w:rsid w:val="00AC6274"/>
    <w:rsid w:val="00AC69D3"/>
    <w:rsid w:val="00AD0D4A"/>
    <w:rsid w:val="00AD1738"/>
    <w:rsid w:val="00AD24B2"/>
    <w:rsid w:val="00AD2CD6"/>
    <w:rsid w:val="00AD2D75"/>
    <w:rsid w:val="00AD2E61"/>
    <w:rsid w:val="00AD2F53"/>
    <w:rsid w:val="00AD4137"/>
    <w:rsid w:val="00AD71D1"/>
    <w:rsid w:val="00AE157E"/>
    <w:rsid w:val="00AE528D"/>
    <w:rsid w:val="00AE5E7E"/>
    <w:rsid w:val="00AE686D"/>
    <w:rsid w:val="00AF29BC"/>
    <w:rsid w:val="00AF41D8"/>
    <w:rsid w:val="00AF60C5"/>
    <w:rsid w:val="00AF7200"/>
    <w:rsid w:val="00AF7F88"/>
    <w:rsid w:val="00B00773"/>
    <w:rsid w:val="00B00E6F"/>
    <w:rsid w:val="00B01218"/>
    <w:rsid w:val="00B01A25"/>
    <w:rsid w:val="00B03396"/>
    <w:rsid w:val="00B03876"/>
    <w:rsid w:val="00B045B9"/>
    <w:rsid w:val="00B048A6"/>
    <w:rsid w:val="00B04975"/>
    <w:rsid w:val="00B04BBE"/>
    <w:rsid w:val="00B04E13"/>
    <w:rsid w:val="00B057B3"/>
    <w:rsid w:val="00B05C7C"/>
    <w:rsid w:val="00B060A8"/>
    <w:rsid w:val="00B0726D"/>
    <w:rsid w:val="00B10172"/>
    <w:rsid w:val="00B10767"/>
    <w:rsid w:val="00B117FC"/>
    <w:rsid w:val="00B12C81"/>
    <w:rsid w:val="00B13176"/>
    <w:rsid w:val="00B13ECA"/>
    <w:rsid w:val="00B14069"/>
    <w:rsid w:val="00B14924"/>
    <w:rsid w:val="00B15E16"/>
    <w:rsid w:val="00B15FC1"/>
    <w:rsid w:val="00B163BF"/>
    <w:rsid w:val="00B1708A"/>
    <w:rsid w:val="00B178A9"/>
    <w:rsid w:val="00B2113C"/>
    <w:rsid w:val="00B229DA"/>
    <w:rsid w:val="00B2353D"/>
    <w:rsid w:val="00B236DA"/>
    <w:rsid w:val="00B24209"/>
    <w:rsid w:val="00B24F9D"/>
    <w:rsid w:val="00B261F5"/>
    <w:rsid w:val="00B26D8C"/>
    <w:rsid w:val="00B279CB"/>
    <w:rsid w:val="00B30524"/>
    <w:rsid w:val="00B30B48"/>
    <w:rsid w:val="00B30E8F"/>
    <w:rsid w:val="00B31D5F"/>
    <w:rsid w:val="00B32332"/>
    <w:rsid w:val="00B324F6"/>
    <w:rsid w:val="00B32A4F"/>
    <w:rsid w:val="00B32A89"/>
    <w:rsid w:val="00B33572"/>
    <w:rsid w:val="00B33D5D"/>
    <w:rsid w:val="00B33F52"/>
    <w:rsid w:val="00B34559"/>
    <w:rsid w:val="00B34ABB"/>
    <w:rsid w:val="00B34FC4"/>
    <w:rsid w:val="00B35360"/>
    <w:rsid w:val="00B35F6F"/>
    <w:rsid w:val="00B36208"/>
    <w:rsid w:val="00B36246"/>
    <w:rsid w:val="00B37562"/>
    <w:rsid w:val="00B3757D"/>
    <w:rsid w:val="00B37C9B"/>
    <w:rsid w:val="00B42B57"/>
    <w:rsid w:val="00B4336F"/>
    <w:rsid w:val="00B43B10"/>
    <w:rsid w:val="00B43C99"/>
    <w:rsid w:val="00B44BED"/>
    <w:rsid w:val="00B451DA"/>
    <w:rsid w:val="00B454BF"/>
    <w:rsid w:val="00B45621"/>
    <w:rsid w:val="00B458B5"/>
    <w:rsid w:val="00B45A34"/>
    <w:rsid w:val="00B46310"/>
    <w:rsid w:val="00B46731"/>
    <w:rsid w:val="00B46801"/>
    <w:rsid w:val="00B47900"/>
    <w:rsid w:val="00B506B6"/>
    <w:rsid w:val="00B51195"/>
    <w:rsid w:val="00B515BC"/>
    <w:rsid w:val="00B51F2F"/>
    <w:rsid w:val="00B52330"/>
    <w:rsid w:val="00B52B86"/>
    <w:rsid w:val="00B538EC"/>
    <w:rsid w:val="00B54677"/>
    <w:rsid w:val="00B54B73"/>
    <w:rsid w:val="00B56427"/>
    <w:rsid w:val="00B56AB6"/>
    <w:rsid w:val="00B56D17"/>
    <w:rsid w:val="00B6025F"/>
    <w:rsid w:val="00B60BE2"/>
    <w:rsid w:val="00B60EC4"/>
    <w:rsid w:val="00B61281"/>
    <w:rsid w:val="00B61887"/>
    <w:rsid w:val="00B619A3"/>
    <w:rsid w:val="00B61BD7"/>
    <w:rsid w:val="00B624A5"/>
    <w:rsid w:val="00B62626"/>
    <w:rsid w:val="00B62D6C"/>
    <w:rsid w:val="00B64292"/>
    <w:rsid w:val="00B646BC"/>
    <w:rsid w:val="00B66B39"/>
    <w:rsid w:val="00B671A7"/>
    <w:rsid w:val="00B67838"/>
    <w:rsid w:val="00B7015F"/>
    <w:rsid w:val="00B702C3"/>
    <w:rsid w:val="00B7161E"/>
    <w:rsid w:val="00B716CF"/>
    <w:rsid w:val="00B716E3"/>
    <w:rsid w:val="00B71ABC"/>
    <w:rsid w:val="00B71C55"/>
    <w:rsid w:val="00B71CD3"/>
    <w:rsid w:val="00B7252A"/>
    <w:rsid w:val="00B7291D"/>
    <w:rsid w:val="00B73786"/>
    <w:rsid w:val="00B73835"/>
    <w:rsid w:val="00B74E61"/>
    <w:rsid w:val="00B74FB7"/>
    <w:rsid w:val="00B7542F"/>
    <w:rsid w:val="00B76ADD"/>
    <w:rsid w:val="00B775AB"/>
    <w:rsid w:val="00B77772"/>
    <w:rsid w:val="00B77C0C"/>
    <w:rsid w:val="00B808AA"/>
    <w:rsid w:val="00B81210"/>
    <w:rsid w:val="00B8144B"/>
    <w:rsid w:val="00B814C3"/>
    <w:rsid w:val="00B818CF"/>
    <w:rsid w:val="00B81C67"/>
    <w:rsid w:val="00B82915"/>
    <w:rsid w:val="00B84740"/>
    <w:rsid w:val="00B85367"/>
    <w:rsid w:val="00B86A99"/>
    <w:rsid w:val="00B8755E"/>
    <w:rsid w:val="00B87DA6"/>
    <w:rsid w:val="00B90202"/>
    <w:rsid w:val="00B907C4"/>
    <w:rsid w:val="00B91542"/>
    <w:rsid w:val="00B9192D"/>
    <w:rsid w:val="00B91E84"/>
    <w:rsid w:val="00B928FD"/>
    <w:rsid w:val="00B92DA6"/>
    <w:rsid w:val="00B938F5"/>
    <w:rsid w:val="00B94965"/>
    <w:rsid w:val="00B95FC9"/>
    <w:rsid w:val="00B970B5"/>
    <w:rsid w:val="00BA05F9"/>
    <w:rsid w:val="00BA12B5"/>
    <w:rsid w:val="00BA1C48"/>
    <w:rsid w:val="00BA3607"/>
    <w:rsid w:val="00BA4184"/>
    <w:rsid w:val="00BA444A"/>
    <w:rsid w:val="00BA4557"/>
    <w:rsid w:val="00BA4767"/>
    <w:rsid w:val="00BA4F4C"/>
    <w:rsid w:val="00BA63AC"/>
    <w:rsid w:val="00BA6B44"/>
    <w:rsid w:val="00BA7938"/>
    <w:rsid w:val="00BA7C11"/>
    <w:rsid w:val="00BA7C62"/>
    <w:rsid w:val="00BB08A0"/>
    <w:rsid w:val="00BB0FDF"/>
    <w:rsid w:val="00BB1735"/>
    <w:rsid w:val="00BB31B5"/>
    <w:rsid w:val="00BB46F9"/>
    <w:rsid w:val="00BB4F11"/>
    <w:rsid w:val="00BB554E"/>
    <w:rsid w:val="00BB6E0D"/>
    <w:rsid w:val="00BC08D1"/>
    <w:rsid w:val="00BC1D60"/>
    <w:rsid w:val="00BC298D"/>
    <w:rsid w:val="00BC2C2F"/>
    <w:rsid w:val="00BC5C83"/>
    <w:rsid w:val="00BC6D36"/>
    <w:rsid w:val="00BC7553"/>
    <w:rsid w:val="00BC7585"/>
    <w:rsid w:val="00BC765D"/>
    <w:rsid w:val="00BD0238"/>
    <w:rsid w:val="00BD0CA7"/>
    <w:rsid w:val="00BD0DB1"/>
    <w:rsid w:val="00BD10FE"/>
    <w:rsid w:val="00BD1A1F"/>
    <w:rsid w:val="00BD2371"/>
    <w:rsid w:val="00BD3C30"/>
    <w:rsid w:val="00BD3E93"/>
    <w:rsid w:val="00BD3F45"/>
    <w:rsid w:val="00BD46F0"/>
    <w:rsid w:val="00BD4BD0"/>
    <w:rsid w:val="00BD52E2"/>
    <w:rsid w:val="00BD6164"/>
    <w:rsid w:val="00BD6CAF"/>
    <w:rsid w:val="00BD7025"/>
    <w:rsid w:val="00BD7071"/>
    <w:rsid w:val="00BE0702"/>
    <w:rsid w:val="00BE0B2F"/>
    <w:rsid w:val="00BE1A06"/>
    <w:rsid w:val="00BE2027"/>
    <w:rsid w:val="00BE2974"/>
    <w:rsid w:val="00BE3A66"/>
    <w:rsid w:val="00BE3ED6"/>
    <w:rsid w:val="00BE4359"/>
    <w:rsid w:val="00BE49F6"/>
    <w:rsid w:val="00BE4CCB"/>
    <w:rsid w:val="00BE5DEA"/>
    <w:rsid w:val="00BE62D7"/>
    <w:rsid w:val="00BE7A1F"/>
    <w:rsid w:val="00BE7A45"/>
    <w:rsid w:val="00BE7AC2"/>
    <w:rsid w:val="00BF0A50"/>
    <w:rsid w:val="00BF12E5"/>
    <w:rsid w:val="00BF1C8D"/>
    <w:rsid w:val="00BF38BD"/>
    <w:rsid w:val="00BF3FF1"/>
    <w:rsid w:val="00BF412A"/>
    <w:rsid w:val="00BF50F0"/>
    <w:rsid w:val="00BF53F2"/>
    <w:rsid w:val="00BF5F1D"/>
    <w:rsid w:val="00BF6900"/>
    <w:rsid w:val="00BF6D6A"/>
    <w:rsid w:val="00BF76F8"/>
    <w:rsid w:val="00BF7BD9"/>
    <w:rsid w:val="00BF7D11"/>
    <w:rsid w:val="00C007BD"/>
    <w:rsid w:val="00C00A75"/>
    <w:rsid w:val="00C00B39"/>
    <w:rsid w:val="00C026D4"/>
    <w:rsid w:val="00C03405"/>
    <w:rsid w:val="00C04D59"/>
    <w:rsid w:val="00C050D7"/>
    <w:rsid w:val="00C05109"/>
    <w:rsid w:val="00C054B8"/>
    <w:rsid w:val="00C05D40"/>
    <w:rsid w:val="00C065BA"/>
    <w:rsid w:val="00C0661A"/>
    <w:rsid w:val="00C0669E"/>
    <w:rsid w:val="00C06A89"/>
    <w:rsid w:val="00C10EE4"/>
    <w:rsid w:val="00C11B56"/>
    <w:rsid w:val="00C129C4"/>
    <w:rsid w:val="00C12DD6"/>
    <w:rsid w:val="00C130F6"/>
    <w:rsid w:val="00C15679"/>
    <w:rsid w:val="00C15A35"/>
    <w:rsid w:val="00C15F52"/>
    <w:rsid w:val="00C169A9"/>
    <w:rsid w:val="00C178FA"/>
    <w:rsid w:val="00C2097B"/>
    <w:rsid w:val="00C20B35"/>
    <w:rsid w:val="00C210CC"/>
    <w:rsid w:val="00C21FED"/>
    <w:rsid w:val="00C2259D"/>
    <w:rsid w:val="00C22B57"/>
    <w:rsid w:val="00C26AAC"/>
    <w:rsid w:val="00C30519"/>
    <w:rsid w:val="00C30EEA"/>
    <w:rsid w:val="00C30FF2"/>
    <w:rsid w:val="00C31376"/>
    <w:rsid w:val="00C32256"/>
    <w:rsid w:val="00C328C5"/>
    <w:rsid w:val="00C32901"/>
    <w:rsid w:val="00C32C8D"/>
    <w:rsid w:val="00C333BA"/>
    <w:rsid w:val="00C334E6"/>
    <w:rsid w:val="00C335CE"/>
    <w:rsid w:val="00C34082"/>
    <w:rsid w:val="00C348AF"/>
    <w:rsid w:val="00C348EB"/>
    <w:rsid w:val="00C348EF"/>
    <w:rsid w:val="00C35235"/>
    <w:rsid w:val="00C36D1B"/>
    <w:rsid w:val="00C401E7"/>
    <w:rsid w:val="00C406CD"/>
    <w:rsid w:val="00C40CB2"/>
    <w:rsid w:val="00C41718"/>
    <w:rsid w:val="00C41ABE"/>
    <w:rsid w:val="00C42D7E"/>
    <w:rsid w:val="00C43177"/>
    <w:rsid w:val="00C44267"/>
    <w:rsid w:val="00C45658"/>
    <w:rsid w:val="00C4650E"/>
    <w:rsid w:val="00C4785D"/>
    <w:rsid w:val="00C47DC2"/>
    <w:rsid w:val="00C50AB3"/>
    <w:rsid w:val="00C50C4C"/>
    <w:rsid w:val="00C51A4E"/>
    <w:rsid w:val="00C5238D"/>
    <w:rsid w:val="00C5279A"/>
    <w:rsid w:val="00C5344F"/>
    <w:rsid w:val="00C53534"/>
    <w:rsid w:val="00C53917"/>
    <w:rsid w:val="00C55C58"/>
    <w:rsid w:val="00C560CD"/>
    <w:rsid w:val="00C56530"/>
    <w:rsid w:val="00C570F2"/>
    <w:rsid w:val="00C60833"/>
    <w:rsid w:val="00C612F2"/>
    <w:rsid w:val="00C62303"/>
    <w:rsid w:val="00C623C2"/>
    <w:rsid w:val="00C62D7D"/>
    <w:rsid w:val="00C630C4"/>
    <w:rsid w:val="00C637B2"/>
    <w:rsid w:val="00C6492C"/>
    <w:rsid w:val="00C64A56"/>
    <w:rsid w:val="00C65E3B"/>
    <w:rsid w:val="00C66084"/>
    <w:rsid w:val="00C66B21"/>
    <w:rsid w:val="00C71254"/>
    <w:rsid w:val="00C71754"/>
    <w:rsid w:val="00C717FD"/>
    <w:rsid w:val="00C72496"/>
    <w:rsid w:val="00C725A9"/>
    <w:rsid w:val="00C73267"/>
    <w:rsid w:val="00C73564"/>
    <w:rsid w:val="00C74634"/>
    <w:rsid w:val="00C75598"/>
    <w:rsid w:val="00C75B9B"/>
    <w:rsid w:val="00C760D7"/>
    <w:rsid w:val="00C764D2"/>
    <w:rsid w:val="00C76C1A"/>
    <w:rsid w:val="00C77200"/>
    <w:rsid w:val="00C77F09"/>
    <w:rsid w:val="00C80067"/>
    <w:rsid w:val="00C80F18"/>
    <w:rsid w:val="00C81EBD"/>
    <w:rsid w:val="00C81ECF"/>
    <w:rsid w:val="00C822E0"/>
    <w:rsid w:val="00C83431"/>
    <w:rsid w:val="00C83CE0"/>
    <w:rsid w:val="00C83F75"/>
    <w:rsid w:val="00C84769"/>
    <w:rsid w:val="00C84EC3"/>
    <w:rsid w:val="00C85052"/>
    <w:rsid w:val="00C851A1"/>
    <w:rsid w:val="00C86454"/>
    <w:rsid w:val="00C86870"/>
    <w:rsid w:val="00C87BEE"/>
    <w:rsid w:val="00C90861"/>
    <w:rsid w:val="00C90887"/>
    <w:rsid w:val="00C90BBD"/>
    <w:rsid w:val="00C91359"/>
    <w:rsid w:val="00C91C56"/>
    <w:rsid w:val="00C92D09"/>
    <w:rsid w:val="00C9341C"/>
    <w:rsid w:val="00C935A3"/>
    <w:rsid w:val="00C93840"/>
    <w:rsid w:val="00C93DF5"/>
    <w:rsid w:val="00C9408E"/>
    <w:rsid w:val="00C947A6"/>
    <w:rsid w:val="00C966FA"/>
    <w:rsid w:val="00C97317"/>
    <w:rsid w:val="00C9732A"/>
    <w:rsid w:val="00C974D6"/>
    <w:rsid w:val="00C97857"/>
    <w:rsid w:val="00CA040B"/>
    <w:rsid w:val="00CA11F8"/>
    <w:rsid w:val="00CA17C0"/>
    <w:rsid w:val="00CA1D7B"/>
    <w:rsid w:val="00CA1ECE"/>
    <w:rsid w:val="00CA33C0"/>
    <w:rsid w:val="00CA350E"/>
    <w:rsid w:val="00CA41C2"/>
    <w:rsid w:val="00CA4280"/>
    <w:rsid w:val="00CA4D4F"/>
    <w:rsid w:val="00CA5487"/>
    <w:rsid w:val="00CA6041"/>
    <w:rsid w:val="00CB14E1"/>
    <w:rsid w:val="00CB1919"/>
    <w:rsid w:val="00CB19B3"/>
    <w:rsid w:val="00CB1D54"/>
    <w:rsid w:val="00CB227D"/>
    <w:rsid w:val="00CB268A"/>
    <w:rsid w:val="00CB2DBE"/>
    <w:rsid w:val="00CB2E63"/>
    <w:rsid w:val="00CB2FD9"/>
    <w:rsid w:val="00CB3738"/>
    <w:rsid w:val="00CB3B34"/>
    <w:rsid w:val="00CB435A"/>
    <w:rsid w:val="00CB492A"/>
    <w:rsid w:val="00CB4DB3"/>
    <w:rsid w:val="00CB4E9E"/>
    <w:rsid w:val="00CB58E4"/>
    <w:rsid w:val="00CB5BDF"/>
    <w:rsid w:val="00CB60E1"/>
    <w:rsid w:val="00CB654C"/>
    <w:rsid w:val="00CB6D7E"/>
    <w:rsid w:val="00CB77B3"/>
    <w:rsid w:val="00CC053C"/>
    <w:rsid w:val="00CC0C48"/>
    <w:rsid w:val="00CC0D6E"/>
    <w:rsid w:val="00CC19CE"/>
    <w:rsid w:val="00CC2B3A"/>
    <w:rsid w:val="00CC3D1E"/>
    <w:rsid w:val="00CC5E15"/>
    <w:rsid w:val="00CC74E6"/>
    <w:rsid w:val="00CD0357"/>
    <w:rsid w:val="00CD10D7"/>
    <w:rsid w:val="00CD13AF"/>
    <w:rsid w:val="00CD1AAF"/>
    <w:rsid w:val="00CD1D4C"/>
    <w:rsid w:val="00CD1FD9"/>
    <w:rsid w:val="00CD225C"/>
    <w:rsid w:val="00CD4902"/>
    <w:rsid w:val="00CD54E2"/>
    <w:rsid w:val="00CD5A07"/>
    <w:rsid w:val="00CD5EB9"/>
    <w:rsid w:val="00CD67A2"/>
    <w:rsid w:val="00CD713A"/>
    <w:rsid w:val="00CD7784"/>
    <w:rsid w:val="00CD7B43"/>
    <w:rsid w:val="00CE070D"/>
    <w:rsid w:val="00CE0AAF"/>
    <w:rsid w:val="00CE0D92"/>
    <w:rsid w:val="00CE1020"/>
    <w:rsid w:val="00CE1474"/>
    <w:rsid w:val="00CE19B7"/>
    <w:rsid w:val="00CE274D"/>
    <w:rsid w:val="00CE2BEC"/>
    <w:rsid w:val="00CE449B"/>
    <w:rsid w:val="00CE44EC"/>
    <w:rsid w:val="00CE463C"/>
    <w:rsid w:val="00CE4813"/>
    <w:rsid w:val="00CE4DCE"/>
    <w:rsid w:val="00CE517C"/>
    <w:rsid w:val="00CE5770"/>
    <w:rsid w:val="00CE64A2"/>
    <w:rsid w:val="00CF0C7F"/>
    <w:rsid w:val="00CF122E"/>
    <w:rsid w:val="00CF19B6"/>
    <w:rsid w:val="00CF2208"/>
    <w:rsid w:val="00CF2645"/>
    <w:rsid w:val="00CF2BBE"/>
    <w:rsid w:val="00CF2CB0"/>
    <w:rsid w:val="00CF3093"/>
    <w:rsid w:val="00CF6F65"/>
    <w:rsid w:val="00CF7489"/>
    <w:rsid w:val="00CF7738"/>
    <w:rsid w:val="00D00627"/>
    <w:rsid w:val="00D00876"/>
    <w:rsid w:val="00D01031"/>
    <w:rsid w:val="00D015BF"/>
    <w:rsid w:val="00D01BB9"/>
    <w:rsid w:val="00D02253"/>
    <w:rsid w:val="00D02963"/>
    <w:rsid w:val="00D02A54"/>
    <w:rsid w:val="00D05029"/>
    <w:rsid w:val="00D05956"/>
    <w:rsid w:val="00D05CCB"/>
    <w:rsid w:val="00D065A1"/>
    <w:rsid w:val="00D06E25"/>
    <w:rsid w:val="00D07216"/>
    <w:rsid w:val="00D0740D"/>
    <w:rsid w:val="00D07734"/>
    <w:rsid w:val="00D10314"/>
    <w:rsid w:val="00D104C3"/>
    <w:rsid w:val="00D107FD"/>
    <w:rsid w:val="00D10ADE"/>
    <w:rsid w:val="00D11B1F"/>
    <w:rsid w:val="00D122AC"/>
    <w:rsid w:val="00D12DE6"/>
    <w:rsid w:val="00D1313F"/>
    <w:rsid w:val="00D1337B"/>
    <w:rsid w:val="00D13CBE"/>
    <w:rsid w:val="00D1409C"/>
    <w:rsid w:val="00D144DC"/>
    <w:rsid w:val="00D14C17"/>
    <w:rsid w:val="00D15EC2"/>
    <w:rsid w:val="00D16309"/>
    <w:rsid w:val="00D16C46"/>
    <w:rsid w:val="00D1705E"/>
    <w:rsid w:val="00D17C3D"/>
    <w:rsid w:val="00D20B40"/>
    <w:rsid w:val="00D216F6"/>
    <w:rsid w:val="00D21859"/>
    <w:rsid w:val="00D221A3"/>
    <w:rsid w:val="00D22945"/>
    <w:rsid w:val="00D23215"/>
    <w:rsid w:val="00D25883"/>
    <w:rsid w:val="00D26D5E"/>
    <w:rsid w:val="00D2713C"/>
    <w:rsid w:val="00D27E4D"/>
    <w:rsid w:val="00D3101E"/>
    <w:rsid w:val="00D31637"/>
    <w:rsid w:val="00D32A87"/>
    <w:rsid w:val="00D32F03"/>
    <w:rsid w:val="00D33A03"/>
    <w:rsid w:val="00D33E3D"/>
    <w:rsid w:val="00D34442"/>
    <w:rsid w:val="00D34506"/>
    <w:rsid w:val="00D34DE7"/>
    <w:rsid w:val="00D34F0D"/>
    <w:rsid w:val="00D357A2"/>
    <w:rsid w:val="00D37EA4"/>
    <w:rsid w:val="00D40192"/>
    <w:rsid w:val="00D4187E"/>
    <w:rsid w:val="00D41D75"/>
    <w:rsid w:val="00D42761"/>
    <w:rsid w:val="00D42BFB"/>
    <w:rsid w:val="00D42C99"/>
    <w:rsid w:val="00D42DED"/>
    <w:rsid w:val="00D42FDC"/>
    <w:rsid w:val="00D4343F"/>
    <w:rsid w:val="00D43C47"/>
    <w:rsid w:val="00D445B4"/>
    <w:rsid w:val="00D468B1"/>
    <w:rsid w:val="00D4703B"/>
    <w:rsid w:val="00D47318"/>
    <w:rsid w:val="00D501B2"/>
    <w:rsid w:val="00D50C22"/>
    <w:rsid w:val="00D52743"/>
    <w:rsid w:val="00D52F51"/>
    <w:rsid w:val="00D533A3"/>
    <w:rsid w:val="00D54047"/>
    <w:rsid w:val="00D54440"/>
    <w:rsid w:val="00D54547"/>
    <w:rsid w:val="00D554AA"/>
    <w:rsid w:val="00D56B7B"/>
    <w:rsid w:val="00D56F61"/>
    <w:rsid w:val="00D60338"/>
    <w:rsid w:val="00D60731"/>
    <w:rsid w:val="00D609C8"/>
    <w:rsid w:val="00D611B1"/>
    <w:rsid w:val="00D61720"/>
    <w:rsid w:val="00D62AE3"/>
    <w:rsid w:val="00D63FC7"/>
    <w:rsid w:val="00D64952"/>
    <w:rsid w:val="00D65353"/>
    <w:rsid w:val="00D653C4"/>
    <w:rsid w:val="00D66333"/>
    <w:rsid w:val="00D666F9"/>
    <w:rsid w:val="00D669A0"/>
    <w:rsid w:val="00D67380"/>
    <w:rsid w:val="00D70133"/>
    <w:rsid w:val="00D71181"/>
    <w:rsid w:val="00D731C8"/>
    <w:rsid w:val="00D739BC"/>
    <w:rsid w:val="00D74569"/>
    <w:rsid w:val="00D74B20"/>
    <w:rsid w:val="00D75178"/>
    <w:rsid w:val="00D756B5"/>
    <w:rsid w:val="00D75DED"/>
    <w:rsid w:val="00D768EE"/>
    <w:rsid w:val="00D76BC0"/>
    <w:rsid w:val="00D76D87"/>
    <w:rsid w:val="00D7734F"/>
    <w:rsid w:val="00D774A6"/>
    <w:rsid w:val="00D8091B"/>
    <w:rsid w:val="00D8104C"/>
    <w:rsid w:val="00D81F0E"/>
    <w:rsid w:val="00D82A80"/>
    <w:rsid w:val="00D82EAC"/>
    <w:rsid w:val="00D835DC"/>
    <w:rsid w:val="00D8386B"/>
    <w:rsid w:val="00D84434"/>
    <w:rsid w:val="00D84B0F"/>
    <w:rsid w:val="00D85776"/>
    <w:rsid w:val="00D86163"/>
    <w:rsid w:val="00D861E4"/>
    <w:rsid w:val="00D86F3E"/>
    <w:rsid w:val="00D86F7B"/>
    <w:rsid w:val="00D878A0"/>
    <w:rsid w:val="00D90843"/>
    <w:rsid w:val="00D908E4"/>
    <w:rsid w:val="00D92412"/>
    <w:rsid w:val="00D92600"/>
    <w:rsid w:val="00D930D0"/>
    <w:rsid w:val="00D93D28"/>
    <w:rsid w:val="00D93DC3"/>
    <w:rsid w:val="00D94C01"/>
    <w:rsid w:val="00D94DA9"/>
    <w:rsid w:val="00D9563E"/>
    <w:rsid w:val="00D965CD"/>
    <w:rsid w:val="00D96A0A"/>
    <w:rsid w:val="00D97522"/>
    <w:rsid w:val="00DA007D"/>
    <w:rsid w:val="00DA15B2"/>
    <w:rsid w:val="00DA2EC0"/>
    <w:rsid w:val="00DA3199"/>
    <w:rsid w:val="00DA3B09"/>
    <w:rsid w:val="00DA418C"/>
    <w:rsid w:val="00DA4A7F"/>
    <w:rsid w:val="00DA70CA"/>
    <w:rsid w:val="00DA760B"/>
    <w:rsid w:val="00DA7F67"/>
    <w:rsid w:val="00DB07AF"/>
    <w:rsid w:val="00DB0BAB"/>
    <w:rsid w:val="00DB14D8"/>
    <w:rsid w:val="00DB19EC"/>
    <w:rsid w:val="00DB1BE8"/>
    <w:rsid w:val="00DB20E5"/>
    <w:rsid w:val="00DB2D7B"/>
    <w:rsid w:val="00DB2F0A"/>
    <w:rsid w:val="00DB3114"/>
    <w:rsid w:val="00DB6C90"/>
    <w:rsid w:val="00DB6CAB"/>
    <w:rsid w:val="00DB7211"/>
    <w:rsid w:val="00DC1064"/>
    <w:rsid w:val="00DC106B"/>
    <w:rsid w:val="00DC15A5"/>
    <w:rsid w:val="00DC2671"/>
    <w:rsid w:val="00DC2F6D"/>
    <w:rsid w:val="00DC3173"/>
    <w:rsid w:val="00DC3AA8"/>
    <w:rsid w:val="00DC3CBC"/>
    <w:rsid w:val="00DC4C65"/>
    <w:rsid w:val="00DC5994"/>
    <w:rsid w:val="00DC6004"/>
    <w:rsid w:val="00DC60D2"/>
    <w:rsid w:val="00DC620A"/>
    <w:rsid w:val="00DC74B5"/>
    <w:rsid w:val="00DC770C"/>
    <w:rsid w:val="00DD094D"/>
    <w:rsid w:val="00DD156A"/>
    <w:rsid w:val="00DD19A4"/>
    <w:rsid w:val="00DD1D10"/>
    <w:rsid w:val="00DD318B"/>
    <w:rsid w:val="00DD35AB"/>
    <w:rsid w:val="00DD42D3"/>
    <w:rsid w:val="00DD4383"/>
    <w:rsid w:val="00DD49CA"/>
    <w:rsid w:val="00DD4A27"/>
    <w:rsid w:val="00DD50F6"/>
    <w:rsid w:val="00DD5BA2"/>
    <w:rsid w:val="00DD67C9"/>
    <w:rsid w:val="00DD786F"/>
    <w:rsid w:val="00DD7B33"/>
    <w:rsid w:val="00DE17C8"/>
    <w:rsid w:val="00DE1E29"/>
    <w:rsid w:val="00DE1FEC"/>
    <w:rsid w:val="00DE21A2"/>
    <w:rsid w:val="00DE2FA1"/>
    <w:rsid w:val="00DE3D36"/>
    <w:rsid w:val="00DE3F61"/>
    <w:rsid w:val="00DE4068"/>
    <w:rsid w:val="00DE4473"/>
    <w:rsid w:val="00DE4E1C"/>
    <w:rsid w:val="00DE5EC6"/>
    <w:rsid w:val="00DE5FB7"/>
    <w:rsid w:val="00DE63A5"/>
    <w:rsid w:val="00DE6479"/>
    <w:rsid w:val="00DE6913"/>
    <w:rsid w:val="00DE6A2D"/>
    <w:rsid w:val="00DE7766"/>
    <w:rsid w:val="00DE7B62"/>
    <w:rsid w:val="00DF2233"/>
    <w:rsid w:val="00DF2A16"/>
    <w:rsid w:val="00DF3AFB"/>
    <w:rsid w:val="00DF3BD2"/>
    <w:rsid w:val="00DF471A"/>
    <w:rsid w:val="00DF58D2"/>
    <w:rsid w:val="00DF601A"/>
    <w:rsid w:val="00DF6391"/>
    <w:rsid w:val="00DF67DF"/>
    <w:rsid w:val="00E00FAB"/>
    <w:rsid w:val="00E01506"/>
    <w:rsid w:val="00E0233A"/>
    <w:rsid w:val="00E0241C"/>
    <w:rsid w:val="00E02AEB"/>
    <w:rsid w:val="00E02B0F"/>
    <w:rsid w:val="00E030E3"/>
    <w:rsid w:val="00E03D06"/>
    <w:rsid w:val="00E04BF9"/>
    <w:rsid w:val="00E04C01"/>
    <w:rsid w:val="00E05597"/>
    <w:rsid w:val="00E0649D"/>
    <w:rsid w:val="00E065B9"/>
    <w:rsid w:val="00E07CAB"/>
    <w:rsid w:val="00E10DE7"/>
    <w:rsid w:val="00E1105D"/>
    <w:rsid w:val="00E11453"/>
    <w:rsid w:val="00E11985"/>
    <w:rsid w:val="00E11F50"/>
    <w:rsid w:val="00E1283D"/>
    <w:rsid w:val="00E12E04"/>
    <w:rsid w:val="00E137D7"/>
    <w:rsid w:val="00E1423D"/>
    <w:rsid w:val="00E14CCD"/>
    <w:rsid w:val="00E15CC2"/>
    <w:rsid w:val="00E165EC"/>
    <w:rsid w:val="00E167B2"/>
    <w:rsid w:val="00E16B50"/>
    <w:rsid w:val="00E16DC4"/>
    <w:rsid w:val="00E17A9F"/>
    <w:rsid w:val="00E20F5D"/>
    <w:rsid w:val="00E21980"/>
    <w:rsid w:val="00E219C1"/>
    <w:rsid w:val="00E21DD2"/>
    <w:rsid w:val="00E22E74"/>
    <w:rsid w:val="00E2344D"/>
    <w:rsid w:val="00E24A1A"/>
    <w:rsid w:val="00E259ED"/>
    <w:rsid w:val="00E2676D"/>
    <w:rsid w:val="00E267B6"/>
    <w:rsid w:val="00E26C4B"/>
    <w:rsid w:val="00E27286"/>
    <w:rsid w:val="00E272A8"/>
    <w:rsid w:val="00E318E6"/>
    <w:rsid w:val="00E31AB9"/>
    <w:rsid w:val="00E3239B"/>
    <w:rsid w:val="00E32855"/>
    <w:rsid w:val="00E32857"/>
    <w:rsid w:val="00E32BB0"/>
    <w:rsid w:val="00E3354D"/>
    <w:rsid w:val="00E33CD5"/>
    <w:rsid w:val="00E3472C"/>
    <w:rsid w:val="00E364B5"/>
    <w:rsid w:val="00E3683C"/>
    <w:rsid w:val="00E4027E"/>
    <w:rsid w:val="00E4172A"/>
    <w:rsid w:val="00E41BBA"/>
    <w:rsid w:val="00E42822"/>
    <w:rsid w:val="00E42F6E"/>
    <w:rsid w:val="00E4338A"/>
    <w:rsid w:val="00E43B6F"/>
    <w:rsid w:val="00E44153"/>
    <w:rsid w:val="00E44F13"/>
    <w:rsid w:val="00E45C75"/>
    <w:rsid w:val="00E45D00"/>
    <w:rsid w:val="00E45D31"/>
    <w:rsid w:val="00E46653"/>
    <w:rsid w:val="00E46810"/>
    <w:rsid w:val="00E470F5"/>
    <w:rsid w:val="00E4739B"/>
    <w:rsid w:val="00E47E40"/>
    <w:rsid w:val="00E502DF"/>
    <w:rsid w:val="00E504DD"/>
    <w:rsid w:val="00E50DCF"/>
    <w:rsid w:val="00E51A8F"/>
    <w:rsid w:val="00E522A9"/>
    <w:rsid w:val="00E529C3"/>
    <w:rsid w:val="00E53503"/>
    <w:rsid w:val="00E53874"/>
    <w:rsid w:val="00E553DA"/>
    <w:rsid w:val="00E557FF"/>
    <w:rsid w:val="00E57643"/>
    <w:rsid w:val="00E60B38"/>
    <w:rsid w:val="00E614E2"/>
    <w:rsid w:val="00E61B85"/>
    <w:rsid w:val="00E62081"/>
    <w:rsid w:val="00E622CC"/>
    <w:rsid w:val="00E63DAA"/>
    <w:rsid w:val="00E64A8D"/>
    <w:rsid w:val="00E65CED"/>
    <w:rsid w:val="00E6624F"/>
    <w:rsid w:val="00E66E08"/>
    <w:rsid w:val="00E673A3"/>
    <w:rsid w:val="00E71389"/>
    <w:rsid w:val="00E71943"/>
    <w:rsid w:val="00E71AEA"/>
    <w:rsid w:val="00E71CD9"/>
    <w:rsid w:val="00E71D9E"/>
    <w:rsid w:val="00E750FF"/>
    <w:rsid w:val="00E75B85"/>
    <w:rsid w:val="00E75DEC"/>
    <w:rsid w:val="00E76676"/>
    <w:rsid w:val="00E76AB2"/>
    <w:rsid w:val="00E775FF"/>
    <w:rsid w:val="00E77E39"/>
    <w:rsid w:val="00E803F4"/>
    <w:rsid w:val="00E810C6"/>
    <w:rsid w:val="00E8188C"/>
    <w:rsid w:val="00E81CF8"/>
    <w:rsid w:val="00E822FD"/>
    <w:rsid w:val="00E82409"/>
    <w:rsid w:val="00E82574"/>
    <w:rsid w:val="00E82A04"/>
    <w:rsid w:val="00E82B19"/>
    <w:rsid w:val="00E84361"/>
    <w:rsid w:val="00E8486E"/>
    <w:rsid w:val="00E84F3A"/>
    <w:rsid w:val="00E85A3F"/>
    <w:rsid w:val="00E85B5C"/>
    <w:rsid w:val="00E8619F"/>
    <w:rsid w:val="00E86462"/>
    <w:rsid w:val="00E87E1B"/>
    <w:rsid w:val="00E9001E"/>
    <w:rsid w:val="00E91190"/>
    <w:rsid w:val="00E929C0"/>
    <w:rsid w:val="00E92EE6"/>
    <w:rsid w:val="00E92F3C"/>
    <w:rsid w:val="00E92F7B"/>
    <w:rsid w:val="00E952BF"/>
    <w:rsid w:val="00E95963"/>
    <w:rsid w:val="00E964C3"/>
    <w:rsid w:val="00E965F2"/>
    <w:rsid w:val="00EA06DC"/>
    <w:rsid w:val="00EA0CE9"/>
    <w:rsid w:val="00EA129D"/>
    <w:rsid w:val="00EA1815"/>
    <w:rsid w:val="00EA2A7B"/>
    <w:rsid w:val="00EA4210"/>
    <w:rsid w:val="00EA4AE9"/>
    <w:rsid w:val="00EA52DB"/>
    <w:rsid w:val="00EA5516"/>
    <w:rsid w:val="00EA582F"/>
    <w:rsid w:val="00EA66DB"/>
    <w:rsid w:val="00EA699C"/>
    <w:rsid w:val="00EA6C95"/>
    <w:rsid w:val="00EA6D7B"/>
    <w:rsid w:val="00EA6E13"/>
    <w:rsid w:val="00EB0F12"/>
    <w:rsid w:val="00EB0F97"/>
    <w:rsid w:val="00EB129F"/>
    <w:rsid w:val="00EB1E62"/>
    <w:rsid w:val="00EB224E"/>
    <w:rsid w:val="00EB3112"/>
    <w:rsid w:val="00EB381C"/>
    <w:rsid w:val="00EB38B1"/>
    <w:rsid w:val="00EB4C2D"/>
    <w:rsid w:val="00EB5611"/>
    <w:rsid w:val="00EB5C4F"/>
    <w:rsid w:val="00EB6066"/>
    <w:rsid w:val="00EB6C7A"/>
    <w:rsid w:val="00EB7B6B"/>
    <w:rsid w:val="00EC01BF"/>
    <w:rsid w:val="00EC06B1"/>
    <w:rsid w:val="00EC0746"/>
    <w:rsid w:val="00EC0EA0"/>
    <w:rsid w:val="00EC12B9"/>
    <w:rsid w:val="00EC1527"/>
    <w:rsid w:val="00EC41F0"/>
    <w:rsid w:val="00EC4FCC"/>
    <w:rsid w:val="00EC5206"/>
    <w:rsid w:val="00EC5C54"/>
    <w:rsid w:val="00EC5C5C"/>
    <w:rsid w:val="00EC5FCC"/>
    <w:rsid w:val="00EC6047"/>
    <w:rsid w:val="00EC70D7"/>
    <w:rsid w:val="00ED1736"/>
    <w:rsid w:val="00ED2DB4"/>
    <w:rsid w:val="00ED3039"/>
    <w:rsid w:val="00ED3783"/>
    <w:rsid w:val="00ED38A3"/>
    <w:rsid w:val="00ED3EEA"/>
    <w:rsid w:val="00ED4344"/>
    <w:rsid w:val="00ED4693"/>
    <w:rsid w:val="00ED481D"/>
    <w:rsid w:val="00ED5203"/>
    <w:rsid w:val="00ED595B"/>
    <w:rsid w:val="00ED5BF3"/>
    <w:rsid w:val="00ED5E0B"/>
    <w:rsid w:val="00ED6181"/>
    <w:rsid w:val="00ED67AC"/>
    <w:rsid w:val="00ED6CAB"/>
    <w:rsid w:val="00ED799A"/>
    <w:rsid w:val="00ED7B18"/>
    <w:rsid w:val="00EE004A"/>
    <w:rsid w:val="00EE0A03"/>
    <w:rsid w:val="00EE23AF"/>
    <w:rsid w:val="00EE2C78"/>
    <w:rsid w:val="00EE46D7"/>
    <w:rsid w:val="00EE49C5"/>
    <w:rsid w:val="00EE53C7"/>
    <w:rsid w:val="00EE5632"/>
    <w:rsid w:val="00EE57D0"/>
    <w:rsid w:val="00EE5A84"/>
    <w:rsid w:val="00EE613D"/>
    <w:rsid w:val="00EE6F26"/>
    <w:rsid w:val="00EF046D"/>
    <w:rsid w:val="00EF0E93"/>
    <w:rsid w:val="00EF1251"/>
    <w:rsid w:val="00EF144A"/>
    <w:rsid w:val="00EF1742"/>
    <w:rsid w:val="00EF1F08"/>
    <w:rsid w:val="00EF2D62"/>
    <w:rsid w:val="00EF41A5"/>
    <w:rsid w:val="00EF5006"/>
    <w:rsid w:val="00EF5863"/>
    <w:rsid w:val="00EF5919"/>
    <w:rsid w:val="00EF6D65"/>
    <w:rsid w:val="00EF71B4"/>
    <w:rsid w:val="00EF72FC"/>
    <w:rsid w:val="00EF7E4F"/>
    <w:rsid w:val="00F0021B"/>
    <w:rsid w:val="00F01ED2"/>
    <w:rsid w:val="00F0344C"/>
    <w:rsid w:val="00F0517C"/>
    <w:rsid w:val="00F06550"/>
    <w:rsid w:val="00F06B9F"/>
    <w:rsid w:val="00F1014A"/>
    <w:rsid w:val="00F106E5"/>
    <w:rsid w:val="00F10D34"/>
    <w:rsid w:val="00F11D96"/>
    <w:rsid w:val="00F12A2C"/>
    <w:rsid w:val="00F12DD7"/>
    <w:rsid w:val="00F12F7C"/>
    <w:rsid w:val="00F13D90"/>
    <w:rsid w:val="00F13DBB"/>
    <w:rsid w:val="00F14C62"/>
    <w:rsid w:val="00F14F0B"/>
    <w:rsid w:val="00F1566D"/>
    <w:rsid w:val="00F1720A"/>
    <w:rsid w:val="00F17507"/>
    <w:rsid w:val="00F20A0F"/>
    <w:rsid w:val="00F215B2"/>
    <w:rsid w:val="00F24546"/>
    <w:rsid w:val="00F2464A"/>
    <w:rsid w:val="00F2564E"/>
    <w:rsid w:val="00F2571D"/>
    <w:rsid w:val="00F2596A"/>
    <w:rsid w:val="00F26ED1"/>
    <w:rsid w:val="00F279BD"/>
    <w:rsid w:val="00F27AB6"/>
    <w:rsid w:val="00F31E75"/>
    <w:rsid w:val="00F32317"/>
    <w:rsid w:val="00F3231D"/>
    <w:rsid w:val="00F335A4"/>
    <w:rsid w:val="00F33B51"/>
    <w:rsid w:val="00F348F2"/>
    <w:rsid w:val="00F36CFD"/>
    <w:rsid w:val="00F37143"/>
    <w:rsid w:val="00F41B91"/>
    <w:rsid w:val="00F41F5F"/>
    <w:rsid w:val="00F43273"/>
    <w:rsid w:val="00F43324"/>
    <w:rsid w:val="00F436D5"/>
    <w:rsid w:val="00F43D5E"/>
    <w:rsid w:val="00F4417B"/>
    <w:rsid w:val="00F44C6B"/>
    <w:rsid w:val="00F4505C"/>
    <w:rsid w:val="00F45188"/>
    <w:rsid w:val="00F45C4A"/>
    <w:rsid w:val="00F47075"/>
    <w:rsid w:val="00F47BF7"/>
    <w:rsid w:val="00F500A6"/>
    <w:rsid w:val="00F50E45"/>
    <w:rsid w:val="00F50EC8"/>
    <w:rsid w:val="00F52749"/>
    <w:rsid w:val="00F52E6B"/>
    <w:rsid w:val="00F52F42"/>
    <w:rsid w:val="00F530A1"/>
    <w:rsid w:val="00F536B7"/>
    <w:rsid w:val="00F53F07"/>
    <w:rsid w:val="00F5415B"/>
    <w:rsid w:val="00F55605"/>
    <w:rsid w:val="00F557AC"/>
    <w:rsid w:val="00F57071"/>
    <w:rsid w:val="00F572D4"/>
    <w:rsid w:val="00F57E7E"/>
    <w:rsid w:val="00F605BD"/>
    <w:rsid w:val="00F60FD8"/>
    <w:rsid w:val="00F61969"/>
    <w:rsid w:val="00F61C46"/>
    <w:rsid w:val="00F61ECE"/>
    <w:rsid w:val="00F6272C"/>
    <w:rsid w:val="00F628B6"/>
    <w:rsid w:val="00F6517B"/>
    <w:rsid w:val="00F6590B"/>
    <w:rsid w:val="00F67009"/>
    <w:rsid w:val="00F67EB9"/>
    <w:rsid w:val="00F70EB6"/>
    <w:rsid w:val="00F7290B"/>
    <w:rsid w:val="00F7340C"/>
    <w:rsid w:val="00F75B1A"/>
    <w:rsid w:val="00F764AF"/>
    <w:rsid w:val="00F76D96"/>
    <w:rsid w:val="00F80059"/>
    <w:rsid w:val="00F81422"/>
    <w:rsid w:val="00F81563"/>
    <w:rsid w:val="00F81749"/>
    <w:rsid w:val="00F827D9"/>
    <w:rsid w:val="00F8285A"/>
    <w:rsid w:val="00F8302B"/>
    <w:rsid w:val="00F835A2"/>
    <w:rsid w:val="00F836A3"/>
    <w:rsid w:val="00F848B6"/>
    <w:rsid w:val="00F84D59"/>
    <w:rsid w:val="00F854DB"/>
    <w:rsid w:val="00F8576F"/>
    <w:rsid w:val="00F863E9"/>
    <w:rsid w:val="00F90D86"/>
    <w:rsid w:val="00F9111C"/>
    <w:rsid w:val="00F912EA"/>
    <w:rsid w:val="00F928FA"/>
    <w:rsid w:val="00F932CC"/>
    <w:rsid w:val="00F94824"/>
    <w:rsid w:val="00F94B32"/>
    <w:rsid w:val="00F956A4"/>
    <w:rsid w:val="00F957A5"/>
    <w:rsid w:val="00F95DE8"/>
    <w:rsid w:val="00F9653D"/>
    <w:rsid w:val="00F96D2E"/>
    <w:rsid w:val="00F97460"/>
    <w:rsid w:val="00FA03AA"/>
    <w:rsid w:val="00FA080C"/>
    <w:rsid w:val="00FA1699"/>
    <w:rsid w:val="00FA18BA"/>
    <w:rsid w:val="00FA223A"/>
    <w:rsid w:val="00FA22D7"/>
    <w:rsid w:val="00FA240A"/>
    <w:rsid w:val="00FA273B"/>
    <w:rsid w:val="00FA2870"/>
    <w:rsid w:val="00FA33A8"/>
    <w:rsid w:val="00FA3515"/>
    <w:rsid w:val="00FA3549"/>
    <w:rsid w:val="00FA4061"/>
    <w:rsid w:val="00FA43FD"/>
    <w:rsid w:val="00FA547C"/>
    <w:rsid w:val="00FA5E2E"/>
    <w:rsid w:val="00FB0597"/>
    <w:rsid w:val="00FB11CF"/>
    <w:rsid w:val="00FB39B3"/>
    <w:rsid w:val="00FB5367"/>
    <w:rsid w:val="00FB55A6"/>
    <w:rsid w:val="00FB659C"/>
    <w:rsid w:val="00FB6806"/>
    <w:rsid w:val="00FB6B94"/>
    <w:rsid w:val="00FB6CDF"/>
    <w:rsid w:val="00FC02D1"/>
    <w:rsid w:val="00FC11E4"/>
    <w:rsid w:val="00FC1239"/>
    <w:rsid w:val="00FC1E1E"/>
    <w:rsid w:val="00FC1E4A"/>
    <w:rsid w:val="00FC282B"/>
    <w:rsid w:val="00FC3F5F"/>
    <w:rsid w:val="00FC461F"/>
    <w:rsid w:val="00FC4EB0"/>
    <w:rsid w:val="00FC6956"/>
    <w:rsid w:val="00FC74F6"/>
    <w:rsid w:val="00FD1259"/>
    <w:rsid w:val="00FD1435"/>
    <w:rsid w:val="00FD2FDB"/>
    <w:rsid w:val="00FD30FC"/>
    <w:rsid w:val="00FD4A98"/>
    <w:rsid w:val="00FD4F45"/>
    <w:rsid w:val="00FD5B70"/>
    <w:rsid w:val="00FD68B9"/>
    <w:rsid w:val="00FD6C68"/>
    <w:rsid w:val="00FD7B04"/>
    <w:rsid w:val="00FE04CC"/>
    <w:rsid w:val="00FE1BCB"/>
    <w:rsid w:val="00FE2202"/>
    <w:rsid w:val="00FE277A"/>
    <w:rsid w:val="00FE2E3D"/>
    <w:rsid w:val="00FE38EF"/>
    <w:rsid w:val="00FE47D9"/>
    <w:rsid w:val="00FE4AF3"/>
    <w:rsid w:val="00FE4E97"/>
    <w:rsid w:val="00FE553D"/>
    <w:rsid w:val="00FE5821"/>
    <w:rsid w:val="00FE589D"/>
    <w:rsid w:val="00FE5967"/>
    <w:rsid w:val="00FE63D4"/>
    <w:rsid w:val="00FE6D5D"/>
    <w:rsid w:val="00FE7987"/>
    <w:rsid w:val="00FF054D"/>
    <w:rsid w:val="00FF1746"/>
    <w:rsid w:val="00FF211E"/>
    <w:rsid w:val="00FF2ADF"/>
    <w:rsid w:val="00FF32DE"/>
    <w:rsid w:val="00FF35A3"/>
    <w:rsid w:val="00FF3CA4"/>
    <w:rsid w:val="00FF58FB"/>
    <w:rsid w:val="00FF5EE3"/>
    <w:rsid w:val="00FF5EE5"/>
    <w:rsid w:val="00FF6430"/>
    <w:rsid w:val="00FF6986"/>
    <w:rsid w:val="00FF6C5D"/>
    <w:rsid w:val="00FF6E7F"/>
    <w:rsid w:val="00FF78B8"/>
    <w:rsid w:val="00FF7C44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E0D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72B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345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6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E67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32B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5">
    <w:name w:val="footnote text"/>
    <w:basedOn w:val="a"/>
    <w:link w:val="a6"/>
    <w:uiPriority w:val="99"/>
    <w:unhideWhenUsed/>
    <w:rsid w:val="005D6AA0"/>
    <w:rPr>
      <w:rFonts w:asciiTheme="minorHAnsi" w:hAnsiTheme="minorHAnsi" w:cstheme="minorBidi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5D6AA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D6AA0"/>
    <w:rPr>
      <w:vertAlign w:val="superscript"/>
    </w:rPr>
  </w:style>
  <w:style w:type="character" w:customStyle="1" w:styleId="apple-converted-space">
    <w:name w:val="apple-converted-space"/>
    <w:basedOn w:val="a0"/>
    <w:rsid w:val="00E11453"/>
  </w:style>
  <w:style w:type="character" w:styleId="a8">
    <w:name w:val="Strong"/>
    <w:basedOn w:val="a0"/>
    <w:uiPriority w:val="22"/>
    <w:qFormat/>
    <w:rsid w:val="00EA6E13"/>
    <w:rPr>
      <w:b/>
      <w:bCs/>
    </w:rPr>
  </w:style>
  <w:style w:type="paragraph" w:styleId="Web">
    <w:name w:val="Normal (Web)"/>
    <w:basedOn w:val="a"/>
    <w:link w:val="Web0"/>
    <w:unhideWhenUsed/>
    <w:rsid w:val="00143292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5B30DD"/>
    <w:rPr>
      <w:color w:val="800080" w:themeColor="followedHyperlink"/>
      <w:u w:val="single"/>
    </w:rPr>
  </w:style>
  <w:style w:type="table" w:styleId="aa">
    <w:name w:val="Table Grid"/>
    <w:basedOn w:val="a1"/>
    <w:rsid w:val="00B131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5122"/>
    <w:pPr>
      <w:tabs>
        <w:tab w:val="center" w:pos="4680"/>
        <w:tab w:val="right" w:pos="9360"/>
      </w:tabs>
    </w:pPr>
  </w:style>
  <w:style w:type="character" w:customStyle="1" w:styleId="ac">
    <w:name w:val="頁首 字元"/>
    <w:basedOn w:val="a0"/>
    <w:link w:val="ab"/>
    <w:uiPriority w:val="99"/>
    <w:rsid w:val="004F5122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F5122"/>
    <w:pPr>
      <w:tabs>
        <w:tab w:val="center" w:pos="4680"/>
        <w:tab w:val="right" w:pos="9360"/>
      </w:tabs>
    </w:pPr>
  </w:style>
  <w:style w:type="character" w:customStyle="1" w:styleId="ae">
    <w:name w:val="頁尾 字元"/>
    <w:basedOn w:val="a0"/>
    <w:link w:val="ad"/>
    <w:uiPriority w:val="99"/>
    <w:rsid w:val="004F5122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42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142737"/>
    <w:rPr>
      <w:rFonts w:ascii="Courier New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4653B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653B4"/>
  </w:style>
  <w:style w:type="character" w:customStyle="1" w:styleId="af1">
    <w:name w:val="註解文字 字元"/>
    <w:basedOn w:val="a0"/>
    <w:link w:val="af0"/>
    <w:uiPriority w:val="99"/>
    <w:semiHidden/>
    <w:rsid w:val="004653B4"/>
    <w:rPr>
      <w:rFonts w:ascii="Times New Roman" w:hAnsi="Times New Roman" w:cs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653B4"/>
    <w:rPr>
      <w:b/>
      <w:bCs/>
      <w:sz w:val="20"/>
      <w:szCs w:val="20"/>
    </w:rPr>
  </w:style>
  <w:style w:type="character" w:customStyle="1" w:styleId="af3">
    <w:name w:val="註解主旨 字元"/>
    <w:basedOn w:val="af1"/>
    <w:link w:val="af2"/>
    <w:uiPriority w:val="99"/>
    <w:semiHidden/>
    <w:rsid w:val="004653B4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653B4"/>
    <w:rPr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4653B4"/>
    <w:rPr>
      <w:rFonts w:ascii="Times New Roman" w:hAnsi="Times New Roman" w:cs="Times New Roman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3455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B34559"/>
  </w:style>
  <w:style w:type="character" w:styleId="af6">
    <w:name w:val="Emphasis"/>
    <w:basedOn w:val="a0"/>
    <w:uiPriority w:val="20"/>
    <w:qFormat/>
    <w:rsid w:val="005A7A9F"/>
    <w:rPr>
      <w:i/>
      <w:iCs/>
    </w:rPr>
  </w:style>
  <w:style w:type="paragraph" w:styleId="af7">
    <w:name w:val="Quote"/>
    <w:basedOn w:val="a"/>
    <w:next w:val="a"/>
    <w:link w:val="af8"/>
    <w:uiPriority w:val="29"/>
    <w:qFormat/>
    <w:rsid w:val="004C487C"/>
    <w:pPr>
      <w:spacing w:before="200"/>
      <w:ind w:left="864" w:right="864"/>
      <w:jc w:val="center"/>
    </w:pPr>
    <w:rPr>
      <w:rFonts w:ascii="Calibri" w:hAnsi="Calibri" w:cs="Calibri"/>
      <w:i/>
      <w:iCs/>
      <w:color w:val="404040" w:themeColor="text1" w:themeTint="BF"/>
      <w:sz w:val="22"/>
      <w:szCs w:val="22"/>
      <w:lang w:val="es-ES"/>
    </w:rPr>
  </w:style>
  <w:style w:type="character" w:customStyle="1" w:styleId="af8">
    <w:name w:val="引文 字元"/>
    <w:basedOn w:val="a0"/>
    <w:link w:val="af7"/>
    <w:uiPriority w:val="29"/>
    <w:rsid w:val="004C487C"/>
    <w:rPr>
      <w:rFonts w:ascii="Calibri" w:hAnsi="Calibri" w:cs="Calibri"/>
      <w:i/>
      <w:iCs/>
      <w:color w:val="404040" w:themeColor="text1" w:themeTint="BF"/>
      <w:lang w:val="es-ES"/>
    </w:rPr>
  </w:style>
  <w:style w:type="character" w:customStyle="1" w:styleId="UnresolvedMention1">
    <w:name w:val="Unresolved Mention1"/>
    <w:basedOn w:val="a0"/>
    <w:uiPriority w:val="99"/>
    <w:semiHidden/>
    <w:unhideWhenUsed/>
    <w:rsid w:val="00A85D1A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0A5514"/>
  </w:style>
  <w:style w:type="paragraph" w:customStyle="1" w:styleId="ijecsauthor">
    <w:name w:val="ijecs_author"/>
    <w:basedOn w:val="Web"/>
    <w:link w:val="ijecsauthor0"/>
    <w:qFormat/>
    <w:rsid w:val="00AE686D"/>
    <w:pPr>
      <w:pBdr>
        <w:bottom w:val="single" w:sz="6" w:space="1" w:color="auto"/>
      </w:pBdr>
      <w:snapToGrid w:val="0"/>
      <w:spacing w:before="0" w:beforeAutospacing="0" w:after="0" w:afterAutospacing="0"/>
      <w:jc w:val="center"/>
      <w:textAlignment w:val="top"/>
    </w:pPr>
    <w:rPr>
      <w:rFonts w:ascii="Arial" w:eastAsia="Arial Unicode MS" w:hAnsi="Arial" w:cs="Arial"/>
      <w:lang w:eastAsia="zh-TW"/>
    </w:rPr>
  </w:style>
  <w:style w:type="character" w:customStyle="1" w:styleId="ijecsauthor0">
    <w:name w:val="ijecs_author 字元"/>
    <w:basedOn w:val="a0"/>
    <w:link w:val="ijecsauthor"/>
    <w:rsid w:val="00AE686D"/>
    <w:rPr>
      <w:rFonts w:ascii="Arial" w:eastAsia="Arial Unicode MS" w:hAnsi="Arial" w:cs="Arial"/>
      <w:sz w:val="24"/>
      <w:szCs w:val="24"/>
      <w:lang w:eastAsia="zh-TW"/>
    </w:rPr>
  </w:style>
  <w:style w:type="paragraph" w:customStyle="1" w:styleId="IJECSAbstract">
    <w:name w:val="IJECS_Abstract"/>
    <w:basedOn w:val="a"/>
    <w:link w:val="IJECSAbstract0"/>
    <w:qFormat/>
    <w:rsid w:val="00AE686D"/>
    <w:pPr>
      <w:snapToGrid w:val="0"/>
      <w:spacing w:beforeLines="100" w:before="360" w:afterLines="100" w:after="360"/>
      <w:jc w:val="center"/>
      <w:textAlignment w:val="top"/>
    </w:pPr>
    <w:rPr>
      <w:rFonts w:ascii="Arial" w:eastAsia="Arial Unicode MS" w:hAnsi="Arial" w:cs="Arial"/>
      <w:b/>
      <w:bCs/>
      <w:sz w:val="28"/>
      <w:szCs w:val="28"/>
      <w:lang w:eastAsia="zh-TW"/>
    </w:rPr>
  </w:style>
  <w:style w:type="character" w:customStyle="1" w:styleId="IJECSAbstract0">
    <w:name w:val="IJECS_Abstract 字元"/>
    <w:basedOn w:val="a0"/>
    <w:link w:val="IJECSAbstract"/>
    <w:rsid w:val="00AE686D"/>
    <w:rPr>
      <w:rFonts w:ascii="Arial" w:eastAsia="Arial Unicode MS" w:hAnsi="Arial" w:cs="Arial"/>
      <w:b/>
      <w:bCs/>
      <w:sz w:val="28"/>
      <w:szCs w:val="28"/>
      <w:lang w:eastAsia="zh-TW"/>
    </w:rPr>
  </w:style>
  <w:style w:type="character" w:customStyle="1" w:styleId="Web0">
    <w:name w:val="內文 (Web) 字元"/>
    <w:basedOn w:val="a0"/>
    <w:link w:val="Web"/>
    <w:rsid w:val="00AE68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0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2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1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3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82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social-sciences/narrative" TargetMode="External"/><Relationship Id="rId13" Type="http://schemas.openxmlformats.org/officeDocument/2006/relationships/hyperlink" Target="https://en.wikipedia.org/wiki/Market_capitalizatio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Walmart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Bellevue,_Washingt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Amazon_Prime" TargetMode="External"/><Relationship Id="rId10" Type="http://schemas.openxmlformats.org/officeDocument/2006/relationships/hyperlink" Target="https://en.wikipedia.org/wiki/Jeff_Bezo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en.wikipedia.org/wiki/Whole_Foods_Mark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654C-3530-8246-99BB-08381911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9154</Words>
  <Characters>52183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林宜風</cp:lastModifiedBy>
  <cp:revision>3</cp:revision>
  <cp:lastPrinted>2023-01-05T15:19:00Z</cp:lastPrinted>
  <dcterms:created xsi:type="dcterms:W3CDTF">2023-01-05T15:19:00Z</dcterms:created>
  <dcterms:modified xsi:type="dcterms:W3CDTF">2023-01-05T15:21:00Z</dcterms:modified>
</cp:coreProperties>
</file>