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164F" w14:textId="77777777" w:rsidR="006A17BB" w:rsidRPr="003103D0" w:rsidRDefault="0022521C" w:rsidP="003103D0">
      <w:pPr>
        <w:pStyle w:val="ijecstitle"/>
        <w:spacing w:line="276" w:lineRule="auto"/>
        <w:rPr>
          <w:noProof/>
          <w:color w:val="000000" w:themeColor="text1"/>
          <w:lang w:val="id-ID"/>
        </w:rPr>
      </w:pPr>
      <w:bookmarkStart w:id="0" w:name="_Hlk134906674"/>
      <w:r w:rsidRPr="003103D0">
        <w:rPr>
          <w:noProof/>
          <w:color w:val="000000" w:themeColor="text1"/>
          <w:lang w:val="id-ID"/>
        </w:rPr>
        <w:t xml:space="preserve">Determinants Impacting the Assimilation Stages of </w:t>
      </w:r>
    </w:p>
    <w:p w14:paraId="3B55F225" w14:textId="68B12305" w:rsidR="001538BF" w:rsidRPr="003103D0" w:rsidRDefault="0022521C" w:rsidP="003103D0">
      <w:pPr>
        <w:pStyle w:val="ijecstitle"/>
        <w:spacing w:line="276" w:lineRule="auto"/>
        <w:rPr>
          <w:noProof/>
          <w:color w:val="000000" w:themeColor="text1"/>
          <w:lang w:val="id-ID"/>
        </w:rPr>
      </w:pPr>
      <w:r w:rsidRPr="003103D0">
        <w:rPr>
          <w:noProof/>
          <w:color w:val="000000" w:themeColor="text1"/>
          <w:lang w:val="id-ID"/>
        </w:rPr>
        <w:t>E</w:t>
      </w:r>
      <w:r w:rsidR="006A17BB" w:rsidRPr="003103D0">
        <w:rPr>
          <w:noProof/>
          <w:color w:val="000000" w:themeColor="text1"/>
          <w:lang w:val="id-ID"/>
        </w:rPr>
        <w:t>-</w:t>
      </w:r>
      <w:r w:rsidRPr="003103D0">
        <w:rPr>
          <w:noProof/>
          <w:color w:val="000000" w:themeColor="text1"/>
          <w:lang w:val="id-ID"/>
        </w:rPr>
        <w:t>commerce in SMEs: A Modified TOE Framework</w:t>
      </w:r>
      <w:bookmarkEnd w:id="0"/>
    </w:p>
    <w:p w14:paraId="59C09D32" w14:textId="77777777" w:rsidR="00E63B53" w:rsidRDefault="00E63B53" w:rsidP="003103D0">
      <w:pPr>
        <w:pStyle w:val="Web"/>
        <w:snapToGrid w:val="0"/>
        <w:spacing w:beforeLines="50" w:before="180" w:beforeAutospacing="0" w:after="0" w:afterAutospacing="0" w:line="276" w:lineRule="auto"/>
        <w:jc w:val="center"/>
        <w:textAlignment w:val="top"/>
        <w:rPr>
          <w:rFonts w:ascii="Helvetica" w:hAnsi="Helvetica" w:cs="Times New Roman"/>
          <w:szCs w:val="27"/>
        </w:rPr>
      </w:pPr>
      <w:r w:rsidRPr="00E63B53">
        <w:rPr>
          <w:rFonts w:ascii="Helvetica" w:hAnsi="Helvetica" w:cs="Times New Roman"/>
          <w:szCs w:val="27"/>
        </w:rPr>
        <w:t>Mansoor Ahmad</w:t>
      </w:r>
    </w:p>
    <w:p w14:paraId="550F8CE4" w14:textId="67DCB494" w:rsidR="00E63B53" w:rsidRDefault="00E63B53" w:rsidP="003103D0">
      <w:pPr>
        <w:pStyle w:val="Web"/>
        <w:snapToGrid w:val="0"/>
        <w:spacing w:before="0" w:beforeAutospacing="0" w:afterLines="50" w:after="180" w:afterAutospacing="0" w:line="276" w:lineRule="auto"/>
        <w:jc w:val="center"/>
        <w:textAlignment w:val="top"/>
        <w:rPr>
          <w:rFonts w:ascii="Helvetica" w:hAnsi="Helvetica" w:cs="Times New Roman"/>
          <w:szCs w:val="27"/>
        </w:rPr>
      </w:pPr>
      <w:r>
        <w:rPr>
          <w:rFonts w:ascii="Helvetica" w:hAnsi="Helvetica" w:cs="Times New Roman"/>
          <w:szCs w:val="27"/>
        </w:rPr>
        <w:t>J</w:t>
      </w:r>
      <w:r w:rsidRPr="00E63B53">
        <w:rPr>
          <w:rFonts w:ascii="Helvetica" w:hAnsi="Helvetica" w:cs="Times New Roman"/>
          <w:szCs w:val="27"/>
        </w:rPr>
        <w:t xml:space="preserve">amia </w:t>
      </w:r>
      <w:r>
        <w:rPr>
          <w:rFonts w:ascii="Helvetica" w:hAnsi="Helvetica" w:cs="Times New Roman"/>
          <w:szCs w:val="27"/>
        </w:rPr>
        <w:t>H</w:t>
      </w:r>
      <w:r w:rsidRPr="00E63B53">
        <w:rPr>
          <w:rFonts w:ascii="Helvetica" w:hAnsi="Helvetica" w:cs="Times New Roman"/>
          <w:szCs w:val="27"/>
        </w:rPr>
        <w:t xml:space="preserve">amdard </w:t>
      </w:r>
      <w:r>
        <w:rPr>
          <w:rFonts w:ascii="Helvetica" w:hAnsi="Helvetica" w:cs="Times New Roman"/>
          <w:szCs w:val="27"/>
        </w:rPr>
        <w:t>U</w:t>
      </w:r>
      <w:r w:rsidRPr="00E63B53">
        <w:rPr>
          <w:rFonts w:ascii="Helvetica" w:hAnsi="Helvetica" w:cs="Times New Roman"/>
          <w:szCs w:val="27"/>
        </w:rPr>
        <w:t>niversity</w:t>
      </w:r>
    </w:p>
    <w:p w14:paraId="6B375160" w14:textId="0ED9D00F" w:rsidR="00E22DA2" w:rsidRPr="006A1A72" w:rsidRDefault="00E63B53" w:rsidP="003103D0">
      <w:pPr>
        <w:pStyle w:val="Web"/>
        <w:snapToGrid w:val="0"/>
        <w:spacing w:before="0" w:beforeAutospacing="0" w:after="0" w:afterAutospacing="0" w:line="276" w:lineRule="auto"/>
        <w:jc w:val="center"/>
        <w:textAlignment w:val="top"/>
        <w:rPr>
          <w:rFonts w:ascii="Helvetica" w:hAnsi="Helvetica" w:cs="Times New Roman"/>
          <w:szCs w:val="27"/>
        </w:rPr>
      </w:pPr>
      <w:r w:rsidRPr="00E63B53">
        <w:rPr>
          <w:rFonts w:ascii="Helvetica" w:hAnsi="Helvetica" w:cs="Times New Roman"/>
          <w:szCs w:val="27"/>
        </w:rPr>
        <w:t>Sadaf Siraj</w:t>
      </w:r>
    </w:p>
    <w:p w14:paraId="7C54B217" w14:textId="452CAA40" w:rsidR="00EA1E4F" w:rsidRDefault="00E63B53" w:rsidP="003103D0">
      <w:pPr>
        <w:pStyle w:val="Web"/>
        <w:pBdr>
          <w:bottom w:val="single" w:sz="6" w:space="1" w:color="auto"/>
        </w:pBdr>
        <w:snapToGrid w:val="0"/>
        <w:spacing w:before="0" w:beforeAutospacing="0" w:after="0" w:afterAutospacing="0" w:line="276" w:lineRule="auto"/>
        <w:jc w:val="center"/>
        <w:textAlignment w:val="top"/>
        <w:rPr>
          <w:rFonts w:ascii="Helvetica" w:hAnsi="Helvetica" w:cs="Times New Roman"/>
          <w:szCs w:val="27"/>
        </w:rPr>
      </w:pPr>
      <w:r w:rsidRPr="00E63B53">
        <w:rPr>
          <w:rFonts w:ascii="Arial" w:eastAsia="新細明體" w:hAnsi="Arial" w:cs="Arial"/>
        </w:rPr>
        <w:t xml:space="preserve">Jamia </w:t>
      </w:r>
      <w:r>
        <w:rPr>
          <w:rFonts w:ascii="Arial" w:eastAsia="新細明體" w:hAnsi="Arial" w:cs="Arial"/>
        </w:rPr>
        <w:t xml:space="preserve">Hamdard </w:t>
      </w:r>
      <w:r>
        <w:rPr>
          <w:rFonts w:ascii="Helvetica" w:hAnsi="Helvetica" w:cs="Times New Roman"/>
          <w:szCs w:val="27"/>
        </w:rPr>
        <w:t>U</w:t>
      </w:r>
      <w:r w:rsidRPr="00E63B53">
        <w:rPr>
          <w:rFonts w:ascii="Helvetica" w:hAnsi="Helvetica" w:cs="Times New Roman"/>
          <w:szCs w:val="27"/>
        </w:rPr>
        <w:t>niversity</w:t>
      </w:r>
    </w:p>
    <w:p w14:paraId="7670644F" w14:textId="77777777" w:rsidR="003103D0" w:rsidRDefault="003103D0" w:rsidP="003103D0">
      <w:pPr>
        <w:pStyle w:val="Web"/>
        <w:pBdr>
          <w:bottom w:val="single" w:sz="6" w:space="1" w:color="auto"/>
        </w:pBdr>
        <w:snapToGrid w:val="0"/>
        <w:spacing w:before="0" w:beforeAutospacing="0" w:after="0" w:afterAutospacing="0" w:line="276" w:lineRule="auto"/>
        <w:jc w:val="center"/>
        <w:textAlignment w:val="top"/>
        <w:rPr>
          <w:rFonts w:ascii="Arial" w:eastAsia="新細明體" w:hAnsi="Arial" w:cs="Arial"/>
        </w:rPr>
      </w:pPr>
    </w:p>
    <w:p w14:paraId="584107CD" w14:textId="77777777" w:rsidR="00E22DA2" w:rsidRDefault="000C0242" w:rsidP="003103D0">
      <w:pPr>
        <w:pStyle w:val="IJECSAbstract"/>
        <w:spacing w:line="276" w:lineRule="auto"/>
        <w:rPr>
          <w:rFonts w:eastAsia="新細明體"/>
        </w:rPr>
      </w:pPr>
      <w:r w:rsidRPr="00F15F4E">
        <w:t>ABSTRACT</w:t>
      </w:r>
    </w:p>
    <w:p w14:paraId="0B5FE10B" w14:textId="01446FA2" w:rsidR="00BA05D5" w:rsidRDefault="0022521C" w:rsidP="003103D0">
      <w:pPr>
        <w:pStyle w:val="1"/>
        <w:tabs>
          <w:tab w:val="left" w:pos="7920"/>
        </w:tabs>
        <w:snapToGrid w:val="0"/>
        <w:spacing w:before="0" w:afterLines="50" w:after="180" w:line="276" w:lineRule="auto"/>
        <w:jc w:val="both"/>
        <w:rPr>
          <w:rFonts w:ascii="Times New Roman" w:hAnsi="Times New Roman" w:cs="Times New Roman"/>
          <w:color w:val="000000" w:themeColor="text1"/>
          <w:sz w:val="24"/>
          <w:szCs w:val="24"/>
        </w:rPr>
      </w:pPr>
      <w:r w:rsidRPr="0022521C">
        <w:rPr>
          <w:rFonts w:ascii="Times New Roman" w:hAnsi="Times New Roman" w:cs="Times New Roman"/>
          <w:color w:val="000000" w:themeColor="text1"/>
          <w:sz w:val="24"/>
          <w:szCs w:val="24"/>
        </w:rPr>
        <w:t xml:space="preserve">This article aims to examine the factors affecting e-commerce assimilation in Indian SMEs. It proposes a research model based on the </w:t>
      </w:r>
      <w:r w:rsidR="00A10376">
        <w:rPr>
          <w:rFonts w:ascii="Times New Roman" w:hAnsi="Times New Roman" w:cs="Times New Roman"/>
          <w:color w:val="000000" w:themeColor="text1"/>
          <w:sz w:val="24"/>
          <w:szCs w:val="24"/>
        </w:rPr>
        <w:t>t</w:t>
      </w:r>
      <w:r w:rsidR="00D10B5B">
        <w:rPr>
          <w:rFonts w:ascii="Times New Roman" w:hAnsi="Times New Roman" w:cs="Times New Roman"/>
          <w:color w:val="000000" w:themeColor="text1"/>
          <w:sz w:val="24"/>
          <w:szCs w:val="24"/>
        </w:rPr>
        <w:t>echnology, organization</w:t>
      </w:r>
      <w:r w:rsidR="00A10376">
        <w:rPr>
          <w:rFonts w:ascii="Times New Roman" w:hAnsi="Times New Roman" w:cs="Times New Roman"/>
          <w:color w:val="000000" w:themeColor="text1"/>
          <w:sz w:val="24"/>
          <w:szCs w:val="24"/>
        </w:rPr>
        <w:t>,</w:t>
      </w:r>
      <w:r w:rsidR="00D10B5B">
        <w:rPr>
          <w:rFonts w:ascii="Times New Roman" w:hAnsi="Times New Roman" w:cs="Times New Roman"/>
          <w:color w:val="000000" w:themeColor="text1"/>
          <w:sz w:val="24"/>
          <w:szCs w:val="24"/>
        </w:rPr>
        <w:t xml:space="preserve"> and Environment</w:t>
      </w:r>
      <w:r w:rsidR="0009613B">
        <w:rPr>
          <w:rFonts w:ascii="Times New Roman" w:hAnsi="Times New Roman" w:cs="Times New Roman"/>
          <w:color w:val="000000" w:themeColor="text1"/>
          <w:sz w:val="24"/>
          <w:szCs w:val="24"/>
        </w:rPr>
        <w:t xml:space="preserve"> (TOE)</w:t>
      </w:r>
      <w:r w:rsidR="00D10B5B">
        <w:rPr>
          <w:rFonts w:ascii="Times New Roman" w:hAnsi="Times New Roman" w:cs="Times New Roman"/>
          <w:color w:val="000000" w:themeColor="text1"/>
          <w:sz w:val="24"/>
          <w:szCs w:val="24"/>
        </w:rPr>
        <w:t xml:space="preserve"> </w:t>
      </w:r>
      <w:r w:rsidRPr="0022521C">
        <w:rPr>
          <w:rFonts w:ascii="Times New Roman" w:hAnsi="Times New Roman" w:cs="Times New Roman"/>
          <w:color w:val="000000" w:themeColor="text1"/>
          <w:sz w:val="24"/>
          <w:szCs w:val="24"/>
        </w:rPr>
        <w:t xml:space="preserve">framework that includes technological, organizational, environmental, and individual determinants of e-commerce adoption and assimilation. </w:t>
      </w:r>
      <w:r w:rsidR="00BA05D5" w:rsidRPr="00BA05D5">
        <w:rPr>
          <w:rStyle w:val="a8"/>
          <w:rFonts w:ascii="Times New Roman" w:hAnsi="Times New Roman" w:cs="Times New Roman"/>
          <w:b w:val="0"/>
          <w:bCs w:val="0"/>
          <w:color w:val="000000" w:themeColor="text1"/>
          <w:sz w:val="24"/>
          <w:szCs w:val="24"/>
          <w:bdr w:val="none" w:sz="0" w:space="0" w:color="auto" w:frame="1"/>
        </w:rPr>
        <w:t>Survey</w:t>
      </w:r>
      <w:r w:rsidR="00BA05D5" w:rsidRPr="00BA05D5">
        <w:rPr>
          <w:rFonts w:ascii="Times New Roman" w:hAnsi="Times New Roman" w:cs="Times New Roman"/>
          <w:color w:val="000000" w:themeColor="text1"/>
          <w:sz w:val="24"/>
          <w:szCs w:val="24"/>
          <w:shd w:val="clear" w:color="auto" w:fill="FFFFFF"/>
        </w:rPr>
        <w:t xml:space="preserve"> data from 384 SMEs in North India </w:t>
      </w:r>
      <w:r w:rsidR="00BA05D5" w:rsidRPr="00BA05D5">
        <w:rPr>
          <w:rStyle w:val="a8"/>
          <w:rFonts w:ascii="Times New Roman" w:hAnsi="Times New Roman" w:cs="Times New Roman"/>
          <w:b w:val="0"/>
          <w:bCs w:val="0"/>
          <w:color w:val="000000" w:themeColor="text1"/>
          <w:sz w:val="24"/>
          <w:szCs w:val="24"/>
          <w:bdr w:val="none" w:sz="0" w:space="0" w:color="auto" w:frame="1"/>
        </w:rPr>
        <w:t>reveals</w:t>
      </w:r>
      <w:r w:rsidR="00BA05D5" w:rsidRPr="00BA05D5">
        <w:rPr>
          <w:rFonts w:ascii="Times New Roman" w:hAnsi="Times New Roman" w:cs="Times New Roman"/>
          <w:color w:val="000000" w:themeColor="text1"/>
          <w:sz w:val="24"/>
          <w:szCs w:val="24"/>
          <w:shd w:val="clear" w:color="auto" w:fill="FFFFFF"/>
        </w:rPr>
        <w:t xml:space="preserve"> that </w:t>
      </w:r>
      <w:r w:rsidR="00DF670B">
        <w:rPr>
          <w:rFonts w:ascii="Times New Roman" w:hAnsi="Times New Roman" w:cs="Times New Roman"/>
          <w:color w:val="000000" w:themeColor="text1"/>
          <w:sz w:val="24"/>
          <w:szCs w:val="24"/>
          <w:shd w:val="clear" w:color="auto" w:fill="FFFFFF"/>
        </w:rPr>
        <w:t>t</w:t>
      </w:r>
      <w:r w:rsidR="00BA05D5" w:rsidRPr="00BA05D5">
        <w:rPr>
          <w:rFonts w:ascii="Times New Roman" w:hAnsi="Times New Roman" w:cs="Times New Roman"/>
          <w:color w:val="000000" w:themeColor="text1"/>
          <w:sz w:val="24"/>
          <w:szCs w:val="24"/>
          <w:shd w:val="clear" w:color="auto" w:fill="FFFFFF"/>
        </w:rPr>
        <w:t>echnological, organizational, environmental, and individual (TOEI) determinants</w:t>
      </w:r>
      <w:r w:rsidR="00BA05D5" w:rsidRPr="00BA05D5">
        <w:rPr>
          <w:rStyle w:val="a8"/>
          <w:rFonts w:ascii="Times New Roman" w:hAnsi="Times New Roman" w:cs="Times New Roman"/>
          <w:color w:val="000000" w:themeColor="text1"/>
          <w:sz w:val="24"/>
          <w:szCs w:val="24"/>
          <w:bdr w:val="none" w:sz="0" w:space="0" w:color="auto" w:frame="1"/>
        </w:rPr>
        <w:t xml:space="preserve"> </w:t>
      </w:r>
      <w:r w:rsidR="00BA05D5" w:rsidRPr="00BA05D5">
        <w:rPr>
          <w:rStyle w:val="a8"/>
          <w:rFonts w:ascii="Times New Roman" w:hAnsi="Times New Roman" w:cs="Times New Roman"/>
          <w:b w:val="0"/>
          <w:bCs w:val="0"/>
          <w:color w:val="000000" w:themeColor="text1"/>
          <w:sz w:val="24"/>
          <w:szCs w:val="24"/>
          <w:bdr w:val="none" w:sz="0" w:space="0" w:color="auto" w:frame="1"/>
        </w:rPr>
        <w:t>explain e-commerce adaptation</w:t>
      </w:r>
      <w:r w:rsidR="00BA05D5" w:rsidRPr="00BA05D5">
        <w:rPr>
          <w:rStyle w:val="a8"/>
          <w:rFonts w:ascii="Times New Roman" w:hAnsi="Times New Roman" w:cs="Times New Roman"/>
          <w:color w:val="000000" w:themeColor="text1"/>
          <w:sz w:val="24"/>
          <w:szCs w:val="24"/>
          <w:bdr w:val="none" w:sz="0" w:space="0" w:color="auto" w:frame="1"/>
        </w:rPr>
        <w:t>.</w:t>
      </w:r>
      <w:r w:rsidRPr="0022521C">
        <w:rPr>
          <w:rFonts w:ascii="Times New Roman" w:hAnsi="Times New Roman" w:cs="Times New Roman"/>
          <w:color w:val="000000" w:themeColor="text1"/>
          <w:sz w:val="24"/>
          <w:szCs w:val="24"/>
        </w:rPr>
        <w:t xml:space="preserve"> </w:t>
      </w:r>
      <w:r w:rsidRPr="006F0B3F">
        <w:rPr>
          <w:rFonts w:ascii="Times New Roman" w:hAnsi="Times New Roman" w:cs="Times New Roman"/>
          <w:color w:val="000000" w:themeColor="text1"/>
          <w:sz w:val="24"/>
          <w:szCs w:val="24"/>
        </w:rPr>
        <w:t xml:space="preserve">The results show that </w:t>
      </w:r>
      <w:r w:rsidR="00DF670B" w:rsidRPr="006F0B3F">
        <w:rPr>
          <w:rFonts w:ascii="Times New Roman" w:hAnsi="Times New Roman" w:cs="Times New Roman"/>
          <w:color w:val="000000" w:themeColor="text1"/>
          <w:sz w:val="24"/>
          <w:szCs w:val="24"/>
        </w:rPr>
        <w:t xml:space="preserve">although </w:t>
      </w:r>
      <w:r w:rsidRPr="006F0B3F">
        <w:rPr>
          <w:rFonts w:ascii="Times New Roman" w:hAnsi="Times New Roman" w:cs="Times New Roman"/>
          <w:color w:val="000000" w:themeColor="text1"/>
          <w:sz w:val="24"/>
          <w:szCs w:val="24"/>
        </w:rPr>
        <w:t>Indian SMEs are adopting e-commerce</w:t>
      </w:r>
      <w:r w:rsidR="009E579B" w:rsidRPr="006F0B3F">
        <w:rPr>
          <w:rFonts w:ascii="Times New Roman" w:hAnsi="Times New Roman" w:cs="Times New Roman"/>
          <w:color w:val="000000" w:themeColor="text1"/>
          <w:sz w:val="24"/>
          <w:szCs w:val="24"/>
        </w:rPr>
        <w:t>,</w:t>
      </w:r>
      <w:r w:rsidR="00DF670B" w:rsidRPr="006F0B3F">
        <w:rPr>
          <w:rFonts w:ascii="Times New Roman" w:hAnsi="Times New Roman" w:cs="Times New Roman"/>
          <w:color w:val="000000" w:themeColor="text1"/>
          <w:sz w:val="24"/>
          <w:szCs w:val="24"/>
        </w:rPr>
        <w:t xml:space="preserve"> </w:t>
      </w:r>
      <w:r w:rsidR="002D75FC" w:rsidRPr="006F0B3F">
        <w:rPr>
          <w:rFonts w:ascii="Times New Roman" w:hAnsi="Times New Roman" w:cs="Times New Roman"/>
          <w:color w:val="000000" w:themeColor="text1"/>
          <w:sz w:val="24"/>
          <w:szCs w:val="24"/>
        </w:rPr>
        <w:t>they cannot</w:t>
      </w:r>
      <w:r w:rsidR="00DF670B" w:rsidRPr="006F0B3F">
        <w:rPr>
          <w:rFonts w:ascii="Times New Roman" w:hAnsi="Times New Roman" w:cs="Times New Roman"/>
          <w:color w:val="000000" w:themeColor="text1"/>
          <w:sz w:val="24"/>
          <w:szCs w:val="24"/>
        </w:rPr>
        <w:t xml:space="preserve"> reach </w:t>
      </w:r>
      <w:r w:rsidRPr="006F0B3F">
        <w:rPr>
          <w:rFonts w:ascii="Times New Roman" w:hAnsi="Times New Roman" w:cs="Times New Roman"/>
          <w:color w:val="000000" w:themeColor="text1"/>
          <w:sz w:val="24"/>
          <w:szCs w:val="24"/>
        </w:rPr>
        <w:t xml:space="preserve">the final integration stage. Although all factors significantly influence the </w:t>
      </w:r>
      <w:r w:rsidR="00DF670B" w:rsidRPr="006F0B3F">
        <w:rPr>
          <w:rFonts w:ascii="Times New Roman" w:hAnsi="Times New Roman" w:cs="Times New Roman"/>
          <w:color w:val="000000" w:themeColor="text1"/>
          <w:sz w:val="24"/>
          <w:szCs w:val="24"/>
        </w:rPr>
        <w:t xml:space="preserve">e-commerce </w:t>
      </w:r>
      <w:r w:rsidRPr="006F0B3F">
        <w:rPr>
          <w:rFonts w:ascii="Times New Roman" w:hAnsi="Times New Roman" w:cs="Times New Roman"/>
          <w:color w:val="000000" w:themeColor="text1"/>
          <w:sz w:val="24"/>
          <w:szCs w:val="24"/>
        </w:rPr>
        <w:t xml:space="preserve">assimilation </w:t>
      </w:r>
      <w:r w:rsidR="00DF670B" w:rsidRPr="006F0B3F">
        <w:rPr>
          <w:rFonts w:ascii="Times New Roman" w:hAnsi="Times New Roman" w:cs="Times New Roman"/>
          <w:color w:val="000000" w:themeColor="text1"/>
          <w:sz w:val="24"/>
          <w:szCs w:val="24"/>
        </w:rPr>
        <w:t>in</w:t>
      </w:r>
      <w:r w:rsidRPr="006F0B3F">
        <w:rPr>
          <w:rFonts w:ascii="Times New Roman" w:hAnsi="Times New Roman" w:cs="Times New Roman"/>
          <w:color w:val="000000" w:themeColor="text1"/>
          <w:sz w:val="24"/>
          <w:szCs w:val="24"/>
        </w:rPr>
        <w:t xml:space="preserve"> </w:t>
      </w:r>
      <w:r w:rsidRPr="0022521C">
        <w:rPr>
          <w:rFonts w:ascii="Times New Roman" w:hAnsi="Times New Roman" w:cs="Times New Roman"/>
          <w:color w:val="000000" w:themeColor="text1"/>
          <w:sz w:val="24"/>
          <w:szCs w:val="24"/>
        </w:rPr>
        <w:t xml:space="preserve">SMEs, technological factors have emerged as the most influential predictors of e-commerce adoption among the other </w:t>
      </w:r>
      <w:r w:rsidR="00A10376">
        <w:rPr>
          <w:rFonts w:ascii="Times New Roman" w:hAnsi="Times New Roman" w:cs="Times New Roman"/>
          <w:color w:val="000000" w:themeColor="text1"/>
          <w:sz w:val="24"/>
          <w:szCs w:val="24"/>
        </w:rPr>
        <w:t>element</w:t>
      </w:r>
      <w:r w:rsidRPr="0022521C">
        <w:rPr>
          <w:rFonts w:ascii="Times New Roman" w:hAnsi="Times New Roman" w:cs="Times New Roman"/>
          <w:color w:val="000000" w:themeColor="text1"/>
          <w:sz w:val="24"/>
          <w:szCs w:val="24"/>
        </w:rPr>
        <w:t>s</w:t>
      </w:r>
      <w:r w:rsidR="00A10376">
        <w:rPr>
          <w:rFonts w:ascii="Times New Roman" w:hAnsi="Times New Roman" w:cs="Times New Roman"/>
          <w:color w:val="000000" w:themeColor="text1"/>
          <w:sz w:val="24"/>
          <w:szCs w:val="24"/>
        </w:rPr>
        <w:t>,</w:t>
      </w:r>
      <w:r w:rsidRPr="0022521C">
        <w:rPr>
          <w:rFonts w:ascii="Times New Roman" w:hAnsi="Times New Roman" w:cs="Times New Roman"/>
          <w:color w:val="000000" w:themeColor="text1"/>
          <w:sz w:val="24"/>
          <w:szCs w:val="24"/>
        </w:rPr>
        <w:t xml:space="preserve"> viz. </w:t>
      </w:r>
      <w:r w:rsidR="00BA05D5" w:rsidRPr="00BA05D5">
        <w:rPr>
          <w:rStyle w:val="a8"/>
          <w:rFonts w:ascii="Times New Roman" w:hAnsi="Times New Roman" w:cs="Times New Roman"/>
          <w:b w:val="0"/>
          <w:bCs w:val="0"/>
          <w:color w:val="000000" w:themeColor="text1"/>
          <w:sz w:val="24"/>
          <w:szCs w:val="24"/>
          <w:bdr w:val="none" w:sz="0" w:space="0" w:color="auto" w:frame="1"/>
        </w:rPr>
        <w:t>The</w:t>
      </w:r>
      <w:r w:rsidR="00BA05D5" w:rsidRPr="00BA05D5">
        <w:rPr>
          <w:rFonts w:ascii="Times New Roman" w:hAnsi="Times New Roman" w:cs="Times New Roman"/>
          <w:b/>
          <w:bCs/>
          <w:color w:val="000000" w:themeColor="text1"/>
          <w:sz w:val="24"/>
          <w:szCs w:val="24"/>
          <w:shd w:val="clear" w:color="auto" w:fill="FFFFFF"/>
        </w:rPr>
        <w:t xml:space="preserve"> </w:t>
      </w:r>
      <w:r w:rsidR="00BA05D5" w:rsidRPr="00BA05D5">
        <w:rPr>
          <w:rFonts w:ascii="Times New Roman" w:hAnsi="Times New Roman" w:cs="Times New Roman"/>
          <w:color w:val="000000" w:themeColor="text1"/>
          <w:sz w:val="24"/>
          <w:szCs w:val="24"/>
          <w:shd w:val="clear" w:color="auto" w:fill="FFFFFF"/>
        </w:rPr>
        <w:t>technological context directly</w:t>
      </w:r>
      <w:r w:rsidR="00BA05D5" w:rsidRPr="00BA05D5">
        <w:rPr>
          <w:rFonts w:ascii="Times New Roman" w:hAnsi="Times New Roman" w:cs="Times New Roman"/>
          <w:b/>
          <w:bCs/>
          <w:color w:val="000000" w:themeColor="text1"/>
          <w:sz w:val="24"/>
          <w:szCs w:val="24"/>
          <w:shd w:val="clear" w:color="auto" w:fill="FFFFFF"/>
        </w:rPr>
        <w:t xml:space="preserve"> </w:t>
      </w:r>
      <w:r w:rsidR="00BA05D5" w:rsidRPr="00BA05D5">
        <w:rPr>
          <w:rStyle w:val="a8"/>
          <w:rFonts w:ascii="Times New Roman" w:hAnsi="Times New Roman" w:cs="Times New Roman"/>
          <w:b w:val="0"/>
          <w:bCs w:val="0"/>
          <w:color w:val="000000" w:themeColor="text1"/>
          <w:sz w:val="24"/>
          <w:szCs w:val="24"/>
          <w:bdr w:val="none" w:sz="0" w:space="0" w:color="auto" w:frame="1"/>
        </w:rPr>
        <w:t>affects</w:t>
      </w:r>
      <w:r w:rsidR="00BA05D5" w:rsidRPr="00BA05D5">
        <w:rPr>
          <w:rFonts w:ascii="Times New Roman" w:hAnsi="Times New Roman" w:cs="Times New Roman"/>
          <w:b/>
          <w:bCs/>
          <w:color w:val="000000" w:themeColor="text1"/>
          <w:sz w:val="24"/>
          <w:szCs w:val="24"/>
          <w:shd w:val="clear" w:color="auto" w:fill="FFFFFF"/>
        </w:rPr>
        <w:t xml:space="preserve"> </w:t>
      </w:r>
      <w:r w:rsidR="00BA05D5" w:rsidRPr="00BA05D5">
        <w:rPr>
          <w:rFonts w:ascii="Times New Roman" w:hAnsi="Times New Roman" w:cs="Times New Roman"/>
          <w:color w:val="000000" w:themeColor="text1"/>
          <w:sz w:val="24"/>
          <w:szCs w:val="24"/>
          <w:shd w:val="clear" w:color="auto" w:fill="FFFFFF"/>
        </w:rPr>
        <w:t>e-commerce adaptation</w:t>
      </w:r>
      <w:r w:rsidR="00BA05D5" w:rsidRPr="00BA05D5">
        <w:rPr>
          <w:rStyle w:val="a8"/>
          <w:rFonts w:ascii="Times New Roman" w:hAnsi="Times New Roman" w:cs="Times New Roman"/>
          <w:b w:val="0"/>
          <w:bCs w:val="0"/>
          <w:color w:val="000000" w:themeColor="text1"/>
          <w:sz w:val="24"/>
          <w:szCs w:val="24"/>
          <w:bdr w:val="none" w:sz="0" w:space="0" w:color="auto" w:frame="1"/>
        </w:rPr>
        <w:t xml:space="preserve"> through organizational, environmental, and individual compatibility</w:t>
      </w:r>
      <w:r w:rsidR="00A10376">
        <w:rPr>
          <w:rFonts w:ascii="Times New Roman" w:hAnsi="Times New Roman" w:cs="Times New Roman"/>
          <w:color w:val="000000" w:themeColor="text1"/>
          <w:sz w:val="24"/>
          <w:szCs w:val="24"/>
        </w:rPr>
        <w:t>.</w:t>
      </w:r>
    </w:p>
    <w:p w14:paraId="2A1A8D29" w14:textId="2E4BB680" w:rsidR="00BA05D5" w:rsidRPr="003103D0" w:rsidRDefault="00A10376" w:rsidP="003103D0">
      <w:pPr>
        <w:pStyle w:val="1"/>
        <w:tabs>
          <w:tab w:val="left" w:pos="7920"/>
        </w:tabs>
        <w:snapToGrid w:val="0"/>
        <w:spacing w:before="0" w:afterLines="50" w:after="180" w:line="276" w:lineRule="auto"/>
        <w:jc w:val="both"/>
        <w:rPr>
          <w:rFonts w:ascii="Times New Roman" w:hAnsi="Times New Roman" w:cs="Times New Roman"/>
          <w:color w:val="000000" w:themeColor="text1"/>
          <w:sz w:val="24"/>
          <w:szCs w:val="24"/>
          <w:bdr w:val="none" w:sz="0" w:space="0" w:color="auto" w:frame="1"/>
        </w:rPr>
      </w:pPr>
      <w:r w:rsidRPr="006F0B3F">
        <w:rPr>
          <w:rFonts w:ascii="Times New Roman" w:hAnsi="Times New Roman" w:cs="Times New Roman"/>
          <w:color w:val="000000" w:themeColor="text1"/>
          <w:sz w:val="24"/>
          <w:szCs w:val="24"/>
        </w:rPr>
        <w:t>In contrast,</w:t>
      </w:r>
      <w:r w:rsidR="0022521C" w:rsidRPr="006F0B3F">
        <w:rPr>
          <w:rFonts w:ascii="Times New Roman" w:hAnsi="Times New Roman" w:cs="Times New Roman"/>
          <w:color w:val="000000" w:themeColor="text1"/>
          <w:sz w:val="24"/>
          <w:szCs w:val="24"/>
        </w:rPr>
        <w:t xml:space="preserve"> technological cost and perceived risk are the most </w:t>
      </w:r>
      <w:r w:rsidR="00DF670B" w:rsidRPr="006F0B3F">
        <w:rPr>
          <w:rFonts w:ascii="Times New Roman" w:hAnsi="Times New Roman" w:cs="Times New Roman"/>
          <w:color w:val="000000" w:themeColor="text1"/>
          <w:sz w:val="24"/>
          <w:szCs w:val="24"/>
        </w:rPr>
        <w:t xml:space="preserve">crucial factors </w:t>
      </w:r>
      <w:r w:rsidR="0022521C" w:rsidRPr="006F0B3F">
        <w:rPr>
          <w:rFonts w:ascii="Times New Roman" w:hAnsi="Times New Roman" w:cs="Times New Roman"/>
          <w:color w:val="000000" w:themeColor="text1"/>
          <w:sz w:val="24"/>
          <w:szCs w:val="24"/>
        </w:rPr>
        <w:t>inversely</w:t>
      </w:r>
      <w:r w:rsidR="007A6EE6" w:rsidRPr="006F0B3F">
        <w:rPr>
          <w:rFonts w:ascii="Times New Roman" w:hAnsi="Times New Roman" w:cs="Times New Roman"/>
          <w:color w:val="000000" w:themeColor="text1"/>
          <w:sz w:val="24"/>
          <w:szCs w:val="24"/>
        </w:rPr>
        <w:t xml:space="preserve"> </w:t>
      </w:r>
      <w:r w:rsidR="002D75FC" w:rsidRPr="006F0B3F">
        <w:rPr>
          <w:rFonts w:ascii="Times New Roman" w:hAnsi="Times New Roman" w:cs="Times New Roman"/>
          <w:color w:val="000000" w:themeColor="text1"/>
          <w:sz w:val="24"/>
          <w:szCs w:val="24"/>
        </w:rPr>
        <w:t>impacting</w:t>
      </w:r>
      <w:r w:rsidR="0022521C" w:rsidRPr="006F0B3F">
        <w:rPr>
          <w:rFonts w:ascii="Times New Roman" w:hAnsi="Times New Roman" w:cs="Times New Roman"/>
          <w:color w:val="000000" w:themeColor="text1"/>
          <w:sz w:val="24"/>
          <w:szCs w:val="24"/>
        </w:rPr>
        <w:t xml:space="preserve"> e-commerce adaptation</w:t>
      </w:r>
      <w:r w:rsidR="0022521C" w:rsidRPr="0022521C">
        <w:rPr>
          <w:rFonts w:ascii="Times New Roman" w:hAnsi="Times New Roman" w:cs="Times New Roman"/>
          <w:color w:val="000000" w:themeColor="text1"/>
          <w:sz w:val="24"/>
          <w:szCs w:val="24"/>
        </w:rPr>
        <w:t xml:space="preserve">. </w:t>
      </w:r>
      <w:r w:rsidR="00BA05D5" w:rsidRPr="00BA05D5">
        <w:rPr>
          <w:rStyle w:val="a8"/>
          <w:rFonts w:ascii="Times New Roman" w:hAnsi="Times New Roman" w:cs="Times New Roman"/>
          <w:b w:val="0"/>
          <w:bCs w:val="0"/>
          <w:color w:val="000000" w:themeColor="text1"/>
          <w:sz w:val="24"/>
          <w:szCs w:val="24"/>
          <w:bdr w:val="none" w:sz="0" w:space="0" w:color="auto" w:frame="1"/>
        </w:rPr>
        <w:t>Therefore, managers,</w:t>
      </w:r>
      <w:r w:rsidR="00BA05D5" w:rsidRPr="00BA05D5">
        <w:rPr>
          <w:rFonts w:ascii="Times New Roman" w:hAnsi="Times New Roman" w:cs="Times New Roman"/>
          <w:color w:val="000000" w:themeColor="text1"/>
          <w:sz w:val="24"/>
          <w:szCs w:val="24"/>
          <w:shd w:val="clear" w:color="auto" w:fill="FFFFFF"/>
        </w:rPr>
        <w:t xml:space="preserve"> policymakers, and government should focus on developing technical infrastructure and providing technical support to SMEs to promote e-commerce integration.</w:t>
      </w:r>
      <w:r w:rsidR="00BA05D5" w:rsidRPr="00BA05D5">
        <w:rPr>
          <w:rStyle w:val="a8"/>
          <w:rFonts w:ascii="Times New Roman" w:hAnsi="Times New Roman" w:cs="Times New Roman"/>
          <w:color w:val="000000" w:themeColor="text1"/>
          <w:sz w:val="24"/>
          <w:szCs w:val="24"/>
          <w:bdr w:val="none" w:sz="0" w:space="0" w:color="auto" w:frame="1"/>
        </w:rPr>
        <w:t xml:space="preserve"> </w:t>
      </w:r>
      <w:r w:rsidR="00BA05D5" w:rsidRPr="00BA05D5">
        <w:rPr>
          <w:rStyle w:val="a8"/>
          <w:rFonts w:ascii="Times New Roman" w:hAnsi="Times New Roman" w:cs="Times New Roman"/>
          <w:b w:val="0"/>
          <w:bCs w:val="0"/>
          <w:color w:val="000000" w:themeColor="text1"/>
          <w:sz w:val="24"/>
          <w:szCs w:val="24"/>
          <w:bdr w:val="none" w:sz="0" w:space="0" w:color="auto" w:frame="1"/>
        </w:rPr>
        <w:t>It will help them to take advantage of the opportunities that e-commerce offers.</w:t>
      </w:r>
    </w:p>
    <w:p w14:paraId="4D29859A" w14:textId="29A5067F" w:rsidR="00005123" w:rsidRPr="003103D0" w:rsidRDefault="000C0242" w:rsidP="003103D0">
      <w:pPr>
        <w:pStyle w:val="Web"/>
        <w:pBdr>
          <w:bottom w:val="single" w:sz="6" w:space="1" w:color="auto"/>
        </w:pBdr>
        <w:snapToGrid w:val="0"/>
        <w:spacing w:before="0" w:beforeAutospacing="0" w:afterLines="50" w:after="180" w:afterAutospacing="0" w:line="276" w:lineRule="auto"/>
        <w:jc w:val="both"/>
        <w:textAlignment w:val="top"/>
        <w:rPr>
          <w:rFonts w:ascii="Times New Roman" w:eastAsia="新細明體" w:hAnsi="Times New Roman" w:cs="Times New Roman"/>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7B266E" w:rsidRPr="007B266E">
        <w:rPr>
          <w:rFonts w:ascii="Times New Roman" w:hAnsi="Times New Roman" w:cs="Times New Roman"/>
          <w:color w:val="000000" w:themeColor="text1"/>
        </w:rPr>
        <w:t>E-commerce, Assimilation, adoption, SMEs, TOE Framework</w:t>
      </w:r>
    </w:p>
    <w:p w14:paraId="45F9CF85" w14:textId="46C074F0" w:rsidR="00005123" w:rsidRPr="00ED143C" w:rsidRDefault="00005123" w:rsidP="003103D0">
      <w:pPr>
        <w:pStyle w:val="af4"/>
        <w:numPr>
          <w:ilvl w:val="0"/>
          <w:numId w:val="13"/>
        </w:numPr>
        <w:snapToGrid w:val="0"/>
        <w:spacing w:beforeLines="100" w:before="360" w:afterLines="100" w:after="360" w:line="276" w:lineRule="auto"/>
        <w:ind w:left="360"/>
        <w:contextualSpacing w:val="0"/>
        <w:jc w:val="center"/>
        <w:rPr>
          <w:rFonts w:ascii="Arial" w:hAnsi="Arial" w:cs="Arial"/>
          <w:sz w:val="28"/>
          <w:szCs w:val="28"/>
          <w:lang w:val="en-US"/>
        </w:rPr>
      </w:pPr>
      <w:r w:rsidRPr="00ED143C">
        <w:rPr>
          <w:rFonts w:ascii="Arial" w:hAnsi="Arial" w:cs="Arial"/>
          <w:b/>
          <w:sz w:val="28"/>
          <w:szCs w:val="28"/>
          <w:lang w:val="en-US"/>
        </w:rPr>
        <w:t>I</w:t>
      </w:r>
      <w:r w:rsidR="00552DEA" w:rsidRPr="00ED143C">
        <w:rPr>
          <w:rFonts w:ascii="Arial" w:hAnsi="Arial" w:cs="Arial"/>
          <w:b/>
          <w:sz w:val="28"/>
          <w:szCs w:val="28"/>
        </w:rPr>
        <w:t>NTRODUCTION</w:t>
      </w:r>
    </w:p>
    <w:p w14:paraId="264B408E" w14:textId="5F4523F7" w:rsidR="00005123" w:rsidRPr="002905BE" w:rsidRDefault="00005123" w:rsidP="003103D0">
      <w:pPr>
        <w:snapToGrid w:val="0"/>
        <w:spacing w:afterLines="50" w:after="180" w:line="276" w:lineRule="auto"/>
        <w:jc w:val="both"/>
        <w:rPr>
          <w:color w:val="000000" w:themeColor="text1"/>
          <w:shd w:val="clear" w:color="auto" w:fill="FFFFFF"/>
        </w:rPr>
      </w:pPr>
      <w:r w:rsidRPr="005E5727">
        <w:t xml:space="preserve">Electronic commerce has brought about a metamorphosis in business transactions. Internet-based </w:t>
      </w:r>
      <w:r w:rsidR="00B820BB">
        <w:t>marketing</w:t>
      </w:r>
      <w:r w:rsidRPr="005E5727">
        <w:t xml:space="preserve"> has opened </w:t>
      </w:r>
      <w:r w:rsidR="00D16362">
        <w:t>various</w:t>
      </w:r>
      <w:r w:rsidRPr="005E5727">
        <w:t xml:space="preserve"> options for organizations to build a new customer base and expand their operation.</w:t>
      </w:r>
      <w:r w:rsidRPr="005E5727">
        <w:rPr>
          <w:bCs/>
        </w:rPr>
        <w:t xml:space="preserve"> E-commerce </w:t>
      </w:r>
      <w:r w:rsidRPr="005E5727">
        <w:t xml:space="preserve">diminishes </w:t>
      </w:r>
      <w:r w:rsidR="00B820BB">
        <w:t>different</w:t>
      </w:r>
      <w:r w:rsidRPr="005E5727">
        <w:t xml:space="preserve"> </w:t>
      </w:r>
      <w:r w:rsidR="00D16362">
        <w:t>processe</w:t>
      </w:r>
      <w:r w:rsidRPr="005E5727">
        <w:t xml:space="preserve">s, improves the quality of products &amp; services, triggers new customer and supplier penetration, </w:t>
      </w:r>
      <w:r w:rsidR="00D16362">
        <w:t xml:space="preserve">and </w:t>
      </w:r>
      <w:r w:rsidRPr="005E5727">
        <w:t>provides new avenues for product distribution. Many large organizations are reaping the benefits</w:t>
      </w:r>
      <w:r w:rsidR="00D16362">
        <w:t>,</w:t>
      </w:r>
      <w:r w:rsidRPr="005E5727">
        <w:t xml:space="preserve"> but SMEs are not fully </w:t>
      </w:r>
      <w:r w:rsidR="00D16362">
        <w:t>utilizing it</w:t>
      </w:r>
      <w:r w:rsidRPr="005E5727">
        <w:t xml:space="preserve"> due to</w:t>
      </w:r>
      <w:r w:rsidR="00C46DF1">
        <w:t xml:space="preserve"> </w:t>
      </w:r>
      <w:r w:rsidRPr="005E5727">
        <w:t xml:space="preserve">constraints. </w:t>
      </w:r>
      <w:r w:rsidR="00D16362">
        <w:t>SMEs' share and contribution are enormous</w:t>
      </w:r>
      <w:r w:rsidRPr="005E5727">
        <w:t xml:space="preserve"> in developed and developing countries </w:t>
      </w:r>
      <w:r w:rsidRPr="005E5727">
        <w:rPr>
          <w:noProof/>
        </w:rPr>
        <w:t>[1]</w:t>
      </w:r>
      <w:r w:rsidRPr="005E5727">
        <w:t xml:space="preserve">. Although SMEs have increasingly realized the benefits of e-commerce </w:t>
      </w:r>
      <w:r w:rsidRPr="005E5727">
        <w:lastRenderedPageBreak/>
        <w:t xml:space="preserve">and started using it, </w:t>
      </w:r>
      <w:r w:rsidR="00D16362">
        <w:t>they are still</w:t>
      </w:r>
      <w:r w:rsidRPr="005E5727">
        <w:t xml:space="preserve"> lagging in its full utilization and implementation. </w:t>
      </w:r>
      <w:r w:rsidRPr="005E5727">
        <w:rPr>
          <w:color w:val="000000"/>
          <w:shd w:val="clear" w:color="auto" w:fill="FFFFFF"/>
        </w:rPr>
        <w:t xml:space="preserve">As per data from the MSME Ministry India, as of March 24, 2022, India also had 6.3 crores of MSMEs in total </w:t>
      </w:r>
      <w:r w:rsidRPr="005E5727">
        <w:rPr>
          <w:noProof/>
          <w:color w:val="000000"/>
          <w:shd w:val="clear" w:color="auto" w:fill="FFFFFF"/>
        </w:rPr>
        <w:t>[2]</w:t>
      </w:r>
      <w:r w:rsidRPr="005E5727">
        <w:rPr>
          <w:color w:val="000000"/>
          <w:shd w:val="clear" w:color="auto" w:fill="FFFFFF"/>
        </w:rPr>
        <w:t xml:space="preserve">. </w:t>
      </w:r>
      <w:r w:rsidRPr="005E5727">
        <w:rPr>
          <w:color w:val="000000" w:themeColor="text1"/>
        </w:rPr>
        <w:t>It contributes to about 611% of the manufacturing GDP and 24.63% of the GDP from service activities</w:t>
      </w:r>
      <w:r w:rsidR="00D16362">
        <w:rPr>
          <w:color w:val="000000" w:themeColor="text1"/>
        </w:rPr>
        <w:t>, and</w:t>
      </w:r>
      <w:r w:rsidRPr="005E5727">
        <w:rPr>
          <w:color w:val="000000" w:themeColor="text1"/>
        </w:rPr>
        <w:t xml:space="preserve"> 33.4% of India's manufacturing output </w:t>
      </w:r>
      <w:r w:rsidRPr="005E5727">
        <w:rPr>
          <w:noProof/>
          <w:color w:val="000000" w:themeColor="text1"/>
          <w:shd w:val="clear" w:color="auto" w:fill="FFFFFF"/>
        </w:rPr>
        <w:t>[2]</w:t>
      </w:r>
      <w:r w:rsidRPr="005E5727">
        <w:rPr>
          <w:color w:val="000000" w:themeColor="text1"/>
          <w:shd w:val="clear" w:color="auto" w:fill="FFFFFF"/>
        </w:rPr>
        <w:t>.</w:t>
      </w:r>
      <w:r w:rsidR="002905BE">
        <w:rPr>
          <w:color w:val="000000" w:themeColor="text1"/>
          <w:shd w:val="clear" w:color="auto" w:fill="FFFFFF"/>
        </w:rPr>
        <w:t xml:space="preserve"> </w:t>
      </w:r>
      <w:r w:rsidRPr="005E5727">
        <w:rPr>
          <w:color w:val="000000" w:themeColor="text1"/>
          <w:shd w:val="clear" w:color="auto" w:fill="FFFFFF"/>
        </w:rPr>
        <w:t xml:space="preserve">It has been evident from the facts and studies that </w:t>
      </w:r>
      <w:r w:rsidR="00D16362">
        <w:rPr>
          <w:color w:val="000000" w:themeColor="text1"/>
          <w:shd w:val="clear" w:color="auto" w:fill="FFFFFF"/>
        </w:rPr>
        <w:t>very few studies are</w:t>
      </w:r>
      <w:r w:rsidRPr="005E5727">
        <w:rPr>
          <w:color w:val="000000" w:themeColor="text1"/>
          <w:shd w:val="clear" w:color="auto" w:fill="FFFFFF"/>
        </w:rPr>
        <w:t xml:space="preserve"> available </w:t>
      </w:r>
      <w:r w:rsidR="00552DEA" w:rsidRPr="005E5727">
        <w:rPr>
          <w:color w:val="000000" w:themeColor="text1"/>
          <w:shd w:val="clear" w:color="auto" w:fill="FFFFFF"/>
        </w:rPr>
        <w:t>focused</w:t>
      </w:r>
      <w:r w:rsidRPr="005E5727">
        <w:rPr>
          <w:color w:val="000000" w:themeColor="text1"/>
          <w:shd w:val="clear" w:color="auto" w:fill="FFFFFF"/>
        </w:rPr>
        <w:t xml:space="preserve"> on </w:t>
      </w:r>
      <w:r w:rsidRPr="005E5727">
        <w:t xml:space="preserve">the extent of adoption in </w:t>
      </w:r>
      <w:r w:rsidR="004F33F2" w:rsidRPr="005E5727">
        <w:t>SMEs</w:t>
      </w:r>
      <w:r w:rsidR="004F33F2" w:rsidRPr="005E5727">
        <w:rPr>
          <w:noProof/>
        </w:rPr>
        <w:t xml:space="preserve"> [</w:t>
      </w:r>
      <w:r w:rsidRPr="005E5727">
        <w:rPr>
          <w:noProof/>
        </w:rPr>
        <w:t>3, 4]</w:t>
      </w:r>
      <w:r w:rsidRPr="005E5727">
        <w:t>.</w:t>
      </w:r>
    </w:p>
    <w:p w14:paraId="2FF84F5E" w14:textId="4B9C454E" w:rsidR="00005123" w:rsidRPr="005E5727" w:rsidRDefault="00005123" w:rsidP="003103D0">
      <w:pPr>
        <w:snapToGrid w:val="0"/>
        <w:spacing w:afterLines="50" w:after="180" w:line="276" w:lineRule="auto"/>
        <w:jc w:val="both"/>
      </w:pPr>
      <w:r w:rsidRPr="005E5727">
        <w:t xml:space="preserve">A few researchers utilize the theory of assimilation to investigate the results </w:t>
      </w:r>
      <w:r w:rsidR="00D16362">
        <w:t>of technology assimilation research</w:t>
      </w:r>
      <w:r w:rsidRPr="005E5727">
        <w:t xml:space="preserve"> </w:t>
      </w:r>
      <w:r w:rsidRPr="005E5727">
        <w:rPr>
          <w:noProof/>
        </w:rPr>
        <w:t>[5, 6]</w:t>
      </w:r>
      <w:r w:rsidRPr="005E5727">
        <w:t xml:space="preserve">. </w:t>
      </w:r>
      <w:r w:rsidRPr="005E5727">
        <w:rPr>
          <w:color w:val="000000"/>
        </w:rPr>
        <w:t>The current research aims at contributing to the extant literature in the following ways:</w:t>
      </w:r>
    </w:p>
    <w:p w14:paraId="6409A36F" w14:textId="77777777" w:rsidR="00005123" w:rsidRPr="005E5727" w:rsidRDefault="00005123" w:rsidP="003103D0">
      <w:pPr>
        <w:pStyle w:val="af4"/>
        <w:numPr>
          <w:ilvl w:val="0"/>
          <w:numId w:val="10"/>
        </w:numPr>
        <w:snapToGrid w:val="0"/>
        <w:spacing w:afterLines="50" w:after="180" w:line="276" w:lineRule="auto"/>
        <w:ind w:left="0" w:firstLine="0"/>
        <w:contextualSpacing w:val="0"/>
        <w:jc w:val="both"/>
        <w:rPr>
          <w:lang w:val="en-IN"/>
        </w:rPr>
      </w:pPr>
      <w:r w:rsidRPr="005E5727">
        <w:rPr>
          <w:lang w:val="en-IN"/>
        </w:rPr>
        <w:t>This research is the first to provide in-depth insights into the assimilation of e-commerce in SMEs.</w:t>
      </w:r>
    </w:p>
    <w:p w14:paraId="2023C9DD" w14:textId="55DA7519" w:rsidR="00005123" w:rsidRPr="003103D0" w:rsidRDefault="00005123" w:rsidP="003103D0">
      <w:pPr>
        <w:pStyle w:val="af4"/>
        <w:numPr>
          <w:ilvl w:val="0"/>
          <w:numId w:val="10"/>
        </w:numPr>
        <w:snapToGrid w:val="0"/>
        <w:spacing w:afterLines="50" w:after="180" w:line="276" w:lineRule="auto"/>
        <w:ind w:left="0" w:firstLine="0"/>
        <w:contextualSpacing w:val="0"/>
        <w:jc w:val="both"/>
        <w:rPr>
          <w:lang w:val="en-IN"/>
        </w:rPr>
      </w:pPr>
      <w:r w:rsidRPr="005E5727">
        <w:rPr>
          <w:bCs/>
          <w:lang w:val="en-IN"/>
        </w:rPr>
        <w:t>It also investigates the various levels of impact of determinants on the assimilation of e-commerce in SMEs.</w:t>
      </w:r>
    </w:p>
    <w:p w14:paraId="6AAB3676" w14:textId="7472DBDB" w:rsidR="00005123" w:rsidRPr="003103D0" w:rsidRDefault="00005123" w:rsidP="003103D0">
      <w:pPr>
        <w:pStyle w:val="af4"/>
        <w:numPr>
          <w:ilvl w:val="0"/>
          <w:numId w:val="13"/>
        </w:numPr>
        <w:tabs>
          <w:tab w:val="left" w:pos="5199"/>
        </w:tabs>
        <w:snapToGrid w:val="0"/>
        <w:spacing w:beforeLines="100" w:before="360" w:afterLines="100" w:after="360" w:line="276" w:lineRule="auto"/>
        <w:ind w:left="360"/>
        <w:contextualSpacing w:val="0"/>
        <w:jc w:val="center"/>
        <w:rPr>
          <w:rFonts w:ascii="Arial" w:hAnsi="Arial" w:cs="Arial"/>
          <w:b/>
          <w:sz w:val="28"/>
          <w:szCs w:val="28"/>
          <w:lang w:val="en-US"/>
        </w:rPr>
      </w:pPr>
      <w:r w:rsidRPr="00ED143C">
        <w:rPr>
          <w:rFonts w:ascii="Arial" w:hAnsi="Arial" w:cs="Arial"/>
          <w:b/>
          <w:sz w:val="28"/>
          <w:szCs w:val="28"/>
          <w:lang w:val="en-US"/>
        </w:rPr>
        <w:t>L</w:t>
      </w:r>
      <w:r w:rsidR="00E136AB" w:rsidRPr="00ED143C">
        <w:rPr>
          <w:rFonts w:ascii="Arial" w:hAnsi="Arial" w:cs="Arial"/>
          <w:b/>
          <w:sz w:val="28"/>
          <w:szCs w:val="28"/>
        </w:rPr>
        <w:t>ITERATURE REVIEW</w:t>
      </w:r>
    </w:p>
    <w:p w14:paraId="455536AA" w14:textId="04EFC6A6" w:rsidR="00005123" w:rsidRPr="003103D0" w:rsidRDefault="00842B1A" w:rsidP="003103D0">
      <w:pPr>
        <w:pStyle w:val="af4"/>
        <w:snapToGrid w:val="0"/>
        <w:spacing w:line="276" w:lineRule="auto"/>
        <w:ind w:left="0"/>
        <w:contextualSpacing w:val="0"/>
        <w:jc w:val="both"/>
        <w:rPr>
          <w:rFonts w:ascii="Arial" w:hAnsi="Arial" w:cs="Arial"/>
          <w:b/>
          <w:iCs/>
          <w:sz w:val="28"/>
          <w:szCs w:val="28"/>
          <w:lang w:val="en-IN"/>
        </w:rPr>
      </w:pPr>
      <w:r w:rsidRPr="003103D0">
        <w:rPr>
          <w:rFonts w:ascii="Arial" w:hAnsi="Arial" w:cs="Arial"/>
          <w:b/>
          <w:iCs/>
          <w:sz w:val="28"/>
          <w:szCs w:val="28"/>
          <w:lang w:val="en-IN"/>
        </w:rPr>
        <w:t xml:space="preserve">2.1 </w:t>
      </w:r>
      <w:r w:rsidR="00005123" w:rsidRPr="003103D0">
        <w:rPr>
          <w:rFonts w:ascii="Arial" w:hAnsi="Arial" w:cs="Arial"/>
          <w:b/>
          <w:iCs/>
          <w:sz w:val="28"/>
          <w:szCs w:val="28"/>
          <w:lang w:val="en-IN"/>
        </w:rPr>
        <w:t xml:space="preserve">Adoption and Assimilation </w:t>
      </w:r>
    </w:p>
    <w:p w14:paraId="711F03E0" w14:textId="10DCB5B1" w:rsidR="00005123" w:rsidRPr="005E5727" w:rsidRDefault="00005123" w:rsidP="003103D0">
      <w:pPr>
        <w:pStyle w:val="af4"/>
        <w:snapToGrid w:val="0"/>
        <w:spacing w:afterLines="50" w:after="180" w:line="276" w:lineRule="auto"/>
        <w:ind w:left="0"/>
        <w:contextualSpacing w:val="0"/>
        <w:jc w:val="both"/>
        <w:rPr>
          <w:iCs/>
          <w:lang w:val="en-IN"/>
        </w:rPr>
      </w:pPr>
      <w:r w:rsidRPr="005E5727">
        <w:rPr>
          <w:iCs/>
          <w:lang w:val="en-IN"/>
        </w:rPr>
        <w:t xml:space="preserve">According to Rogers </w:t>
      </w:r>
      <w:r w:rsidRPr="005E5727">
        <w:rPr>
          <w:iCs/>
          <w:noProof/>
          <w:lang w:val="en-IN"/>
        </w:rPr>
        <w:t>[7]</w:t>
      </w:r>
      <w:r w:rsidRPr="005E5727">
        <w:rPr>
          <w:iCs/>
          <w:lang w:val="en-IN"/>
        </w:rPr>
        <w:t xml:space="preserve">, adoption is a choice to </w:t>
      </w:r>
      <w:r w:rsidR="00D16362">
        <w:rPr>
          <w:iCs/>
          <w:lang w:val="en-IN"/>
        </w:rPr>
        <w:t>fully utilize</w:t>
      </w:r>
      <w:r w:rsidRPr="005E5727">
        <w:rPr>
          <w:iCs/>
          <w:lang w:val="en-IN"/>
        </w:rPr>
        <w:t xml:space="preserve"> innovation as the best strategy</w:t>
      </w:r>
      <w:r w:rsidR="00D16362">
        <w:rPr>
          <w:iCs/>
          <w:lang w:val="en-IN"/>
        </w:rPr>
        <w:t>,</w:t>
      </w:r>
      <w:r w:rsidRPr="005E5727">
        <w:rPr>
          <w:iCs/>
          <w:lang w:val="en-IN"/>
        </w:rPr>
        <w:t xml:space="preserve"> while rejection is a choice not to embrace an accessible advancement. The researcher in this paper </w:t>
      </w:r>
      <w:r w:rsidR="00B820BB">
        <w:rPr>
          <w:iCs/>
          <w:lang w:val="en-IN"/>
        </w:rPr>
        <w:t>defines</w:t>
      </w:r>
      <w:r w:rsidRPr="005E5727">
        <w:rPr>
          <w:iCs/>
          <w:lang w:val="en-IN"/>
        </w:rPr>
        <w:t xml:space="preserve"> adoption as </w:t>
      </w:r>
      <w:r w:rsidR="00D16362">
        <w:rPr>
          <w:iCs/>
          <w:lang w:val="en-IN"/>
        </w:rPr>
        <w:t>implementing the latest technologies along with three levels, i.e., firm, group, and individua</w:t>
      </w:r>
      <w:r w:rsidRPr="005E5727">
        <w:rPr>
          <w:iCs/>
          <w:lang w:val="en-IN"/>
        </w:rPr>
        <w:t>l. Hence</w:t>
      </w:r>
      <w:r w:rsidR="00D16362">
        <w:rPr>
          <w:iCs/>
          <w:lang w:val="en-IN"/>
        </w:rPr>
        <w:t>, in this paper</w:t>
      </w:r>
      <w:r w:rsidR="00B820BB">
        <w:rPr>
          <w:iCs/>
          <w:lang w:val="en-IN"/>
        </w:rPr>
        <w:t>,</w:t>
      </w:r>
      <w:r w:rsidR="00D16362">
        <w:rPr>
          <w:iCs/>
          <w:lang w:val="en-IN"/>
        </w:rPr>
        <w:t xml:space="preserve"> we have focused our research on calculating</w:t>
      </w:r>
      <w:r w:rsidRPr="005E5727">
        <w:rPr>
          <w:iCs/>
          <w:lang w:val="en-IN"/>
        </w:rPr>
        <w:t xml:space="preserve"> e-commerce adoption at the organizational level.</w:t>
      </w:r>
    </w:p>
    <w:p w14:paraId="4DE4ACB3" w14:textId="58FD772C" w:rsidR="00005123" w:rsidRPr="005E5727" w:rsidRDefault="00005123" w:rsidP="003103D0">
      <w:pPr>
        <w:autoSpaceDE w:val="0"/>
        <w:autoSpaceDN w:val="0"/>
        <w:adjustRightInd w:val="0"/>
        <w:snapToGrid w:val="0"/>
        <w:spacing w:afterLines="50" w:after="180" w:line="276" w:lineRule="auto"/>
        <w:jc w:val="both"/>
        <w:rPr>
          <w:rFonts w:eastAsia="TimesNewRomanPSMT"/>
          <w:iCs/>
        </w:rPr>
      </w:pPr>
      <w:r w:rsidRPr="005E5727">
        <w:rPr>
          <w:rFonts w:eastAsia="TimesNewRomanPSMT"/>
          <w:iCs/>
        </w:rPr>
        <w:t xml:space="preserve">Assimilation is the level of </w:t>
      </w:r>
      <w:r w:rsidR="00D16362">
        <w:rPr>
          <w:rFonts w:eastAsia="TimesNewRomanPSMT"/>
          <w:iCs/>
        </w:rPr>
        <w:t>technology integration across an organization's working operations</w:t>
      </w:r>
      <w:r w:rsidRPr="005E5727">
        <w:rPr>
          <w:rFonts w:eastAsia="TimesNewRomanPSMT"/>
          <w:iCs/>
        </w:rPr>
        <w:t>. It explain</w:t>
      </w:r>
      <w:r w:rsidR="00D16362">
        <w:rPr>
          <w:rFonts w:eastAsia="TimesNewRomanPSMT"/>
          <w:iCs/>
        </w:rPr>
        <w:t>s</w:t>
      </w:r>
      <w:r w:rsidRPr="005E5727">
        <w:rPr>
          <w:rFonts w:eastAsia="TimesNewRomanPSMT"/>
          <w:iCs/>
        </w:rPr>
        <w:t xml:space="preserve"> </w:t>
      </w:r>
      <w:r w:rsidR="00D16362">
        <w:rPr>
          <w:rFonts w:eastAsia="TimesNewRomanPSMT"/>
          <w:iCs/>
        </w:rPr>
        <w:t>the extent of adopting</w:t>
      </w:r>
      <w:r w:rsidRPr="005E5727">
        <w:rPr>
          <w:rFonts w:eastAsia="TimesNewRomanPSMT"/>
          <w:iCs/>
        </w:rPr>
        <w:t xml:space="preserve"> technology integrated into the organization system for conducting day-to-day activities.</w:t>
      </w:r>
      <w:r w:rsidR="00D16362">
        <w:rPr>
          <w:rFonts w:eastAsia="TimesNewRomanPSMT"/>
          <w:iCs/>
        </w:rPr>
        <w:t xml:space="preserve"> For example,</w:t>
      </w:r>
      <w:r w:rsidRPr="005E5727">
        <w:rPr>
          <w:rFonts w:eastAsia="TimesNewRomanPSMT"/>
          <w:iCs/>
        </w:rPr>
        <w:t xml:space="preserve"> E-commerce assimilation</w:t>
      </w:r>
      <w:r w:rsidR="00D46A72">
        <w:rPr>
          <w:rFonts w:eastAsia="TimesNewRomanPSMT"/>
          <w:iCs/>
        </w:rPr>
        <w:t xml:space="preserve"> is</w:t>
      </w:r>
      <w:r w:rsidRPr="005E5727">
        <w:rPr>
          <w:rFonts w:eastAsia="TimesNewRomanPSMT"/>
          <w:iCs/>
        </w:rPr>
        <w:t xml:space="preserve"> </w:t>
      </w:r>
      <w:r w:rsidR="00D16362">
        <w:rPr>
          <w:rFonts w:eastAsia="TimesNewRomanPSMT"/>
          <w:iCs/>
        </w:rPr>
        <w:t>"</w:t>
      </w:r>
      <w:r w:rsidRPr="005E5727">
        <w:rPr>
          <w:rFonts w:eastAsia="TimesNewRomanPSMT"/>
          <w:iCs/>
        </w:rPr>
        <w:t xml:space="preserve">the degree to which a firm uses Internet innovations to encourage the company's e-business procedures and activities intended </w:t>
      </w:r>
      <w:r w:rsidR="00D16362">
        <w:rPr>
          <w:rFonts w:eastAsia="TimesNewRomanPSMT"/>
          <w:iCs/>
        </w:rPr>
        <w:t>for</w:t>
      </w:r>
      <w:r w:rsidRPr="005E5727">
        <w:rPr>
          <w:rFonts w:eastAsia="TimesNewRomanPSMT"/>
          <w:iCs/>
        </w:rPr>
        <w:t xml:space="preserve"> marketing, advertising, and buying and selling products and services in SMEs</w:t>
      </w:r>
      <w:r w:rsidR="00D16362">
        <w:rPr>
          <w:rFonts w:eastAsia="TimesNewRomanPSMT"/>
          <w:iCs/>
        </w:rPr>
        <w:t>."</w:t>
      </w:r>
      <w:r w:rsidRPr="005E5727">
        <w:rPr>
          <w:rFonts w:eastAsia="TimesNewRomanPSMT"/>
          <w:iCs/>
        </w:rPr>
        <w:t xml:space="preserve"> </w:t>
      </w:r>
    </w:p>
    <w:p w14:paraId="58C22079" w14:textId="3D287D69" w:rsidR="00005123" w:rsidRPr="005E5727" w:rsidRDefault="00005123" w:rsidP="003103D0">
      <w:pPr>
        <w:autoSpaceDE w:val="0"/>
        <w:autoSpaceDN w:val="0"/>
        <w:adjustRightInd w:val="0"/>
        <w:snapToGrid w:val="0"/>
        <w:spacing w:afterLines="50" w:after="180" w:line="276" w:lineRule="auto"/>
        <w:jc w:val="both"/>
        <w:rPr>
          <w:rFonts w:eastAsia="TimesNewRomanPSMT"/>
          <w:iCs/>
        </w:rPr>
      </w:pPr>
      <w:r w:rsidRPr="005E5727">
        <w:rPr>
          <w:rFonts w:eastAsia="TimesNewRomanPSMT"/>
          <w:iCs/>
        </w:rPr>
        <w:t>Hence in the present study</w:t>
      </w:r>
      <w:r w:rsidR="00D16362">
        <w:rPr>
          <w:rFonts w:eastAsia="TimesNewRomanPSMT"/>
          <w:iCs/>
        </w:rPr>
        <w:t>,</w:t>
      </w:r>
      <w:r w:rsidRPr="005E5727">
        <w:rPr>
          <w:rFonts w:eastAsia="TimesNewRomanPSMT"/>
          <w:iCs/>
        </w:rPr>
        <w:t xml:space="preserve"> adoption and assimilation </w:t>
      </w:r>
      <w:r w:rsidR="00D16362">
        <w:rPr>
          <w:rFonts w:eastAsia="TimesNewRomanPSMT"/>
          <w:iCs/>
        </w:rPr>
        <w:t>are</w:t>
      </w:r>
      <w:r w:rsidRPr="005E5727">
        <w:rPr>
          <w:rFonts w:eastAsia="TimesNewRomanPSMT"/>
          <w:iCs/>
        </w:rPr>
        <w:t xml:space="preserve"> viewed and studied as a process </w:t>
      </w:r>
      <w:r w:rsidR="00D16362">
        <w:rPr>
          <w:rFonts w:eastAsia="TimesNewRomanPSMT"/>
          <w:iCs/>
        </w:rPr>
        <w:t>common</w:t>
      </w:r>
      <w:r w:rsidRPr="005E5727">
        <w:rPr>
          <w:rFonts w:eastAsia="TimesNewRomanPSMT"/>
          <w:iCs/>
        </w:rPr>
        <w:t>ly segmented into various phases and not a once-off event</w:t>
      </w:r>
      <w:r w:rsidR="00D16362">
        <w:rPr>
          <w:rFonts w:eastAsia="TimesNewRomanPSMT"/>
          <w:iCs/>
        </w:rPr>
        <w:t>.</w:t>
      </w:r>
    </w:p>
    <w:p w14:paraId="337C1867" w14:textId="75694ABB" w:rsidR="00B820BB" w:rsidRPr="003103D0" w:rsidRDefault="00005123" w:rsidP="003103D0">
      <w:pPr>
        <w:autoSpaceDE w:val="0"/>
        <w:autoSpaceDN w:val="0"/>
        <w:adjustRightInd w:val="0"/>
        <w:snapToGrid w:val="0"/>
        <w:spacing w:afterLines="50" w:after="180" w:line="276" w:lineRule="auto"/>
        <w:jc w:val="both"/>
        <w:rPr>
          <w:rFonts w:eastAsiaTheme="minorEastAsia"/>
          <w:iCs/>
        </w:rPr>
      </w:pPr>
      <w:r w:rsidRPr="005E5727">
        <w:rPr>
          <w:rFonts w:eastAsia="TimesNewRomanPSMT"/>
          <w:iCs/>
        </w:rPr>
        <w:t xml:space="preserve">Another framework proposed by </w:t>
      </w:r>
      <w:r w:rsidRPr="005E5727">
        <w:rPr>
          <w:rFonts w:eastAsia="TimesNewRomanPSMT"/>
          <w:iCs/>
          <w:noProof/>
        </w:rPr>
        <w:t>[8]</w:t>
      </w:r>
      <w:r w:rsidRPr="005E5727">
        <w:rPr>
          <w:rFonts w:eastAsia="TimesNewRomanPSMT"/>
          <w:iCs/>
        </w:rPr>
        <w:t xml:space="preserve"> explores the unfolding of B-to-B e-commerce adoption in SMEs by a stage model that differentiates non-adopters from adopters through six stages process, which engulf</w:t>
      </w:r>
      <w:r w:rsidR="00D16362">
        <w:rPr>
          <w:rFonts w:eastAsia="TimesNewRomanPSMT"/>
          <w:iCs/>
        </w:rPr>
        <w:t>s</w:t>
      </w:r>
      <w:r w:rsidRPr="005E5727">
        <w:rPr>
          <w:rFonts w:eastAsia="TimesNewRomanPSMT"/>
          <w:iCs/>
        </w:rPr>
        <w:t xml:space="preserve"> the level of complexity of e-commerce </w:t>
      </w:r>
      <w:proofErr w:type="gramStart"/>
      <w:r w:rsidRPr="005E5727">
        <w:rPr>
          <w:rFonts w:eastAsia="TimesNewRomanPSMT"/>
          <w:iCs/>
        </w:rPr>
        <w:t>applications</w:t>
      </w:r>
      <w:proofErr w:type="gramEnd"/>
    </w:p>
    <w:p w14:paraId="7346356C" w14:textId="4D62EBDB" w:rsidR="00005123" w:rsidRPr="003103D0" w:rsidRDefault="00842B1A" w:rsidP="003103D0">
      <w:pPr>
        <w:pStyle w:val="af4"/>
        <w:tabs>
          <w:tab w:val="left" w:pos="1170"/>
        </w:tabs>
        <w:snapToGrid w:val="0"/>
        <w:spacing w:line="276" w:lineRule="auto"/>
        <w:ind w:left="0"/>
        <w:contextualSpacing w:val="0"/>
        <w:jc w:val="both"/>
        <w:rPr>
          <w:rFonts w:ascii="Arial" w:hAnsi="Arial" w:cs="Arial"/>
          <w:b/>
          <w:iCs/>
          <w:sz w:val="28"/>
          <w:szCs w:val="28"/>
          <w:lang w:val="en-IN"/>
        </w:rPr>
      </w:pPr>
      <w:r w:rsidRPr="003103D0">
        <w:rPr>
          <w:rFonts w:ascii="Arial" w:hAnsi="Arial" w:cs="Arial"/>
          <w:b/>
          <w:iCs/>
          <w:sz w:val="28"/>
          <w:szCs w:val="28"/>
          <w:lang w:val="en-IN"/>
        </w:rPr>
        <w:t xml:space="preserve">2.2 </w:t>
      </w:r>
      <w:r w:rsidR="00005123" w:rsidRPr="003103D0">
        <w:rPr>
          <w:rFonts w:ascii="Arial" w:hAnsi="Arial" w:cs="Arial"/>
          <w:b/>
          <w:iCs/>
          <w:sz w:val="28"/>
          <w:szCs w:val="28"/>
          <w:lang w:val="en-IN"/>
        </w:rPr>
        <w:t xml:space="preserve">Stages of Assimilation </w:t>
      </w:r>
    </w:p>
    <w:p w14:paraId="677C6139" w14:textId="7E674B8B" w:rsidR="00005123" w:rsidRPr="005E5727" w:rsidRDefault="00985A3E" w:rsidP="003103D0">
      <w:pPr>
        <w:pStyle w:val="af4"/>
        <w:autoSpaceDE w:val="0"/>
        <w:autoSpaceDN w:val="0"/>
        <w:adjustRightInd w:val="0"/>
        <w:snapToGrid w:val="0"/>
        <w:spacing w:afterLines="50" w:after="180" w:line="276" w:lineRule="auto"/>
        <w:ind w:left="0"/>
        <w:contextualSpacing w:val="0"/>
        <w:jc w:val="both"/>
        <w:rPr>
          <w:rFonts w:eastAsia="TimesNewRomanPSMT"/>
          <w:iCs/>
          <w:lang w:val="en-IN"/>
        </w:rPr>
      </w:pPr>
      <w:r w:rsidRPr="006F0B3F">
        <w:rPr>
          <w:rStyle w:val="a8"/>
          <w:b w:val="0"/>
          <w:bCs w:val="0"/>
          <w:color w:val="000000" w:themeColor="text1"/>
          <w:bdr w:val="none" w:sz="0" w:space="0" w:color="auto" w:frame="1"/>
          <w:lang w:val="en-IN"/>
        </w:rPr>
        <w:t>The</w:t>
      </w:r>
      <w:r w:rsidRPr="006F0B3F">
        <w:rPr>
          <w:color w:val="000000" w:themeColor="text1"/>
          <w:shd w:val="clear" w:color="auto" w:fill="FFFFFF"/>
          <w:lang w:val="en-IN"/>
        </w:rPr>
        <w:t xml:space="preserve"> extant literature </w:t>
      </w:r>
      <w:r w:rsidRPr="006F0B3F">
        <w:rPr>
          <w:rStyle w:val="a8"/>
          <w:b w:val="0"/>
          <w:bCs w:val="0"/>
          <w:color w:val="000000" w:themeColor="text1"/>
          <w:bdr w:val="none" w:sz="0" w:space="0" w:color="auto" w:frame="1"/>
          <w:lang w:val="en-IN"/>
        </w:rPr>
        <w:t>provides a</w:t>
      </w:r>
      <w:r w:rsidRPr="006F0B3F">
        <w:rPr>
          <w:b/>
          <w:bCs/>
          <w:color w:val="000000" w:themeColor="text1"/>
          <w:shd w:val="clear" w:color="auto" w:fill="FFFFFF"/>
          <w:lang w:val="en-IN"/>
        </w:rPr>
        <w:t xml:space="preserve"> </w:t>
      </w:r>
      <w:r w:rsidRPr="006F0B3F">
        <w:rPr>
          <w:color w:val="000000" w:themeColor="text1"/>
          <w:shd w:val="clear" w:color="auto" w:fill="FFFFFF"/>
          <w:lang w:val="en-IN"/>
        </w:rPr>
        <w:t>five</w:t>
      </w:r>
      <w:r w:rsidRPr="006F0B3F">
        <w:rPr>
          <w:rStyle w:val="a8"/>
          <w:b w:val="0"/>
          <w:bCs w:val="0"/>
          <w:color w:val="000000" w:themeColor="text1"/>
          <w:bdr w:val="none" w:sz="0" w:space="0" w:color="auto" w:frame="1"/>
          <w:lang w:val="en-IN"/>
        </w:rPr>
        <w:t>-stage</w:t>
      </w:r>
      <w:r w:rsidRPr="006F0B3F">
        <w:rPr>
          <w:color w:val="000000" w:themeColor="text1"/>
          <w:shd w:val="clear" w:color="auto" w:fill="FFFFFF"/>
          <w:lang w:val="en-IN"/>
        </w:rPr>
        <w:t xml:space="preserve"> framework to measure e-commerce assimilation</w:t>
      </w:r>
      <w:r w:rsidRPr="006F0B3F">
        <w:rPr>
          <w:rStyle w:val="a8"/>
          <w:color w:val="000000" w:themeColor="text1"/>
          <w:bdr w:val="none" w:sz="0" w:space="0" w:color="auto" w:frame="1"/>
          <w:lang w:val="en-IN"/>
        </w:rPr>
        <w:t>.</w:t>
      </w:r>
      <w:r w:rsidRPr="006F0B3F">
        <w:rPr>
          <w:rFonts w:ascii="Lato" w:hAnsi="Lato"/>
          <w:color w:val="000000" w:themeColor="text1"/>
          <w:sz w:val="27"/>
          <w:szCs w:val="27"/>
          <w:shd w:val="clear" w:color="auto" w:fill="FFFFFF"/>
          <w:lang w:val="en-IN"/>
        </w:rPr>
        <w:t xml:space="preserve"> </w:t>
      </w:r>
      <w:r>
        <w:rPr>
          <w:rFonts w:eastAsia="TimesNewRomanPSMT"/>
          <w:iCs/>
          <w:lang w:val="en-IN"/>
        </w:rPr>
        <w:t>W</w:t>
      </w:r>
      <w:r w:rsidR="00005123" w:rsidRPr="005E5727">
        <w:rPr>
          <w:rFonts w:eastAsia="TimesNewRomanPSMT"/>
          <w:iCs/>
          <w:lang w:val="en-IN"/>
        </w:rPr>
        <w:t xml:space="preserve">hich is very much similar to the </w:t>
      </w:r>
      <w:r w:rsidR="00005123" w:rsidRPr="005E5727">
        <w:rPr>
          <w:rFonts w:eastAsia="TimesNewRomanPSMT"/>
          <w:iCs/>
          <w:noProof/>
          <w:lang w:val="en-IN"/>
        </w:rPr>
        <w:t>[8]</w:t>
      </w:r>
      <w:r w:rsidR="00005123" w:rsidRPr="005E5727">
        <w:rPr>
          <w:rFonts w:eastAsia="TimesNewRomanPSMT"/>
          <w:iCs/>
          <w:lang w:val="en-IN"/>
        </w:rPr>
        <w:t xml:space="preserve"> stage model for e-commerce penetration, which is as follows:</w:t>
      </w:r>
    </w:p>
    <w:p w14:paraId="29AAC49D" w14:textId="13A4EAC7" w:rsidR="00005123" w:rsidRPr="005E5727" w:rsidRDefault="00005123" w:rsidP="003103D0">
      <w:pPr>
        <w:pStyle w:val="af4"/>
        <w:autoSpaceDE w:val="0"/>
        <w:autoSpaceDN w:val="0"/>
        <w:adjustRightInd w:val="0"/>
        <w:snapToGrid w:val="0"/>
        <w:spacing w:afterLines="50" w:after="180" w:line="276" w:lineRule="auto"/>
        <w:ind w:left="0"/>
        <w:contextualSpacing w:val="0"/>
        <w:jc w:val="both"/>
        <w:rPr>
          <w:rFonts w:eastAsia="TimesNewRomanPSMT"/>
          <w:iCs/>
          <w:lang w:val="en-IN"/>
        </w:rPr>
      </w:pPr>
      <w:r w:rsidRPr="005E5727">
        <w:rPr>
          <w:rFonts w:eastAsia="TimesNewRomanPSMT"/>
          <w:b/>
          <w:bCs/>
          <w:iCs/>
          <w:lang w:val="en-IN"/>
        </w:rPr>
        <w:lastRenderedPageBreak/>
        <w:t>Stage 0 Non-adoption</w:t>
      </w:r>
      <w:r w:rsidRPr="005E5727">
        <w:rPr>
          <w:rFonts w:eastAsia="TimesNewRomanPSMT"/>
          <w:iCs/>
          <w:lang w:val="en-IN"/>
        </w:rPr>
        <w:t xml:space="preserve">: This level of e-commerce adoption involves the non-acceptance of e-commerce technologies due to some </w:t>
      </w:r>
      <w:r w:rsidR="00010026">
        <w:rPr>
          <w:rFonts w:eastAsia="TimesNewRomanPSMT"/>
          <w:iCs/>
          <w:lang w:val="en-IN"/>
        </w:rPr>
        <w:t>hindrances</w:t>
      </w:r>
      <w:r w:rsidRPr="005E5727">
        <w:rPr>
          <w:rFonts w:eastAsia="TimesNewRomanPSMT"/>
          <w:iCs/>
          <w:lang w:val="en-IN"/>
        </w:rPr>
        <w:t>.</w:t>
      </w:r>
    </w:p>
    <w:p w14:paraId="17458D02" w14:textId="6364D09B" w:rsidR="00005123" w:rsidRPr="005E5727" w:rsidRDefault="00005123" w:rsidP="003103D0">
      <w:pPr>
        <w:pStyle w:val="af4"/>
        <w:autoSpaceDE w:val="0"/>
        <w:autoSpaceDN w:val="0"/>
        <w:adjustRightInd w:val="0"/>
        <w:snapToGrid w:val="0"/>
        <w:spacing w:afterLines="50" w:after="180" w:line="276" w:lineRule="auto"/>
        <w:ind w:left="0"/>
        <w:contextualSpacing w:val="0"/>
        <w:jc w:val="both"/>
        <w:rPr>
          <w:iCs/>
          <w:lang w:val="en-IN"/>
        </w:rPr>
      </w:pPr>
      <w:r w:rsidRPr="005E5727">
        <w:rPr>
          <w:rFonts w:eastAsia="TimesNewRomanPSMT"/>
          <w:b/>
          <w:bCs/>
          <w:iCs/>
          <w:lang w:val="en-IN"/>
        </w:rPr>
        <w:t>Stage 1 Promotion:</w:t>
      </w:r>
      <w:r w:rsidRPr="005E5727">
        <w:rPr>
          <w:iCs/>
          <w:noProof/>
          <w:lang w:val="en-IN"/>
        </w:rPr>
        <w:t xml:space="preserve"> </w:t>
      </w:r>
      <w:r w:rsidRPr="005E5727">
        <w:rPr>
          <w:iCs/>
          <w:lang w:val="en-IN"/>
        </w:rPr>
        <w:t>The firms operate at the</w:t>
      </w:r>
      <w:r w:rsidRPr="005E5727">
        <w:rPr>
          <w:b/>
          <w:iCs/>
          <w:lang w:val="en-IN"/>
        </w:rPr>
        <w:t xml:space="preserve"> </w:t>
      </w:r>
      <w:r w:rsidRPr="005E5727">
        <w:rPr>
          <w:iCs/>
          <w:lang w:val="en-IN"/>
        </w:rPr>
        <w:t>electronic Information search and content creation level</w:t>
      </w:r>
      <w:r w:rsidRPr="005E5727">
        <w:rPr>
          <w:iCs/>
          <w:noProof/>
          <w:lang w:val="en-IN"/>
        </w:rPr>
        <w:t xml:space="preserve"> [8]</w:t>
      </w:r>
      <w:r w:rsidRPr="005E5727">
        <w:rPr>
          <w:iCs/>
          <w:lang w:val="en-IN"/>
        </w:rPr>
        <w:t>.</w:t>
      </w:r>
    </w:p>
    <w:p w14:paraId="623F54A0" w14:textId="77777777" w:rsidR="00005123" w:rsidRPr="005E5727" w:rsidRDefault="00005123" w:rsidP="003103D0">
      <w:pPr>
        <w:pStyle w:val="af4"/>
        <w:autoSpaceDE w:val="0"/>
        <w:autoSpaceDN w:val="0"/>
        <w:adjustRightInd w:val="0"/>
        <w:snapToGrid w:val="0"/>
        <w:spacing w:afterLines="50" w:after="180" w:line="276" w:lineRule="auto"/>
        <w:ind w:left="0"/>
        <w:contextualSpacing w:val="0"/>
        <w:jc w:val="both"/>
        <w:rPr>
          <w:rFonts w:eastAsia="TimesNewRomanPSMT"/>
          <w:iCs/>
          <w:lang w:val="en-IN"/>
        </w:rPr>
      </w:pPr>
      <w:r w:rsidRPr="005E5727">
        <w:rPr>
          <w:rFonts w:eastAsia="TimesNewRomanPSMT"/>
          <w:b/>
          <w:bCs/>
          <w:iCs/>
          <w:lang w:val="en-IN"/>
        </w:rPr>
        <w:t>Stage 2 Interactions:</w:t>
      </w:r>
      <w:r w:rsidRPr="005E5727">
        <w:rPr>
          <w:rFonts w:eastAsia="TimesNewRomanPSMT"/>
          <w:iCs/>
          <w:lang w:val="en-IN"/>
        </w:rPr>
        <w:t xml:space="preserve"> This is the stage of two-way communication. This stage starts and enhances the integration of business and consumers (B2C) and business-to-business (B2B). </w:t>
      </w:r>
    </w:p>
    <w:p w14:paraId="329E623B" w14:textId="0D413E64" w:rsidR="00005123" w:rsidRPr="005E5727" w:rsidRDefault="00005123" w:rsidP="003103D0">
      <w:pPr>
        <w:pStyle w:val="af4"/>
        <w:autoSpaceDE w:val="0"/>
        <w:autoSpaceDN w:val="0"/>
        <w:adjustRightInd w:val="0"/>
        <w:snapToGrid w:val="0"/>
        <w:spacing w:afterLines="50" w:after="180" w:line="276" w:lineRule="auto"/>
        <w:ind w:left="0"/>
        <w:contextualSpacing w:val="0"/>
        <w:jc w:val="both"/>
        <w:rPr>
          <w:iCs/>
          <w:lang w:val="en-IN"/>
        </w:rPr>
      </w:pPr>
      <w:r w:rsidRPr="005E5727">
        <w:rPr>
          <w:rFonts w:eastAsia="TimesNewRomanPSMT"/>
          <w:b/>
          <w:bCs/>
          <w:iCs/>
          <w:lang w:val="en-IN"/>
        </w:rPr>
        <w:t>Stage 3 Complex Electronic Transactions</w:t>
      </w:r>
      <w:r w:rsidRPr="005E5727">
        <w:rPr>
          <w:rFonts w:eastAsia="TimesNewRomanPSMT"/>
          <w:iCs/>
          <w:lang w:val="en-IN"/>
        </w:rPr>
        <w:t>:</w:t>
      </w:r>
      <w:r w:rsidRPr="005E5727">
        <w:rPr>
          <w:iCs/>
          <w:lang w:val="en-IN"/>
        </w:rPr>
        <w:t xml:space="preserve"> This stage of e-commerce assimilation involves complex </w:t>
      </w:r>
      <w:r w:rsidR="00010026">
        <w:rPr>
          <w:iCs/>
          <w:lang w:val="en-IN"/>
        </w:rPr>
        <w:t>online financial transactions</w:t>
      </w:r>
      <w:r w:rsidRPr="005E5727">
        <w:rPr>
          <w:iCs/>
          <w:lang w:val="en-IN"/>
        </w:rPr>
        <w:t xml:space="preserve">. This stage increases the level of involvement electronically through web portals, where the organization and customer can participate through virtual communities and share </w:t>
      </w:r>
      <w:r w:rsidR="00010026">
        <w:rPr>
          <w:iCs/>
          <w:lang w:val="en-IN"/>
        </w:rPr>
        <w:t>help</w:t>
      </w:r>
      <w:r w:rsidRPr="005E5727">
        <w:rPr>
          <w:iCs/>
          <w:lang w:val="en-IN"/>
        </w:rPr>
        <w:t>ful information. I</w:t>
      </w:r>
      <w:r w:rsidR="00010026">
        <w:rPr>
          <w:iCs/>
          <w:lang w:val="en-IN"/>
        </w:rPr>
        <w:t>n addition, i</w:t>
      </w:r>
      <w:r w:rsidRPr="005E5727">
        <w:rPr>
          <w:iCs/>
          <w:lang w:val="en-IN"/>
        </w:rPr>
        <w:t xml:space="preserve">t involves </w:t>
      </w:r>
      <w:r w:rsidR="00010026">
        <w:rPr>
          <w:iCs/>
          <w:lang w:val="en-IN"/>
        </w:rPr>
        <w:t>integrating</w:t>
      </w:r>
      <w:r w:rsidRPr="005E5727">
        <w:rPr>
          <w:iCs/>
          <w:lang w:val="en-IN"/>
        </w:rPr>
        <w:t xml:space="preserve"> an electronic payment system and auctions to facilitate sellers to offer their products online to buyers via web portals.</w:t>
      </w:r>
    </w:p>
    <w:p w14:paraId="3011DFEA" w14:textId="2DA3C112" w:rsidR="00005123" w:rsidRPr="003103D0" w:rsidRDefault="00005123" w:rsidP="003103D0">
      <w:pPr>
        <w:pStyle w:val="af4"/>
        <w:autoSpaceDE w:val="0"/>
        <w:autoSpaceDN w:val="0"/>
        <w:adjustRightInd w:val="0"/>
        <w:snapToGrid w:val="0"/>
        <w:spacing w:afterLines="50" w:after="180" w:line="276" w:lineRule="auto"/>
        <w:ind w:left="0"/>
        <w:contextualSpacing w:val="0"/>
        <w:jc w:val="both"/>
        <w:rPr>
          <w:iCs/>
          <w:lang w:val="en-IN"/>
        </w:rPr>
      </w:pPr>
      <w:r w:rsidRPr="005E5727">
        <w:rPr>
          <w:rFonts w:eastAsia="TimesNewRomanPSMT"/>
          <w:b/>
          <w:bCs/>
          <w:iCs/>
          <w:lang w:val="en-IN"/>
        </w:rPr>
        <w:t>Stage 4 Integration</w:t>
      </w:r>
      <w:r w:rsidRPr="005E5727">
        <w:rPr>
          <w:rFonts w:eastAsia="TimesNewRomanPSMT"/>
          <w:iCs/>
          <w:lang w:val="en-IN"/>
        </w:rPr>
        <w:t>:</w:t>
      </w:r>
      <w:r w:rsidRPr="005E5727">
        <w:rPr>
          <w:iCs/>
          <w:lang w:val="en-IN"/>
        </w:rPr>
        <w:t xml:space="preserve"> Th</w:t>
      </w:r>
      <w:r w:rsidR="00B820BB">
        <w:rPr>
          <w:iCs/>
          <w:lang w:val="en-IN"/>
        </w:rPr>
        <w:t>e final and most advanced assimilation stage</w:t>
      </w:r>
      <w:r w:rsidRPr="005E5727">
        <w:rPr>
          <w:iCs/>
          <w:lang w:val="en-IN"/>
        </w:rPr>
        <w:t xml:space="preserve"> </w:t>
      </w:r>
      <w:r w:rsidR="00010026">
        <w:rPr>
          <w:iCs/>
          <w:lang w:val="en-IN"/>
        </w:rPr>
        <w:t>fully utilizes</w:t>
      </w:r>
      <w:r w:rsidRPr="005E5727">
        <w:rPr>
          <w:iCs/>
          <w:lang w:val="en-IN"/>
        </w:rPr>
        <w:t xml:space="preserve"> e-commerce. It includes components like consumer relationship management (CRM) and supply chain management (SCM) through electronic mediums. In other words, all the business activities are integrated through web channels and coordinated in an online environment</w:t>
      </w:r>
      <w:r w:rsidR="00010026">
        <w:rPr>
          <w:iCs/>
          <w:lang w:val="en-IN"/>
        </w:rPr>
        <w:t>,</w:t>
      </w:r>
      <w:r w:rsidRPr="005E5727">
        <w:rPr>
          <w:iCs/>
          <w:lang w:val="en-IN"/>
        </w:rPr>
        <w:t xml:space="preserve"> like tracking the live status of any product in the system.  </w:t>
      </w:r>
    </w:p>
    <w:p w14:paraId="38C7CDEE" w14:textId="3F8D6E85" w:rsidR="00005123" w:rsidRPr="005E5727" w:rsidRDefault="004F33F2" w:rsidP="003103D0">
      <w:pPr>
        <w:pStyle w:val="af4"/>
        <w:tabs>
          <w:tab w:val="left" w:pos="1170"/>
        </w:tabs>
        <w:snapToGrid w:val="0"/>
        <w:spacing w:line="276" w:lineRule="auto"/>
        <w:ind w:left="0"/>
        <w:contextualSpacing w:val="0"/>
        <w:jc w:val="center"/>
        <w:rPr>
          <w:lang w:val="en-IN"/>
        </w:rPr>
      </w:pPr>
      <w:r>
        <w:rPr>
          <w:b/>
          <w:bCs/>
          <w:lang w:val="en-US"/>
        </w:rPr>
        <w:t>Figure</w:t>
      </w:r>
      <w:r w:rsidR="00005123" w:rsidRPr="005E5727">
        <w:rPr>
          <w:b/>
          <w:bCs/>
          <w:lang w:val="en-IN"/>
        </w:rPr>
        <w:t xml:space="preserve"> 1</w:t>
      </w:r>
      <w:r w:rsidR="00005123" w:rsidRPr="005E5727">
        <w:rPr>
          <w:lang w:val="en-IN"/>
        </w:rPr>
        <w:t>: Representation of the Five stage framework of E-commerce assimilation</w:t>
      </w:r>
    </w:p>
    <w:p w14:paraId="36224BD5" w14:textId="76F9F9F0" w:rsidR="00005123" w:rsidRPr="005E5727" w:rsidRDefault="00005123" w:rsidP="003103D0">
      <w:pPr>
        <w:snapToGrid w:val="0"/>
        <w:spacing w:line="276" w:lineRule="auto"/>
        <w:jc w:val="both"/>
      </w:pPr>
      <w:r w:rsidRPr="005E5727">
        <w:rPr>
          <w:noProof/>
        </w:rPr>
        <w:drawing>
          <wp:inline distT="0" distB="0" distL="0" distR="0" wp14:anchorId="010D0B1C" wp14:editId="68901EDD">
            <wp:extent cx="5759450" cy="3177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grayscl/>
                    </a:blip>
                    <a:srcRect t="5347" b="8910"/>
                    <a:stretch/>
                  </pic:blipFill>
                  <pic:spPr bwMode="auto">
                    <a:xfrm>
                      <a:off x="0" y="0"/>
                      <a:ext cx="5760720" cy="3177906"/>
                    </a:xfrm>
                    <a:prstGeom prst="rect">
                      <a:avLst/>
                    </a:prstGeom>
                    <a:ln>
                      <a:noFill/>
                    </a:ln>
                    <a:extLst>
                      <a:ext uri="{53640926-AAD7-44D8-BBD7-CCE9431645EC}">
                        <a14:shadowObscured xmlns:a14="http://schemas.microsoft.com/office/drawing/2010/main"/>
                      </a:ext>
                    </a:extLst>
                  </pic:spPr>
                </pic:pic>
              </a:graphicData>
            </a:graphic>
          </wp:inline>
        </w:drawing>
      </w:r>
    </w:p>
    <w:p w14:paraId="5E5ACE32" w14:textId="411C23AE" w:rsidR="002905BE" w:rsidRPr="005E5727" w:rsidRDefault="00005123" w:rsidP="003103D0">
      <w:pPr>
        <w:snapToGrid w:val="0"/>
        <w:spacing w:afterLines="50" w:after="180" w:line="276" w:lineRule="auto"/>
        <w:jc w:val="center"/>
      </w:pPr>
      <w:r w:rsidRPr="005E5727">
        <w:rPr>
          <w:b/>
        </w:rPr>
        <w:t>Source</w:t>
      </w:r>
      <w:r w:rsidRPr="005E5727">
        <w:t>: Author</w:t>
      </w:r>
      <w:r w:rsidR="00D16362">
        <w:t>'</w:t>
      </w:r>
      <w:r w:rsidRPr="005E5727">
        <w:t>s own adapted representation</w:t>
      </w:r>
    </w:p>
    <w:p w14:paraId="643968AA" w14:textId="2E6F94EB" w:rsidR="00005123" w:rsidRPr="003103D0" w:rsidRDefault="00842B1A" w:rsidP="003103D0">
      <w:pPr>
        <w:snapToGrid w:val="0"/>
        <w:spacing w:line="276" w:lineRule="auto"/>
        <w:jc w:val="both"/>
        <w:rPr>
          <w:rFonts w:ascii="Arial" w:hAnsi="Arial" w:cs="Arial"/>
          <w:b/>
          <w:sz w:val="28"/>
          <w:szCs w:val="28"/>
        </w:rPr>
      </w:pPr>
      <w:r w:rsidRPr="003103D0">
        <w:rPr>
          <w:rFonts w:ascii="Arial" w:hAnsi="Arial" w:cs="Arial"/>
          <w:b/>
          <w:sz w:val="28"/>
          <w:szCs w:val="28"/>
        </w:rPr>
        <w:t xml:space="preserve">2.3 </w:t>
      </w:r>
      <w:r w:rsidR="00005123" w:rsidRPr="003103D0">
        <w:rPr>
          <w:rFonts w:ascii="Arial" w:hAnsi="Arial" w:cs="Arial"/>
          <w:b/>
          <w:sz w:val="28"/>
          <w:szCs w:val="28"/>
        </w:rPr>
        <w:t xml:space="preserve">Research Model and Hypotheses </w:t>
      </w:r>
      <w:r w:rsidR="00010026" w:rsidRPr="003103D0">
        <w:rPr>
          <w:rFonts w:ascii="Arial" w:hAnsi="Arial" w:cs="Arial"/>
          <w:b/>
          <w:sz w:val="28"/>
          <w:szCs w:val="28"/>
        </w:rPr>
        <w:t>D</w:t>
      </w:r>
      <w:r w:rsidR="00005123" w:rsidRPr="003103D0">
        <w:rPr>
          <w:rFonts w:ascii="Arial" w:hAnsi="Arial" w:cs="Arial"/>
          <w:b/>
          <w:sz w:val="28"/>
          <w:szCs w:val="28"/>
        </w:rPr>
        <w:t xml:space="preserve">evelopment </w:t>
      </w:r>
    </w:p>
    <w:p w14:paraId="49A039FD" w14:textId="6F91B01C" w:rsidR="002905BE" w:rsidRPr="005E5727" w:rsidRDefault="00005123" w:rsidP="003103D0">
      <w:pPr>
        <w:autoSpaceDE w:val="0"/>
        <w:autoSpaceDN w:val="0"/>
        <w:adjustRightInd w:val="0"/>
        <w:snapToGrid w:val="0"/>
        <w:spacing w:afterLines="50" w:after="180" w:line="276" w:lineRule="auto"/>
        <w:jc w:val="both"/>
      </w:pPr>
      <w:r w:rsidRPr="005E5727">
        <w:t>The TOE framework identifies three-facet of a firm</w:t>
      </w:r>
      <w:r w:rsidR="00D16362">
        <w:t>'</w:t>
      </w:r>
      <w:r w:rsidRPr="005E5727">
        <w:t xml:space="preserve">s context that influences its assimilation of technological innovation </w:t>
      </w:r>
      <w:r w:rsidRPr="005E5727">
        <w:rPr>
          <w:iCs/>
        </w:rPr>
        <w:t>Technological context,</w:t>
      </w:r>
      <w:r w:rsidRPr="005E5727">
        <w:t xml:space="preserve"> </w:t>
      </w:r>
      <w:r w:rsidRPr="005E5727">
        <w:rPr>
          <w:iCs/>
        </w:rPr>
        <w:t>Organizational context, and Environmental context</w:t>
      </w:r>
      <w:r w:rsidRPr="005E5727">
        <w:rPr>
          <w:noProof/>
          <w:color w:val="000000"/>
        </w:rPr>
        <w:t xml:space="preserve"> [9, 10]</w:t>
      </w:r>
      <w:r w:rsidRPr="005E5727">
        <w:rPr>
          <w:color w:val="000000"/>
        </w:rPr>
        <w:t xml:space="preserve">. </w:t>
      </w:r>
      <w:r w:rsidR="00985A3E" w:rsidRPr="00985A3E">
        <w:rPr>
          <w:rStyle w:val="a8"/>
          <w:b w:val="0"/>
          <w:bCs w:val="0"/>
          <w:color w:val="000000" w:themeColor="text1"/>
          <w:bdr w:val="none" w:sz="0" w:space="0" w:color="auto" w:frame="1"/>
        </w:rPr>
        <w:t>This</w:t>
      </w:r>
      <w:r w:rsidR="00985A3E" w:rsidRPr="00985A3E">
        <w:rPr>
          <w:b/>
          <w:bCs/>
          <w:color w:val="000000" w:themeColor="text1"/>
          <w:shd w:val="clear" w:color="auto" w:fill="FFFFFF"/>
        </w:rPr>
        <w:t xml:space="preserve"> </w:t>
      </w:r>
      <w:r w:rsidR="00985A3E" w:rsidRPr="00985A3E">
        <w:rPr>
          <w:rStyle w:val="a8"/>
          <w:b w:val="0"/>
          <w:bCs w:val="0"/>
          <w:color w:val="000000" w:themeColor="text1"/>
          <w:bdr w:val="none" w:sz="0" w:space="0" w:color="auto" w:frame="1"/>
        </w:rPr>
        <w:t>study</w:t>
      </w:r>
      <w:r w:rsidR="00985A3E" w:rsidRPr="00985A3E">
        <w:rPr>
          <w:b/>
          <w:bCs/>
          <w:color w:val="000000" w:themeColor="text1"/>
          <w:shd w:val="clear" w:color="auto" w:fill="FFFFFF"/>
        </w:rPr>
        <w:t xml:space="preserve"> </w:t>
      </w:r>
      <w:r w:rsidR="00985A3E" w:rsidRPr="00985A3E">
        <w:rPr>
          <w:rStyle w:val="a8"/>
          <w:b w:val="0"/>
          <w:bCs w:val="0"/>
          <w:color w:val="000000" w:themeColor="text1"/>
          <w:bdr w:val="none" w:sz="0" w:space="0" w:color="auto" w:frame="1"/>
        </w:rPr>
        <w:t>considers</w:t>
      </w:r>
      <w:r w:rsidR="00985A3E" w:rsidRPr="00985A3E">
        <w:rPr>
          <w:color w:val="000000" w:themeColor="text1"/>
          <w:shd w:val="clear" w:color="auto" w:fill="FFFFFF"/>
        </w:rPr>
        <w:t xml:space="preserve"> individual factors separately. </w:t>
      </w:r>
      <w:r w:rsidR="00985A3E" w:rsidRPr="00985A3E">
        <w:rPr>
          <w:rStyle w:val="a8"/>
          <w:b w:val="0"/>
          <w:bCs w:val="0"/>
          <w:color w:val="000000" w:themeColor="text1"/>
          <w:bdr w:val="none" w:sz="0" w:space="0" w:color="auto" w:frame="1"/>
        </w:rPr>
        <w:lastRenderedPageBreak/>
        <w:t>We</w:t>
      </w:r>
      <w:r w:rsidR="00985A3E" w:rsidRPr="00985A3E">
        <w:rPr>
          <w:b/>
          <w:bCs/>
          <w:color w:val="000000" w:themeColor="text1"/>
          <w:shd w:val="clear" w:color="auto" w:fill="FFFFFF"/>
        </w:rPr>
        <w:t xml:space="preserve"> </w:t>
      </w:r>
      <w:r w:rsidR="00985A3E" w:rsidRPr="00985A3E">
        <w:rPr>
          <w:rStyle w:val="a8"/>
          <w:b w:val="0"/>
          <w:bCs w:val="0"/>
          <w:color w:val="000000" w:themeColor="text1"/>
          <w:bdr w:val="none" w:sz="0" w:space="0" w:color="auto" w:frame="1"/>
        </w:rPr>
        <w:t>examine the individual</w:t>
      </w:r>
      <w:r w:rsidR="00985A3E" w:rsidRPr="00985A3E">
        <w:rPr>
          <w:color w:val="000000" w:themeColor="text1"/>
          <w:shd w:val="clear" w:color="auto" w:fill="FFFFFF"/>
        </w:rPr>
        <w:t xml:space="preserve"> context</w:t>
      </w:r>
      <w:r w:rsidR="00985A3E" w:rsidRPr="00985A3E">
        <w:rPr>
          <w:rStyle w:val="a8"/>
          <w:color w:val="000000" w:themeColor="text1"/>
          <w:bdr w:val="none" w:sz="0" w:space="0" w:color="auto" w:frame="1"/>
        </w:rPr>
        <w:t>,</w:t>
      </w:r>
      <w:r w:rsidR="00985A3E" w:rsidRPr="00985A3E">
        <w:rPr>
          <w:color w:val="000000" w:themeColor="text1"/>
          <w:shd w:val="clear" w:color="auto" w:fill="FFFFFF"/>
        </w:rPr>
        <w:t xml:space="preserve"> </w:t>
      </w:r>
      <w:r w:rsidR="00985A3E" w:rsidRPr="00985A3E">
        <w:rPr>
          <w:rStyle w:val="a8"/>
          <w:b w:val="0"/>
          <w:bCs w:val="0"/>
          <w:color w:val="000000" w:themeColor="text1"/>
          <w:bdr w:val="none" w:sz="0" w:space="0" w:color="auto" w:frame="1"/>
        </w:rPr>
        <w:t>which</w:t>
      </w:r>
      <w:r w:rsidR="00985A3E" w:rsidRPr="00985A3E">
        <w:rPr>
          <w:color w:val="000000" w:themeColor="text1"/>
          <w:shd w:val="clear" w:color="auto" w:fill="FFFFFF"/>
        </w:rPr>
        <w:t xml:space="preserve"> </w:t>
      </w:r>
      <w:r w:rsidR="00985A3E" w:rsidRPr="00985A3E">
        <w:rPr>
          <w:rStyle w:val="a8"/>
          <w:color w:val="000000" w:themeColor="text1"/>
          <w:bdr w:val="none" w:sz="0" w:space="0" w:color="auto" w:frame="1"/>
        </w:rPr>
        <w:t>is</w:t>
      </w:r>
      <w:r w:rsidR="00985A3E" w:rsidRPr="00985A3E">
        <w:rPr>
          <w:color w:val="000000" w:themeColor="text1"/>
          <w:shd w:val="clear" w:color="auto" w:fill="FFFFFF"/>
        </w:rPr>
        <w:t xml:space="preserve"> the characteristics of the owner-entrepreneur</w:t>
      </w:r>
      <w:r w:rsidR="00985A3E" w:rsidRPr="00985A3E">
        <w:rPr>
          <w:rStyle w:val="a8"/>
          <w:color w:val="000000" w:themeColor="text1"/>
          <w:bdr w:val="none" w:sz="0" w:space="0" w:color="auto" w:frame="1"/>
        </w:rPr>
        <w:t>,</w:t>
      </w:r>
      <w:r w:rsidR="00985A3E" w:rsidRPr="00985A3E">
        <w:rPr>
          <w:color w:val="000000" w:themeColor="text1"/>
          <w:shd w:val="clear" w:color="auto" w:fill="FFFFFF"/>
        </w:rPr>
        <w:t xml:space="preserve"> </w:t>
      </w:r>
      <w:r w:rsidR="00985A3E" w:rsidRPr="00985A3E">
        <w:rPr>
          <w:rStyle w:val="a8"/>
          <w:b w:val="0"/>
          <w:bCs w:val="0"/>
          <w:color w:val="000000" w:themeColor="text1"/>
          <w:bdr w:val="none" w:sz="0" w:space="0" w:color="auto" w:frame="1"/>
        </w:rPr>
        <w:t>to</w:t>
      </w:r>
      <w:r w:rsidR="00985A3E" w:rsidRPr="00985A3E">
        <w:rPr>
          <w:b/>
          <w:bCs/>
          <w:color w:val="000000" w:themeColor="text1"/>
          <w:shd w:val="clear" w:color="auto" w:fill="FFFFFF"/>
        </w:rPr>
        <w:t xml:space="preserve"> </w:t>
      </w:r>
      <w:r w:rsidR="00985A3E" w:rsidRPr="00985A3E">
        <w:rPr>
          <w:rStyle w:val="a8"/>
          <w:b w:val="0"/>
          <w:bCs w:val="0"/>
          <w:color w:val="000000" w:themeColor="text1"/>
          <w:bdr w:val="none" w:sz="0" w:space="0" w:color="auto" w:frame="1"/>
        </w:rPr>
        <w:t>determine</w:t>
      </w:r>
      <w:r w:rsidR="00985A3E" w:rsidRPr="00985A3E">
        <w:rPr>
          <w:b/>
          <w:bCs/>
          <w:color w:val="000000" w:themeColor="text1"/>
          <w:shd w:val="clear" w:color="auto" w:fill="FFFFFF"/>
        </w:rPr>
        <w:t xml:space="preserve"> </w:t>
      </w:r>
      <w:r w:rsidR="00985A3E" w:rsidRPr="00985A3E">
        <w:rPr>
          <w:rStyle w:val="a8"/>
          <w:b w:val="0"/>
          <w:bCs w:val="0"/>
          <w:color w:val="000000" w:themeColor="text1"/>
          <w:bdr w:val="none" w:sz="0" w:space="0" w:color="auto" w:frame="1"/>
        </w:rPr>
        <w:t>their adoption of</w:t>
      </w:r>
      <w:r w:rsidR="00985A3E" w:rsidRPr="00985A3E">
        <w:rPr>
          <w:color w:val="000000" w:themeColor="text1"/>
          <w:shd w:val="clear" w:color="auto" w:fill="FFFFFF"/>
        </w:rPr>
        <w:t xml:space="preserve"> e-commerce.</w:t>
      </w:r>
      <w:r w:rsidRPr="00985A3E">
        <w:rPr>
          <w:color w:val="000000" w:themeColor="text1"/>
        </w:rPr>
        <w:t xml:space="preserve"> </w:t>
      </w:r>
      <w:r w:rsidRPr="005E5727">
        <w:t xml:space="preserve">This framework is consistent with the innovation diffusion theory of adoption </w:t>
      </w:r>
      <w:r w:rsidRPr="005E5727">
        <w:rPr>
          <w:noProof/>
        </w:rPr>
        <w:t>[7]</w:t>
      </w:r>
      <w:r w:rsidRPr="005E5727">
        <w:t>.</w:t>
      </w:r>
    </w:p>
    <w:p w14:paraId="55CED0A3" w14:textId="1CD3A9F3" w:rsidR="00005123" w:rsidRPr="005E5727" w:rsidRDefault="00005123" w:rsidP="003103D0">
      <w:pPr>
        <w:pStyle w:val="2"/>
        <w:snapToGrid w:val="0"/>
        <w:spacing w:before="0" w:line="276" w:lineRule="auto"/>
        <w:jc w:val="both"/>
        <w:rPr>
          <w:rFonts w:ascii="Times New Roman" w:hAnsi="Times New Roman" w:cs="Times New Roman"/>
          <w:b/>
          <w:bCs/>
          <w:sz w:val="24"/>
          <w:szCs w:val="24"/>
        </w:rPr>
      </w:pPr>
      <w:r w:rsidRPr="005E5727">
        <w:rPr>
          <w:rFonts w:ascii="Times New Roman" w:hAnsi="Times New Roman" w:cs="Times New Roman"/>
          <w:b/>
          <w:bCs/>
          <w:color w:val="000000" w:themeColor="text1"/>
          <w:sz w:val="24"/>
          <w:szCs w:val="24"/>
        </w:rPr>
        <w:t xml:space="preserve">Determinants Impacting the </w:t>
      </w:r>
      <w:r w:rsidR="00010026">
        <w:rPr>
          <w:rFonts w:ascii="Times New Roman" w:hAnsi="Times New Roman" w:cs="Times New Roman"/>
          <w:b/>
          <w:bCs/>
          <w:color w:val="000000" w:themeColor="text1"/>
          <w:sz w:val="24"/>
          <w:szCs w:val="24"/>
        </w:rPr>
        <w:t>A</w:t>
      </w:r>
      <w:r w:rsidRPr="005E5727">
        <w:rPr>
          <w:rFonts w:ascii="Times New Roman" w:hAnsi="Times New Roman" w:cs="Times New Roman"/>
          <w:b/>
          <w:bCs/>
          <w:color w:val="000000" w:themeColor="text1"/>
          <w:sz w:val="24"/>
          <w:szCs w:val="24"/>
        </w:rPr>
        <w:t xml:space="preserve">doption and </w:t>
      </w:r>
      <w:r w:rsidR="00010026">
        <w:rPr>
          <w:rFonts w:ascii="Times New Roman" w:hAnsi="Times New Roman" w:cs="Times New Roman"/>
          <w:b/>
          <w:bCs/>
          <w:color w:val="000000" w:themeColor="text1"/>
          <w:sz w:val="24"/>
          <w:szCs w:val="24"/>
        </w:rPr>
        <w:t>A</w:t>
      </w:r>
      <w:r w:rsidRPr="005E5727">
        <w:rPr>
          <w:rFonts w:ascii="Times New Roman" w:hAnsi="Times New Roman" w:cs="Times New Roman"/>
          <w:b/>
          <w:bCs/>
          <w:color w:val="000000" w:themeColor="text1"/>
          <w:sz w:val="24"/>
          <w:szCs w:val="24"/>
        </w:rPr>
        <w:t>ssimilation of E-commerce in SMEs</w:t>
      </w:r>
    </w:p>
    <w:p w14:paraId="7A26E5F6" w14:textId="314C1B2B" w:rsidR="00005123" w:rsidRPr="005E5727" w:rsidRDefault="00005123" w:rsidP="003103D0">
      <w:pPr>
        <w:autoSpaceDE w:val="0"/>
        <w:autoSpaceDN w:val="0"/>
        <w:adjustRightInd w:val="0"/>
        <w:snapToGrid w:val="0"/>
        <w:spacing w:afterLines="50" w:after="180" w:line="276" w:lineRule="auto"/>
        <w:jc w:val="both"/>
      </w:pPr>
      <w:r w:rsidRPr="005E5727">
        <w:t xml:space="preserve">In this study, the researcher has adopted a four-dimension research framework for reviewing the factors affecting e-commerce adoption and assimilation in SMEs that have slightly modified from the </w:t>
      </w:r>
      <w:r w:rsidRPr="005E5727">
        <w:rPr>
          <w:noProof/>
        </w:rPr>
        <w:t>[9]</w:t>
      </w:r>
      <w:r w:rsidRPr="005E5727">
        <w:t>.</w:t>
      </w:r>
    </w:p>
    <w:p w14:paraId="41510C06" w14:textId="0F38AF4D" w:rsidR="00005123" w:rsidRPr="005E5727" w:rsidRDefault="00005123" w:rsidP="003103D0">
      <w:pPr>
        <w:autoSpaceDE w:val="0"/>
        <w:autoSpaceDN w:val="0"/>
        <w:adjustRightInd w:val="0"/>
        <w:snapToGrid w:val="0"/>
        <w:spacing w:afterLines="50" w:after="180" w:line="276" w:lineRule="auto"/>
        <w:jc w:val="both"/>
        <w:rPr>
          <w:rFonts w:eastAsia="TimesNewRomanPSMT"/>
        </w:rPr>
      </w:pPr>
      <w:r w:rsidRPr="0021496E">
        <w:rPr>
          <w:rStyle w:val="30"/>
          <w:rFonts w:ascii="Times New Roman" w:hAnsi="Times New Roman" w:cs="Times New Roman"/>
          <w:b/>
          <w:bCs/>
          <w:color w:val="000000" w:themeColor="text1"/>
        </w:rPr>
        <w:t>Technological Factors</w:t>
      </w:r>
      <w:r w:rsidRPr="005E5727">
        <w:rPr>
          <w:rFonts w:eastAsia="TimesNewRomanPSMT"/>
          <w:color w:val="000000" w:themeColor="text1"/>
        </w:rPr>
        <w:t xml:space="preserve"> </w:t>
      </w:r>
      <w:r w:rsidRPr="005E5727">
        <w:rPr>
          <w:rFonts w:eastAsia="TimesNewRomanPSMT"/>
        </w:rPr>
        <w:t xml:space="preserve">comprise </w:t>
      </w:r>
      <w:r w:rsidR="00727E3B">
        <w:rPr>
          <w:rFonts w:eastAsia="TimesNewRomanPSMT"/>
        </w:rPr>
        <w:t>factors</w:t>
      </w:r>
      <w:r w:rsidRPr="005E5727">
        <w:rPr>
          <w:rFonts w:eastAsia="TimesNewRomanPSMT"/>
        </w:rPr>
        <w:t xml:space="preserve"> related to the technical background and expertise and matching with the organization</w:t>
      </w:r>
      <w:r w:rsidR="00D16362">
        <w:rPr>
          <w:rFonts w:eastAsia="TimesNewRomanPSMT"/>
        </w:rPr>
        <w:t>'</w:t>
      </w:r>
      <w:r w:rsidRPr="005E5727">
        <w:rPr>
          <w:rFonts w:eastAsia="TimesNewRomanPSMT"/>
        </w:rPr>
        <w:t xml:space="preserve">s environment like the relative advantage, perceived benefit, compatibility, and cost. These factors are related to the </w:t>
      </w:r>
      <w:r w:rsidR="00727E3B">
        <w:rPr>
          <w:rFonts w:eastAsia="TimesNewRomanPSMT"/>
        </w:rPr>
        <w:t>organization's availability and technical effectiveness and play</w:t>
      </w:r>
      <w:r w:rsidRPr="005E5727">
        <w:rPr>
          <w:rFonts w:eastAsia="TimesNewRomanPSMT"/>
        </w:rPr>
        <w:t xml:space="preserve"> a vital role in </w:t>
      </w:r>
      <w:r w:rsidR="00B820BB">
        <w:rPr>
          <w:rFonts w:eastAsia="TimesNewRomanPSMT"/>
        </w:rPr>
        <w:t>adopting</w:t>
      </w:r>
      <w:r w:rsidRPr="005E5727">
        <w:rPr>
          <w:rFonts w:eastAsia="TimesNewRomanPSMT"/>
        </w:rPr>
        <w:t xml:space="preserve"> e-commerce </w:t>
      </w:r>
      <w:r w:rsidRPr="005E5727">
        <w:rPr>
          <w:rFonts w:eastAsia="TimesNewRomanPSMT"/>
          <w:noProof/>
        </w:rPr>
        <w:t>[11-13]</w:t>
      </w:r>
      <w:r w:rsidRPr="005E5727">
        <w:rPr>
          <w:rFonts w:eastAsia="TimesNewRomanPSMT"/>
        </w:rPr>
        <w:t xml:space="preserve">. Relative advantage refers to the </w:t>
      </w:r>
      <w:r w:rsidR="00727E3B">
        <w:rPr>
          <w:rFonts w:eastAsia="TimesNewRomanPSMT"/>
        </w:rPr>
        <w:t>benefit</w:t>
      </w:r>
      <w:r w:rsidRPr="005E5727">
        <w:rPr>
          <w:rFonts w:eastAsia="TimesNewRomanPSMT"/>
        </w:rPr>
        <w:t xml:space="preserve"> to the organization </w:t>
      </w:r>
      <w:r w:rsidR="002234F6">
        <w:rPr>
          <w:rFonts w:eastAsia="TimesNewRomanPSMT"/>
        </w:rPr>
        <w:t>using</w:t>
      </w:r>
      <w:r w:rsidRPr="005E5727">
        <w:rPr>
          <w:rFonts w:eastAsia="TimesNewRomanPSMT"/>
        </w:rPr>
        <w:t xml:space="preserve"> </w:t>
      </w:r>
      <w:proofErr w:type="gramStart"/>
      <w:r w:rsidRPr="005E5727">
        <w:rPr>
          <w:rFonts w:eastAsia="TimesNewRomanPSMT"/>
        </w:rPr>
        <w:t>particular technology</w:t>
      </w:r>
      <w:proofErr w:type="gramEnd"/>
      <w:r w:rsidRPr="005E5727">
        <w:rPr>
          <w:rFonts w:eastAsia="TimesNewRomanPSMT"/>
        </w:rPr>
        <w:t xml:space="preserve"> and results in increasing effectiveness and cost reduction </w:t>
      </w:r>
      <w:r w:rsidRPr="005E5727">
        <w:rPr>
          <w:rFonts w:eastAsia="TimesNewRomanPSMT"/>
          <w:noProof/>
        </w:rPr>
        <w:t>[14-18]</w:t>
      </w:r>
      <w:r w:rsidRPr="005E5727">
        <w:rPr>
          <w:rFonts w:eastAsia="TimesNewRomanPSMT"/>
        </w:rPr>
        <w:t xml:space="preserve">. </w:t>
      </w:r>
      <w:r w:rsidR="00B820BB">
        <w:t>A</w:t>
      </w:r>
      <w:r w:rsidRPr="005E5727">
        <w:t>nalysts have st</w:t>
      </w:r>
      <w:r w:rsidR="00727E3B">
        <w:t>rongly connected relative advantage, e-commerce adoption [19-22],</w:t>
      </w:r>
      <w:r w:rsidRPr="005E5727">
        <w:rPr>
          <w:noProof/>
        </w:rPr>
        <w:t xml:space="preserve"> and assimilation [23, 24]. </w:t>
      </w:r>
      <w:r w:rsidRPr="005E5727">
        <w:rPr>
          <w:bCs/>
          <w:noProof/>
        </w:rPr>
        <w:t>C</w:t>
      </w:r>
      <w:proofErr w:type="spellStart"/>
      <w:r w:rsidR="00ED143C" w:rsidRPr="005E5727">
        <w:rPr>
          <w:rFonts w:eastAsia="TimesNewRomanPSMT"/>
        </w:rPr>
        <w:t>ompatibility</w:t>
      </w:r>
      <w:proofErr w:type="spellEnd"/>
      <w:r w:rsidRPr="005E5727">
        <w:rPr>
          <w:rFonts w:eastAsia="TimesNewRomanPSMT"/>
        </w:rPr>
        <w:t xml:space="preserve"> calculates the level of easiness in using the technology or </w:t>
      </w:r>
      <w:r w:rsidR="00ED143C" w:rsidRPr="005E5727">
        <w:rPr>
          <w:rFonts w:eastAsia="TimesNewRomanPSMT"/>
        </w:rPr>
        <w:t xml:space="preserve">is </w:t>
      </w:r>
      <w:r w:rsidR="00727E3B">
        <w:rPr>
          <w:rFonts w:eastAsia="TimesNewRomanPSMT"/>
        </w:rPr>
        <w:t xml:space="preserve">in </w:t>
      </w:r>
      <w:r w:rsidR="00ED143C" w:rsidRPr="005E5727">
        <w:rPr>
          <w:rFonts w:eastAsia="TimesNewRomanPSMT"/>
        </w:rPr>
        <w:t>tune</w:t>
      </w:r>
      <w:r w:rsidRPr="005E5727">
        <w:rPr>
          <w:rFonts w:eastAsia="TimesNewRomanPSMT"/>
        </w:rPr>
        <w:t xml:space="preserve"> with technology support, working culture, corporate value, and work practices currently prevailing in the firm </w:t>
      </w:r>
      <w:r w:rsidRPr="005E5727">
        <w:rPr>
          <w:rFonts w:eastAsia="TimesNewRomanPSMT"/>
          <w:noProof/>
        </w:rPr>
        <w:t>[14, 25-27]</w:t>
      </w:r>
      <w:r w:rsidRPr="005E5727">
        <w:rPr>
          <w:rFonts w:eastAsia="TimesNewRomanPSMT"/>
        </w:rPr>
        <w:t xml:space="preserve">. </w:t>
      </w:r>
      <w:r w:rsidR="002234F6" w:rsidRPr="002234F6">
        <w:rPr>
          <w:rStyle w:val="a8"/>
          <w:b w:val="0"/>
          <w:bCs w:val="0"/>
          <w:color w:val="000000" w:themeColor="text1"/>
          <w:bdr w:val="none" w:sz="0" w:space="0" w:color="auto" w:frame="1"/>
        </w:rPr>
        <w:t>Organizations</w:t>
      </w:r>
      <w:r w:rsidR="002234F6" w:rsidRPr="002234F6">
        <w:rPr>
          <w:color w:val="000000" w:themeColor="text1"/>
          <w:shd w:val="clear" w:color="auto" w:fill="FFFFFF"/>
        </w:rPr>
        <w:t xml:space="preserve"> will quickly </w:t>
      </w:r>
      <w:r w:rsidR="002234F6" w:rsidRPr="002234F6">
        <w:rPr>
          <w:rStyle w:val="a8"/>
          <w:b w:val="0"/>
          <w:bCs w:val="0"/>
          <w:color w:val="000000" w:themeColor="text1"/>
          <w:bdr w:val="none" w:sz="0" w:space="0" w:color="auto" w:frame="1"/>
        </w:rPr>
        <w:t>accept</w:t>
      </w:r>
      <w:r w:rsidR="002234F6" w:rsidRPr="002234F6">
        <w:rPr>
          <w:b/>
          <w:bCs/>
          <w:color w:val="000000" w:themeColor="text1"/>
          <w:shd w:val="clear" w:color="auto" w:fill="FFFFFF"/>
        </w:rPr>
        <w:t xml:space="preserve"> </w:t>
      </w:r>
      <w:r w:rsidR="002234F6" w:rsidRPr="002234F6">
        <w:rPr>
          <w:rStyle w:val="a8"/>
          <w:b w:val="0"/>
          <w:bCs w:val="0"/>
          <w:color w:val="000000" w:themeColor="text1"/>
          <w:bdr w:val="none" w:sz="0" w:space="0" w:color="auto" w:frame="1"/>
        </w:rPr>
        <w:t>innovation</w:t>
      </w:r>
      <w:r w:rsidR="002234F6" w:rsidRPr="002234F6">
        <w:rPr>
          <w:color w:val="000000" w:themeColor="text1"/>
          <w:shd w:val="clear" w:color="auto" w:fill="FFFFFF"/>
        </w:rPr>
        <w:t xml:space="preserve"> if it </w:t>
      </w:r>
      <w:r w:rsidR="002234F6" w:rsidRPr="002234F6">
        <w:rPr>
          <w:rStyle w:val="a8"/>
          <w:b w:val="0"/>
          <w:bCs w:val="0"/>
          <w:color w:val="000000" w:themeColor="text1"/>
          <w:bdr w:val="none" w:sz="0" w:space="0" w:color="auto" w:frame="1"/>
        </w:rPr>
        <w:t>aligns</w:t>
      </w:r>
      <w:r w:rsidR="002234F6" w:rsidRPr="002234F6">
        <w:rPr>
          <w:color w:val="000000" w:themeColor="text1"/>
          <w:shd w:val="clear" w:color="auto" w:fill="FFFFFF"/>
        </w:rPr>
        <w:t xml:space="preserve"> with </w:t>
      </w:r>
      <w:r w:rsidR="002234F6" w:rsidRPr="002234F6">
        <w:rPr>
          <w:rStyle w:val="a8"/>
          <w:b w:val="0"/>
          <w:bCs w:val="0"/>
          <w:color w:val="000000" w:themeColor="text1"/>
          <w:bdr w:val="none" w:sz="0" w:space="0" w:color="auto" w:frame="1"/>
        </w:rPr>
        <w:t>their</w:t>
      </w:r>
      <w:r w:rsidR="002234F6" w:rsidRPr="002234F6">
        <w:rPr>
          <w:b/>
          <w:bCs/>
          <w:color w:val="000000" w:themeColor="text1"/>
          <w:shd w:val="clear" w:color="auto" w:fill="FFFFFF"/>
        </w:rPr>
        <w:t xml:space="preserve"> </w:t>
      </w:r>
      <w:r w:rsidR="002234F6" w:rsidRPr="002234F6">
        <w:rPr>
          <w:rStyle w:val="a8"/>
          <w:b w:val="0"/>
          <w:bCs w:val="0"/>
          <w:color w:val="000000" w:themeColor="text1"/>
          <w:bdr w:val="none" w:sz="0" w:space="0" w:color="auto" w:frame="1"/>
        </w:rPr>
        <w:t>existing</w:t>
      </w:r>
      <w:r w:rsidR="002234F6" w:rsidRPr="002234F6">
        <w:rPr>
          <w:color w:val="000000" w:themeColor="text1"/>
          <w:shd w:val="clear" w:color="auto" w:fill="FFFFFF"/>
        </w:rPr>
        <w:t xml:space="preserve"> policies</w:t>
      </w:r>
      <w:r w:rsidRPr="005E5727">
        <w:rPr>
          <w:rFonts w:eastAsia="TimesNewRomanPSMT"/>
        </w:rPr>
        <w:t>, satisf</w:t>
      </w:r>
      <w:r w:rsidR="00727E3B">
        <w:rPr>
          <w:rFonts w:eastAsia="TimesNewRomanPSMT"/>
        </w:rPr>
        <w:t xml:space="preserve">ies </w:t>
      </w:r>
      <w:r w:rsidR="002234F6">
        <w:rPr>
          <w:rFonts w:eastAsia="TimesNewRomanPSMT"/>
        </w:rPr>
        <w:t>their</w:t>
      </w:r>
      <w:r w:rsidR="00727E3B">
        <w:rPr>
          <w:rFonts w:eastAsia="TimesNewRomanPSMT"/>
        </w:rPr>
        <w:t xml:space="preserve"> needs</w:t>
      </w:r>
      <w:r w:rsidRPr="005E5727">
        <w:rPr>
          <w:rFonts w:eastAsia="TimesNewRomanPSMT"/>
        </w:rPr>
        <w:t xml:space="preserve">, and harmonies with </w:t>
      </w:r>
      <w:r w:rsidR="00BE4FC4">
        <w:rPr>
          <w:rFonts w:eastAsia="TimesNewRomanPSMT"/>
        </w:rPr>
        <w:t xml:space="preserve">the </w:t>
      </w:r>
      <w:r w:rsidRPr="005E5727">
        <w:rPr>
          <w:rFonts w:eastAsia="TimesNewRomanPSMT"/>
        </w:rPr>
        <w:t>organization</w:t>
      </w:r>
      <w:r w:rsidR="00BE4FC4">
        <w:rPr>
          <w:rFonts w:eastAsia="TimesNewRomanPSMT"/>
        </w:rPr>
        <w:t>al</w:t>
      </w:r>
      <w:r w:rsidRPr="005E5727">
        <w:rPr>
          <w:rFonts w:eastAsia="TimesNewRomanPSMT"/>
        </w:rPr>
        <w:t xml:space="preserve"> culture </w:t>
      </w:r>
      <w:r w:rsidRPr="005E5727">
        <w:rPr>
          <w:rFonts w:eastAsia="TimesNewRomanPSMT"/>
          <w:noProof/>
        </w:rPr>
        <w:t>[19]</w:t>
      </w:r>
      <w:r w:rsidRPr="005E5727">
        <w:rPr>
          <w:rFonts w:eastAsia="TimesNewRomanPSMT"/>
        </w:rPr>
        <w:t xml:space="preserve">, </w:t>
      </w:r>
      <w:r w:rsidRPr="005E5727">
        <w:rPr>
          <w:rFonts w:eastAsia="TimesNewRomanPSMT"/>
          <w:noProof/>
        </w:rPr>
        <w:t>[28, 29]</w:t>
      </w:r>
      <w:r w:rsidRPr="005E5727">
        <w:rPr>
          <w:rFonts w:eastAsia="TimesNewRomanPSMT"/>
        </w:rPr>
        <w:t xml:space="preserve">. The present study explored that </w:t>
      </w:r>
      <w:r w:rsidR="00A10376">
        <w:rPr>
          <w:rFonts w:eastAsia="TimesNewRomanPSMT"/>
        </w:rPr>
        <w:t>c</w:t>
      </w:r>
      <w:r w:rsidRPr="005E5727">
        <w:rPr>
          <w:rFonts w:eastAsia="TimesNewRomanPSMT"/>
        </w:rPr>
        <w:t xml:space="preserve">ost is an </w:t>
      </w:r>
      <w:r w:rsidR="00B820BB">
        <w:rPr>
          <w:rFonts w:eastAsia="TimesNewRomanPSMT"/>
        </w:rPr>
        <w:t>essential</w:t>
      </w:r>
      <w:r w:rsidRPr="005E5727">
        <w:rPr>
          <w:rFonts w:eastAsia="TimesNewRomanPSMT"/>
        </w:rPr>
        <w:t xml:space="preserve"> element affecting the adoption and assimilation of e-commerce technologies. </w:t>
      </w:r>
      <w:r w:rsidR="002234F6">
        <w:rPr>
          <w:rFonts w:eastAsia="TimesNewRomanPSMT"/>
        </w:rPr>
        <w:t xml:space="preserve">It is evident from previous studies that </w:t>
      </w:r>
      <w:r w:rsidR="002234F6" w:rsidRPr="002234F6">
        <w:rPr>
          <w:rFonts w:eastAsia="TimesNewRomanPSMT"/>
          <w:color w:val="000000" w:themeColor="text1"/>
        </w:rPr>
        <w:t>the</w:t>
      </w:r>
      <w:r w:rsidR="002234F6" w:rsidRPr="002234F6">
        <w:rPr>
          <w:color w:val="000000" w:themeColor="text1"/>
          <w:shd w:val="clear" w:color="auto" w:fill="FFFFFF"/>
        </w:rPr>
        <w:t xml:space="preserve"> </w:t>
      </w:r>
      <w:r w:rsidR="002234F6" w:rsidRPr="002234F6">
        <w:rPr>
          <w:rStyle w:val="a8"/>
          <w:b w:val="0"/>
          <w:bCs w:val="0"/>
          <w:color w:val="000000" w:themeColor="text1"/>
          <w:bdr w:val="none" w:sz="0" w:space="0" w:color="auto" w:frame="1"/>
        </w:rPr>
        <w:t>organization</w:t>
      </w:r>
      <w:r w:rsidR="002234F6" w:rsidRPr="002234F6">
        <w:rPr>
          <w:b/>
          <w:bCs/>
          <w:color w:val="000000" w:themeColor="text1"/>
          <w:shd w:val="clear" w:color="auto" w:fill="FFFFFF"/>
        </w:rPr>
        <w:t xml:space="preserve"> </w:t>
      </w:r>
      <w:r w:rsidR="002234F6" w:rsidRPr="002234F6">
        <w:rPr>
          <w:rStyle w:val="a8"/>
          <w:b w:val="0"/>
          <w:bCs w:val="0"/>
          <w:color w:val="000000" w:themeColor="text1"/>
          <w:bdr w:val="none" w:sz="0" w:space="0" w:color="auto" w:frame="1"/>
        </w:rPr>
        <w:t>quickly</w:t>
      </w:r>
      <w:r w:rsidR="002234F6" w:rsidRPr="002234F6">
        <w:rPr>
          <w:b/>
          <w:bCs/>
          <w:color w:val="000000" w:themeColor="text1"/>
          <w:shd w:val="clear" w:color="auto" w:fill="FFFFFF"/>
        </w:rPr>
        <w:t xml:space="preserve"> </w:t>
      </w:r>
      <w:r w:rsidR="002234F6" w:rsidRPr="002234F6">
        <w:rPr>
          <w:rStyle w:val="a8"/>
          <w:b w:val="0"/>
          <w:bCs w:val="0"/>
          <w:color w:val="000000" w:themeColor="text1"/>
          <w:bdr w:val="none" w:sz="0" w:space="0" w:color="auto" w:frame="1"/>
        </w:rPr>
        <w:t>adopts</w:t>
      </w:r>
      <w:r w:rsidR="002234F6" w:rsidRPr="002234F6">
        <w:rPr>
          <w:b/>
          <w:bCs/>
          <w:color w:val="000000" w:themeColor="text1"/>
          <w:shd w:val="clear" w:color="auto" w:fill="FFFFFF"/>
        </w:rPr>
        <w:t xml:space="preserve"> </w:t>
      </w:r>
      <w:r w:rsidR="002234F6" w:rsidRPr="002234F6">
        <w:rPr>
          <w:rStyle w:val="a8"/>
          <w:b w:val="0"/>
          <w:bCs w:val="0"/>
          <w:color w:val="000000" w:themeColor="text1"/>
          <w:bdr w:val="none" w:sz="0" w:space="0" w:color="auto" w:frame="1"/>
        </w:rPr>
        <w:t>and</w:t>
      </w:r>
      <w:r w:rsidR="002234F6" w:rsidRPr="002234F6">
        <w:rPr>
          <w:b/>
          <w:bCs/>
          <w:color w:val="000000" w:themeColor="text1"/>
          <w:shd w:val="clear" w:color="auto" w:fill="FFFFFF"/>
        </w:rPr>
        <w:t xml:space="preserve"> </w:t>
      </w:r>
      <w:r w:rsidR="002234F6" w:rsidRPr="002234F6">
        <w:rPr>
          <w:rStyle w:val="a8"/>
          <w:b w:val="0"/>
          <w:bCs w:val="0"/>
          <w:color w:val="000000" w:themeColor="text1"/>
          <w:bdr w:val="none" w:sz="0" w:space="0" w:color="auto" w:frame="1"/>
        </w:rPr>
        <w:t>assimilates</w:t>
      </w:r>
      <w:r w:rsidR="002234F6" w:rsidRPr="002234F6">
        <w:rPr>
          <w:color w:val="000000" w:themeColor="text1"/>
          <w:shd w:val="clear" w:color="auto" w:fill="FFFFFF"/>
        </w:rPr>
        <w:t xml:space="preserve"> </w:t>
      </w:r>
      <w:r w:rsidR="002234F6" w:rsidRPr="002234F6">
        <w:rPr>
          <w:color w:val="000000"/>
          <w:shd w:val="clear" w:color="auto" w:fill="FFFFFF"/>
        </w:rPr>
        <w:t>technologies or innovations that are less expensive</w:t>
      </w:r>
      <w:r w:rsidR="002234F6">
        <w:rPr>
          <w:rStyle w:val="a8"/>
          <w:rFonts w:ascii="Lato" w:hAnsi="Lato"/>
          <w:color w:val="008636"/>
          <w:sz w:val="27"/>
          <w:szCs w:val="27"/>
          <w:bdr w:val="none" w:sz="0" w:space="0" w:color="auto" w:frame="1"/>
        </w:rPr>
        <w:t>.</w:t>
      </w:r>
      <w:r w:rsidRPr="005E5727">
        <w:rPr>
          <w:rFonts w:eastAsia="TimesNewRomanPSMT"/>
        </w:rPr>
        <w:t xml:space="preserve"> </w:t>
      </w:r>
      <w:r w:rsidRPr="005E5727">
        <w:rPr>
          <w:rFonts w:eastAsia="TimesNewRomanPSMT"/>
          <w:noProof/>
        </w:rPr>
        <w:t>[16, 25, 27, 30-33]</w:t>
      </w:r>
      <w:r w:rsidRPr="005E5727">
        <w:rPr>
          <w:rFonts w:eastAsia="TimesNewRomanPSMT"/>
        </w:rPr>
        <w:t xml:space="preserve">. </w:t>
      </w:r>
    </w:p>
    <w:p w14:paraId="5D470D2E" w14:textId="198B947A" w:rsidR="00005123" w:rsidRPr="005E5727" w:rsidRDefault="00241D97" w:rsidP="003103D0">
      <w:pPr>
        <w:autoSpaceDE w:val="0"/>
        <w:autoSpaceDN w:val="0"/>
        <w:adjustRightInd w:val="0"/>
        <w:snapToGrid w:val="0"/>
        <w:spacing w:afterLines="50" w:after="180" w:line="276" w:lineRule="auto"/>
        <w:jc w:val="both"/>
      </w:pPr>
      <w:r w:rsidRPr="00241D97">
        <w:rPr>
          <w:rStyle w:val="a8"/>
          <w:b w:val="0"/>
          <w:bCs w:val="0"/>
          <w:color w:val="000000" w:themeColor="text1"/>
          <w:bdr w:val="none" w:sz="0" w:space="0" w:color="auto" w:frame="1"/>
        </w:rPr>
        <w:t>The</w:t>
      </w:r>
      <w:r w:rsidRPr="00241D97">
        <w:rPr>
          <w:b/>
          <w:bCs/>
          <w:color w:val="000000" w:themeColor="text1"/>
          <w:shd w:val="clear" w:color="auto" w:fill="FFFFFF"/>
        </w:rPr>
        <w:t xml:space="preserve"> </w:t>
      </w:r>
      <w:r w:rsidRPr="00241D97">
        <w:rPr>
          <w:color w:val="000000" w:themeColor="text1"/>
          <w:shd w:val="clear" w:color="auto" w:fill="FFFFFF"/>
        </w:rPr>
        <w:t>study has also explored the</w:t>
      </w:r>
      <w:r>
        <w:rPr>
          <w:b/>
          <w:bCs/>
          <w:color w:val="000000" w:themeColor="text1"/>
          <w:shd w:val="clear" w:color="auto" w:fill="FFFFFF"/>
        </w:rPr>
        <w:t xml:space="preserve"> </w:t>
      </w:r>
      <w:r w:rsidRPr="00241D97">
        <w:rPr>
          <w:rStyle w:val="a8"/>
          <w:b w:val="0"/>
          <w:bCs w:val="0"/>
          <w:color w:val="000000" w:themeColor="text1"/>
          <w:bdr w:val="none" w:sz="0" w:space="0" w:color="auto" w:frame="1"/>
        </w:rPr>
        <w:t>security</w:t>
      </w:r>
      <w:r w:rsidRPr="00241D97">
        <w:rPr>
          <w:b/>
          <w:bCs/>
          <w:color w:val="000000" w:themeColor="text1"/>
          <w:shd w:val="clear" w:color="auto" w:fill="FFFFFF"/>
        </w:rPr>
        <w:t xml:space="preserve"> </w:t>
      </w:r>
      <w:r w:rsidRPr="00241D97">
        <w:rPr>
          <w:rStyle w:val="a8"/>
          <w:b w:val="0"/>
          <w:bCs w:val="0"/>
          <w:color w:val="000000" w:themeColor="text1"/>
          <w:bdr w:val="none" w:sz="0" w:space="0" w:color="auto" w:frame="1"/>
        </w:rPr>
        <w:t>concerns</w:t>
      </w:r>
      <w:r w:rsidRPr="00241D97">
        <w:rPr>
          <w:b/>
          <w:bCs/>
          <w:color w:val="000000" w:themeColor="text1"/>
          <w:shd w:val="clear" w:color="auto" w:fill="FFFFFF"/>
        </w:rPr>
        <w:t xml:space="preserve"> </w:t>
      </w:r>
      <w:r w:rsidRPr="00241D97">
        <w:rPr>
          <w:rStyle w:val="a8"/>
          <w:b w:val="0"/>
          <w:bCs w:val="0"/>
          <w:color w:val="000000" w:themeColor="text1"/>
          <w:bdr w:val="none" w:sz="0" w:space="0" w:color="auto" w:frame="1"/>
        </w:rPr>
        <w:t>and</w:t>
      </w:r>
      <w:r w:rsidRPr="00241D97">
        <w:rPr>
          <w:b/>
          <w:bCs/>
          <w:color w:val="000000" w:themeColor="text1"/>
          <w:shd w:val="clear" w:color="auto" w:fill="FFFFFF"/>
        </w:rPr>
        <w:t xml:space="preserve"> </w:t>
      </w:r>
      <w:r w:rsidRPr="00241D97">
        <w:rPr>
          <w:rStyle w:val="a8"/>
          <w:b w:val="0"/>
          <w:bCs w:val="0"/>
          <w:color w:val="000000" w:themeColor="text1"/>
          <w:bdr w:val="none" w:sz="0" w:space="0" w:color="auto" w:frame="1"/>
        </w:rPr>
        <w:t>risks</w:t>
      </w:r>
      <w:r w:rsidRPr="00241D97">
        <w:rPr>
          <w:b/>
          <w:bCs/>
          <w:color w:val="000000" w:themeColor="text1"/>
          <w:shd w:val="clear" w:color="auto" w:fill="FFFFFF"/>
        </w:rPr>
        <w:t xml:space="preserve"> </w:t>
      </w:r>
      <w:r w:rsidRPr="00241D97">
        <w:rPr>
          <w:rStyle w:val="a8"/>
          <w:b w:val="0"/>
          <w:bCs w:val="0"/>
          <w:color w:val="000000" w:themeColor="text1"/>
          <w:bdr w:val="none" w:sz="0" w:space="0" w:color="auto" w:frame="1"/>
        </w:rPr>
        <w:t>associated</w:t>
      </w:r>
      <w:r w:rsidRPr="00241D97">
        <w:rPr>
          <w:b/>
          <w:bCs/>
          <w:color w:val="000000" w:themeColor="text1"/>
          <w:shd w:val="clear" w:color="auto" w:fill="FFFFFF"/>
        </w:rPr>
        <w:t xml:space="preserve"> </w:t>
      </w:r>
      <w:r w:rsidRPr="00241D97">
        <w:rPr>
          <w:rStyle w:val="a8"/>
          <w:b w:val="0"/>
          <w:bCs w:val="0"/>
          <w:color w:val="000000" w:themeColor="text1"/>
          <w:bdr w:val="none" w:sz="0" w:space="0" w:color="auto" w:frame="1"/>
        </w:rPr>
        <w:t>with</w:t>
      </w:r>
      <w:r>
        <w:rPr>
          <w:rStyle w:val="a8"/>
          <w:b w:val="0"/>
          <w:bCs w:val="0"/>
          <w:color w:val="000000" w:themeColor="text1"/>
          <w:bdr w:val="none" w:sz="0" w:space="0" w:color="auto" w:frame="1"/>
        </w:rPr>
        <w:t xml:space="preserve"> e-commerce adoption</w:t>
      </w:r>
      <w:r w:rsidRPr="00241D97">
        <w:rPr>
          <w:rStyle w:val="a8"/>
          <w:b w:val="0"/>
          <w:bCs w:val="0"/>
          <w:color w:val="000000" w:themeColor="text1"/>
          <w:bdr w:val="none" w:sz="0" w:space="0" w:color="auto" w:frame="1"/>
        </w:rPr>
        <w:t>.</w:t>
      </w:r>
      <w:r>
        <w:rPr>
          <w:rStyle w:val="a8"/>
          <w:b w:val="0"/>
          <w:bCs w:val="0"/>
          <w:color w:val="000000" w:themeColor="text1"/>
          <w:bdr w:val="none" w:sz="0" w:space="0" w:color="auto" w:frame="1"/>
        </w:rPr>
        <w:t xml:space="preserve"> </w:t>
      </w:r>
      <w:r w:rsidRPr="00241D97">
        <w:rPr>
          <w:rStyle w:val="a8"/>
          <w:b w:val="0"/>
          <w:bCs w:val="0"/>
          <w:color w:val="000000" w:themeColor="text1"/>
          <w:bdr w:val="none" w:sz="0" w:space="0" w:color="auto" w:frame="1"/>
        </w:rPr>
        <w:t>The</w:t>
      </w:r>
      <w:r w:rsidRPr="00241D97">
        <w:rPr>
          <w:b/>
          <w:bCs/>
          <w:color w:val="000000" w:themeColor="text1"/>
          <w:shd w:val="clear" w:color="auto" w:fill="FFFFFF"/>
        </w:rPr>
        <w:t xml:space="preserve"> </w:t>
      </w:r>
      <w:r w:rsidRPr="00241D97">
        <w:rPr>
          <w:rStyle w:val="a8"/>
          <w:b w:val="0"/>
          <w:bCs w:val="0"/>
          <w:color w:val="000000" w:themeColor="text1"/>
          <w:bdr w:val="none" w:sz="0" w:space="0" w:color="auto" w:frame="1"/>
        </w:rPr>
        <w:t>fear</w:t>
      </w:r>
      <w:r w:rsidRPr="00241D97">
        <w:rPr>
          <w:color w:val="000000" w:themeColor="text1"/>
          <w:shd w:val="clear" w:color="auto" w:fill="FFFFFF"/>
        </w:rPr>
        <w:t xml:space="preserve"> of </w:t>
      </w:r>
      <w:r w:rsidRPr="00241D97">
        <w:rPr>
          <w:rStyle w:val="a8"/>
          <w:b w:val="0"/>
          <w:bCs w:val="0"/>
          <w:color w:val="000000" w:themeColor="text1"/>
          <w:bdr w:val="none" w:sz="0" w:space="0" w:color="auto" w:frame="1"/>
        </w:rPr>
        <w:t>hackers</w:t>
      </w:r>
      <w:r w:rsidRPr="00241D97">
        <w:rPr>
          <w:b/>
          <w:bCs/>
          <w:color w:val="000000" w:themeColor="text1"/>
          <w:shd w:val="clear" w:color="auto" w:fill="FFFFFF"/>
        </w:rPr>
        <w:t xml:space="preserve"> </w:t>
      </w:r>
      <w:r w:rsidRPr="00241D97">
        <w:rPr>
          <w:rStyle w:val="a8"/>
          <w:b w:val="0"/>
          <w:bCs w:val="0"/>
          <w:color w:val="000000" w:themeColor="text1"/>
          <w:bdr w:val="none" w:sz="0" w:space="0" w:color="auto" w:frame="1"/>
        </w:rPr>
        <w:t>and</w:t>
      </w:r>
      <w:r w:rsidRPr="00241D97">
        <w:rPr>
          <w:color w:val="000000" w:themeColor="text1"/>
          <w:shd w:val="clear" w:color="auto" w:fill="FFFFFF"/>
        </w:rPr>
        <w:t xml:space="preserve"> online </w:t>
      </w:r>
      <w:r w:rsidRPr="00241D97">
        <w:rPr>
          <w:rStyle w:val="a8"/>
          <w:b w:val="0"/>
          <w:bCs w:val="0"/>
          <w:color w:val="000000" w:themeColor="text1"/>
          <w:bdr w:val="none" w:sz="0" w:space="0" w:color="auto" w:frame="1"/>
        </w:rPr>
        <w:t>theft</w:t>
      </w:r>
      <w:r w:rsidRPr="00241D97">
        <w:rPr>
          <w:color w:val="000000" w:themeColor="text1"/>
          <w:shd w:val="clear" w:color="auto" w:fill="FFFFFF"/>
        </w:rPr>
        <w:t xml:space="preserve"> hinders organizations, especially SMEs, from </w:t>
      </w:r>
      <w:r w:rsidRPr="00241D97">
        <w:rPr>
          <w:rStyle w:val="a8"/>
          <w:b w:val="0"/>
          <w:bCs w:val="0"/>
          <w:color w:val="000000" w:themeColor="text1"/>
          <w:bdr w:val="none" w:sz="0" w:space="0" w:color="auto" w:frame="1"/>
        </w:rPr>
        <w:t>adopting</w:t>
      </w:r>
      <w:r w:rsidRPr="00241D97">
        <w:rPr>
          <w:b/>
          <w:bCs/>
          <w:color w:val="000000" w:themeColor="text1"/>
          <w:shd w:val="clear" w:color="auto" w:fill="FFFFFF"/>
        </w:rPr>
        <w:t xml:space="preserve"> </w:t>
      </w:r>
      <w:r w:rsidRPr="00241D97">
        <w:rPr>
          <w:rStyle w:val="a8"/>
          <w:b w:val="0"/>
          <w:bCs w:val="0"/>
          <w:color w:val="000000" w:themeColor="text1"/>
          <w:bdr w:val="none" w:sz="0" w:space="0" w:color="auto" w:frame="1"/>
        </w:rPr>
        <w:t>the</w:t>
      </w:r>
      <w:r w:rsidRPr="00241D97">
        <w:rPr>
          <w:b/>
          <w:bCs/>
          <w:color w:val="000000" w:themeColor="text1"/>
          <w:shd w:val="clear" w:color="auto" w:fill="FFFFFF"/>
        </w:rPr>
        <w:t xml:space="preserve"> </w:t>
      </w:r>
      <w:r w:rsidRPr="00241D97">
        <w:rPr>
          <w:color w:val="000000" w:themeColor="text1"/>
          <w:shd w:val="clear" w:color="auto" w:fill="FFFFFF"/>
        </w:rPr>
        <w:t>online</w:t>
      </w:r>
      <w:r w:rsidRPr="00241D97">
        <w:rPr>
          <w:rStyle w:val="a8"/>
          <w:color w:val="000000" w:themeColor="text1"/>
          <w:bdr w:val="none" w:sz="0" w:space="0" w:color="auto" w:frame="1"/>
        </w:rPr>
        <w:t xml:space="preserve"> </w:t>
      </w:r>
      <w:r w:rsidRPr="00241D97">
        <w:rPr>
          <w:rStyle w:val="a8"/>
          <w:b w:val="0"/>
          <w:bCs w:val="0"/>
          <w:color w:val="000000" w:themeColor="text1"/>
          <w:bdr w:val="none" w:sz="0" w:space="0" w:color="auto" w:frame="1"/>
        </w:rPr>
        <w:t>platform in their business</w:t>
      </w:r>
      <w:r w:rsidRPr="00241D97">
        <w:rPr>
          <w:color w:val="000000" w:themeColor="text1"/>
          <w:shd w:val="clear" w:color="auto" w:fill="FFFFFF"/>
        </w:rPr>
        <w:t xml:space="preserve"> using e-payment systems and exchanging electronic documents</w:t>
      </w:r>
      <w:r w:rsidRPr="00241D97">
        <w:rPr>
          <w:rStyle w:val="a8"/>
          <w:color w:val="000000" w:themeColor="text1"/>
          <w:bdr w:val="none" w:sz="0" w:space="0" w:color="auto" w:frame="1"/>
        </w:rPr>
        <w:t>.</w:t>
      </w:r>
      <w:r w:rsidR="00005123" w:rsidRPr="00241D97">
        <w:rPr>
          <w:color w:val="000000" w:themeColor="text1"/>
        </w:rPr>
        <w:t xml:space="preserve"> </w:t>
      </w:r>
      <w:r w:rsidR="00005123" w:rsidRPr="005E5727">
        <w:rPr>
          <w:noProof/>
        </w:rPr>
        <w:t>[17, 26, 34]</w:t>
      </w:r>
      <w:r w:rsidR="00005123" w:rsidRPr="005E5727">
        <w:t xml:space="preserve">. The risk would obstruct e-business usage among organizations </w:t>
      </w:r>
      <w:r w:rsidR="00005123" w:rsidRPr="005E5727">
        <w:rPr>
          <w:noProof/>
        </w:rPr>
        <w:t>[32, 35]</w:t>
      </w:r>
      <w:r w:rsidR="00005123" w:rsidRPr="005E5727">
        <w:t xml:space="preserve">. Therefore, these explanations lead to the following </w:t>
      </w:r>
      <w:r w:rsidR="00B768D7">
        <w:t>alternate</w:t>
      </w:r>
      <w:r w:rsidR="00005123" w:rsidRPr="005E5727">
        <w:t xml:space="preserve"> hypothesis:</w:t>
      </w:r>
    </w:p>
    <w:p w14:paraId="09D19719" w14:textId="54EC10D7" w:rsidR="00005123" w:rsidRPr="003103D0" w:rsidRDefault="00005123" w:rsidP="003103D0">
      <w:pPr>
        <w:snapToGrid w:val="0"/>
        <w:spacing w:line="276" w:lineRule="auto"/>
        <w:ind w:leftChars="200" w:left="480"/>
        <w:jc w:val="both"/>
        <w:rPr>
          <w:i/>
          <w:iCs/>
        </w:rPr>
      </w:pPr>
      <w:r w:rsidRPr="003103D0">
        <w:rPr>
          <w:i/>
          <w:iCs/>
        </w:rPr>
        <w:t xml:space="preserve">H.1: Technological factors have </w:t>
      </w:r>
      <w:r w:rsidR="00787E71" w:rsidRPr="003103D0">
        <w:rPr>
          <w:i/>
          <w:iCs/>
        </w:rPr>
        <w:t>a significant relationship</w:t>
      </w:r>
      <w:r w:rsidRPr="003103D0">
        <w:rPr>
          <w:i/>
          <w:iCs/>
        </w:rPr>
        <w:t xml:space="preserve"> with the assimilation of e-commerce</w:t>
      </w:r>
    </w:p>
    <w:p w14:paraId="489E5773" w14:textId="6935978F"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1a: Relative advantage ha</w:t>
      </w:r>
      <w:r w:rsidR="00B768D7" w:rsidRPr="003103D0">
        <w:rPr>
          <w:i/>
          <w:iCs/>
          <w:color w:val="000000" w:themeColor="text1"/>
        </w:rPr>
        <w:t>s</w:t>
      </w:r>
      <w:r w:rsidRPr="003103D0">
        <w:rPr>
          <w:i/>
          <w:iCs/>
          <w:color w:val="000000" w:themeColor="text1"/>
        </w:rPr>
        <w:t xml:space="preserve"> a significant relationship with the assimilation of e-commerce</w:t>
      </w:r>
    </w:p>
    <w:p w14:paraId="7D8DA78C" w14:textId="20261604"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1b: Compatibility ha</w:t>
      </w:r>
      <w:r w:rsidR="00B768D7" w:rsidRPr="003103D0">
        <w:rPr>
          <w:i/>
          <w:iCs/>
          <w:color w:val="000000" w:themeColor="text1"/>
        </w:rPr>
        <w:t>s</w:t>
      </w:r>
      <w:r w:rsidRPr="003103D0">
        <w:rPr>
          <w:i/>
          <w:iCs/>
          <w:color w:val="000000" w:themeColor="text1"/>
        </w:rPr>
        <w:t xml:space="preserve"> a significant relationship with the assimilation of e-commerce</w:t>
      </w:r>
    </w:p>
    <w:p w14:paraId="3E619EB8" w14:textId="274F3DF0"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1c: Perceived Risks have a significant relationship with the assimilation of e-commerce</w:t>
      </w:r>
    </w:p>
    <w:p w14:paraId="14B3AAB6" w14:textId="77777777" w:rsidR="002905BE" w:rsidRPr="003103D0" w:rsidRDefault="00005123" w:rsidP="003103D0">
      <w:pPr>
        <w:snapToGrid w:val="0"/>
        <w:spacing w:afterLines="50" w:after="180"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1d: Technology Costs have a significant relationship with the assimilation of e-commerce</w:t>
      </w:r>
    </w:p>
    <w:p w14:paraId="67181605" w14:textId="275F790D" w:rsidR="00005123" w:rsidRPr="005E5727" w:rsidRDefault="00005123" w:rsidP="003103D0">
      <w:pPr>
        <w:snapToGrid w:val="0"/>
        <w:spacing w:afterLines="50" w:after="180" w:line="276" w:lineRule="auto"/>
        <w:jc w:val="both"/>
        <w:rPr>
          <w:color w:val="000000" w:themeColor="text1"/>
        </w:rPr>
      </w:pPr>
      <w:r w:rsidRPr="0021496E">
        <w:rPr>
          <w:rStyle w:val="30"/>
          <w:rFonts w:ascii="Times New Roman" w:hAnsi="Times New Roman" w:cs="Times New Roman"/>
          <w:b/>
          <w:bCs/>
          <w:color w:val="000000" w:themeColor="text1"/>
        </w:rPr>
        <w:t>Organizational Factors</w:t>
      </w:r>
      <w:r w:rsidRPr="005E5727">
        <w:rPr>
          <w:b/>
          <w:bCs/>
          <w:color w:val="000000" w:themeColor="text1"/>
        </w:rPr>
        <w:t xml:space="preserve"> </w:t>
      </w:r>
      <w:r w:rsidRPr="005E5727">
        <w:rPr>
          <w:color w:val="000000" w:themeColor="text1"/>
        </w:rPr>
        <w:t>T</w:t>
      </w:r>
      <w:r w:rsidRPr="005E5727">
        <w:rPr>
          <w:rFonts w:eastAsia="TimesNewRomanPSMT"/>
          <w:color w:val="000000" w:themeColor="text1"/>
        </w:rPr>
        <w:t>he</w:t>
      </w:r>
      <w:r w:rsidRPr="005E5727">
        <w:rPr>
          <w:color w:val="000000" w:themeColor="text1"/>
        </w:rPr>
        <w:t xml:space="preserve"> organizational context engulfs the various factors that are present internal</w:t>
      </w:r>
      <w:r w:rsidR="00B768D7">
        <w:rPr>
          <w:color w:val="000000" w:themeColor="text1"/>
        </w:rPr>
        <w:t>ly</w:t>
      </w:r>
      <w:r w:rsidRPr="005E5727">
        <w:rPr>
          <w:color w:val="000000" w:themeColor="text1"/>
        </w:rPr>
        <w:t xml:space="preserve"> in an organization that will directly influence a technology innovation assimilation and implementation </w:t>
      </w:r>
      <w:r w:rsidRPr="005E5727">
        <w:rPr>
          <w:noProof/>
          <w:color w:val="000000" w:themeColor="text1"/>
        </w:rPr>
        <w:t>[12, 13, 36]</w:t>
      </w:r>
      <w:r w:rsidRPr="005E5727">
        <w:rPr>
          <w:color w:val="000000" w:themeColor="text1"/>
        </w:rPr>
        <w:t xml:space="preserve">. </w:t>
      </w:r>
      <w:r w:rsidRPr="005E5727">
        <w:rPr>
          <w:rFonts w:eastAsia="TimesNewRomanPSMT"/>
          <w:color w:val="000000" w:themeColor="text1"/>
        </w:rPr>
        <w:t xml:space="preserve">Technology readiness is one of the </w:t>
      </w:r>
      <w:r w:rsidRPr="005E5727">
        <w:rPr>
          <w:rFonts w:eastAsia="TimesNewRomanPSMT"/>
          <w:color w:val="000000" w:themeColor="text1"/>
        </w:rPr>
        <w:lastRenderedPageBreak/>
        <w:t xml:space="preserve">organizational </w:t>
      </w:r>
      <w:r w:rsidR="00ED143C" w:rsidRPr="005E5727">
        <w:rPr>
          <w:rFonts w:eastAsia="TimesNewRomanPSMT"/>
          <w:color w:val="000000" w:themeColor="text1"/>
        </w:rPr>
        <w:t>variables</w:t>
      </w:r>
      <w:r w:rsidRPr="005E5727">
        <w:rPr>
          <w:rFonts w:eastAsia="TimesNewRomanPSMT"/>
          <w:color w:val="000000" w:themeColor="text1"/>
        </w:rPr>
        <w:t xml:space="preserve"> </w:t>
      </w:r>
      <w:r w:rsidR="00B768D7">
        <w:rPr>
          <w:rFonts w:eastAsia="TimesNewRomanPSMT"/>
          <w:color w:val="000000" w:themeColor="text1"/>
        </w:rPr>
        <w:t>considered in this study as a principal factor that impacts SMEs in assimilating</w:t>
      </w:r>
      <w:r w:rsidRPr="005E5727">
        <w:rPr>
          <w:rFonts w:eastAsia="TimesNewRomanPSMT"/>
          <w:color w:val="000000" w:themeColor="text1"/>
        </w:rPr>
        <w:t xml:space="preserve"> e-commerce. Technology readiness refers to </w:t>
      </w:r>
      <w:r w:rsidR="00B768D7">
        <w:rPr>
          <w:rFonts w:eastAsia="TimesNewRomanPSMT"/>
          <w:color w:val="000000" w:themeColor="text1"/>
        </w:rPr>
        <w:t xml:space="preserve">the </w:t>
      </w:r>
      <w:r w:rsidRPr="005E5727">
        <w:rPr>
          <w:rFonts w:eastAsia="TimesNewRomanPSMT"/>
          <w:color w:val="000000" w:themeColor="text1"/>
        </w:rPr>
        <w:t xml:space="preserve">level of preparedness of the organization in terms of IT infrastructure </w:t>
      </w:r>
      <w:r w:rsidRPr="005E5727">
        <w:rPr>
          <w:rFonts w:eastAsia="TimesNewRomanPSMT"/>
          <w:noProof/>
          <w:color w:val="000000" w:themeColor="text1"/>
        </w:rPr>
        <w:t>[37]</w:t>
      </w:r>
      <w:r w:rsidRPr="005E5727">
        <w:rPr>
          <w:rFonts w:eastAsia="TimesNewRomanPSMT"/>
          <w:color w:val="000000" w:themeColor="text1"/>
        </w:rPr>
        <w:t xml:space="preserve">, adaptable systems, and employee expertise in an organization </w:t>
      </w:r>
      <w:r w:rsidRPr="005E5727">
        <w:rPr>
          <w:rFonts w:eastAsia="TimesNewRomanPSMT"/>
          <w:noProof/>
          <w:color w:val="000000" w:themeColor="text1"/>
        </w:rPr>
        <w:t>[38]</w:t>
      </w:r>
      <w:r w:rsidRPr="005E5727">
        <w:rPr>
          <w:rFonts w:eastAsia="TimesNewRomanPSMT"/>
          <w:color w:val="000000" w:themeColor="text1"/>
        </w:rPr>
        <w:t xml:space="preserve"> that can support e-commerce adoption and assimilation </w:t>
      </w:r>
      <w:r w:rsidRPr="005E5727">
        <w:rPr>
          <w:rFonts w:eastAsia="TimesNewRomanPSMT"/>
          <w:noProof/>
          <w:color w:val="000000" w:themeColor="text1"/>
        </w:rPr>
        <w:t>[16, 39-42]</w:t>
      </w:r>
      <w:r w:rsidRPr="005E5727">
        <w:rPr>
          <w:rFonts w:eastAsia="TimesNewRomanPSMT"/>
          <w:color w:val="000000" w:themeColor="text1"/>
        </w:rPr>
        <w:t>.</w:t>
      </w:r>
      <w:r w:rsidRPr="005E5727">
        <w:rPr>
          <w:color w:val="000000" w:themeColor="text1"/>
        </w:rPr>
        <w:t xml:space="preserve"> Strategic </w:t>
      </w:r>
      <w:r w:rsidR="00B768D7">
        <w:rPr>
          <w:color w:val="000000" w:themeColor="text1"/>
        </w:rPr>
        <w:t>o</w:t>
      </w:r>
      <w:r w:rsidRPr="005E5727">
        <w:rPr>
          <w:color w:val="000000" w:themeColor="text1"/>
        </w:rPr>
        <w:t>rientation</w:t>
      </w:r>
      <w:r w:rsidRPr="005E5727">
        <w:rPr>
          <w:b/>
          <w:color w:val="000000" w:themeColor="text1"/>
        </w:rPr>
        <w:t xml:space="preserve"> </w:t>
      </w:r>
      <w:r w:rsidRPr="005E5727">
        <w:rPr>
          <w:bCs/>
          <w:color w:val="000000" w:themeColor="text1"/>
        </w:rPr>
        <w:t>includes</w:t>
      </w:r>
      <w:r w:rsidRPr="005E5727">
        <w:rPr>
          <w:b/>
          <w:color w:val="000000" w:themeColor="text1"/>
        </w:rPr>
        <w:t xml:space="preserve"> </w:t>
      </w:r>
      <w:r w:rsidR="00B768D7">
        <w:rPr>
          <w:color w:val="000000" w:themeColor="text1"/>
        </w:rPr>
        <w:t>an organization's vision and inclination towards change to benefit</w:t>
      </w:r>
      <w:r w:rsidRPr="005E5727">
        <w:rPr>
          <w:color w:val="000000" w:themeColor="text1"/>
        </w:rPr>
        <w:t xml:space="preserve"> from the latest technologies </w:t>
      </w:r>
      <w:r w:rsidRPr="005E5727">
        <w:rPr>
          <w:noProof/>
          <w:color w:val="000000" w:themeColor="text1"/>
        </w:rPr>
        <w:t>[43-47]</w:t>
      </w:r>
      <w:r w:rsidRPr="005E5727">
        <w:rPr>
          <w:color w:val="000000" w:themeColor="text1"/>
        </w:rPr>
        <w:t xml:space="preserve">. </w:t>
      </w:r>
      <w:r w:rsidR="00ED143C" w:rsidRPr="005E5727">
        <w:rPr>
          <w:color w:val="000000" w:themeColor="text1"/>
        </w:rPr>
        <w:t>Thus,</w:t>
      </w:r>
      <w:r w:rsidRPr="005E5727">
        <w:rPr>
          <w:color w:val="000000" w:themeColor="text1"/>
        </w:rPr>
        <w:t xml:space="preserve"> in this study, </w:t>
      </w:r>
      <w:proofErr w:type="gramStart"/>
      <w:r w:rsidRPr="005E5727">
        <w:rPr>
          <w:color w:val="000000" w:themeColor="text1"/>
        </w:rPr>
        <w:t>It</w:t>
      </w:r>
      <w:proofErr w:type="gramEnd"/>
      <w:r w:rsidRPr="005E5727">
        <w:rPr>
          <w:color w:val="000000" w:themeColor="text1"/>
        </w:rPr>
        <w:t xml:space="preserve"> is hypothesized that</w:t>
      </w:r>
    </w:p>
    <w:p w14:paraId="2211AFEF" w14:textId="3A1ACF26"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H.2: Organizational factors have a significant relationship with the assimilation of e-commerce</w:t>
      </w:r>
    </w:p>
    <w:p w14:paraId="1B972FCE" w14:textId="5533D76E"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2a: Technology readiness ha</w:t>
      </w:r>
      <w:r w:rsidR="00B768D7" w:rsidRPr="003103D0">
        <w:rPr>
          <w:i/>
          <w:iCs/>
          <w:color w:val="000000" w:themeColor="text1"/>
        </w:rPr>
        <w:t>s</w:t>
      </w:r>
      <w:r w:rsidRPr="003103D0">
        <w:rPr>
          <w:i/>
          <w:iCs/>
          <w:color w:val="000000" w:themeColor="text1"/>
        </w:rPr>
        <w:t xml:space="preserve"> a significant relationship with the assimilation of e-commerce</w:t>
      </w:r>
    </w:p>
    <w:p w14:paraId="1211AC5C" w14:textId="66CB9885" w:rsidR="00005123" w:rsidRPr="003103D0" w:rsidRDefault="00005123" w:rsidP="003103D0">
      <w:pPr>
        <w:snapToGrid w:val="0"/>
        <w:spacing w:afterLines="50" w:after="180"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2b: Strategic orientation ha</w:t>
      </w:r>
      <w:r w:rsidR="00B768D7" w:rsidRPr="003103D0">
        <w:rPr>
          <w:i/>
          <w:iCs/>
          <w:color w:val="000000" w:themeColor="text1"/>
        </w:rPr>
        <w:t>s</w:t>
      </w:r>
      <w:r w:rsidRPr="003103D0">
        <w:rPr>
          <w:i/>
          <w:iCs/>
          <w:color w:val="000000" w:themeColor="text1"/>
        </w:rPr>
        <w:t xml:space="preserve"> a significant relationship with the assimilation of e-commerce</w:t>
      </w:r>
    </w:p>
    <w:p w14:paraId="4B0DF394" w14:textId="14D0FE8D" w:rsidR="00005123" w:rsidRPr="005E5727" w:rsidRDefault="00005123" w:rsidP="003103D0">
      <w:pPr>
        <w:autoSpaceDE w:val="0"/>
        <w:autoSpaceDN w:val="0"/>
        <w:adjustRightInd w:val="0"/>
        <w:snapToGrid w:val="0"/>
        <w:spacing w:afterLines="50" w:after="180" w:line="276" w:lineRule="auto"/>
        <w:jc w:val="both"/>
        <w:rPr>
          <w:b/>
          <w:color w:val="000000" w:themeColor="text1"/>
        </w:rPr>
      </w:pPr>
      <w:r w:rsidRPr="0021496E">
        <w:rPr>
          <w:rStyle w:val="30"/>
          <w:rFonts w:ascii="Times New Roman" w:hAnsi="Times New Roman" w:cs="Times New Roman"/>
          <w:b/>
          <w:bCs/>
          <w:color w:val="000000" w:themeColor="text1"/>
        </w:rPr>
        <w:t>Environmental Factors</w:t>
      </w:r>
      <w:r w:rsidRPr="005E5727">
        <w:rPr>
          <w:b/>
          <w:bCs/>
          <w:color w:val="000000" w:themeColor="text1"/>
        </w:rPr>
        <w:t xml:space="preserve">: </w:t>
      </w:r>
      <w:r w:rsidR="00013065" w:rsidRPr="00013065">
        <w:rPr>
          <w:color w:val="000000" w:themeColor="text1"/>
        </w:rPr>
        <w:t xml:space="preserve">Some </w:t>
      </w:r>
      <w:r w:rsidR="00013065">
        <w:rPr>
          <w:color w:val="000000" w:themeColor="text1"/>
        </w:rPr>
        <w:t xml:space="preserve">external </w:t>
      </w:r>
      <w:r w:rsidR="00013065" w:rsidRPr="00013065">
        <w:rPr>
          <w:color w:val="000000" w:themeColor="text1"/>
        </w:rPr>
        <w:t>factors ha</w:t>
      </w:r>
      <w:r w:rsidR="00013065">
        <w:rPr>
          <w:color w:val="000000" w:themeColor="text1"/>
        </w:rPr>
        <w:t>ve</w:t>
      </w:r>
      <w:r w:rsidR="00013065" w:rsidRPr="00013065">
        <w:rPr>
          <w:color w:val="000000" w:themeColor="text1"/>
        </w:rPr>
        <w:t xml:space="preserve"> influenced the</w:t>
      </w:r>
      <w:r w:rsidR="00013065">
        <w:rPr>
          <w:b/>
          <w:bCs/>
          <w:color w:val="000000" w:themeColor="text1"/>
        </w:rPr>
        <w:t xml:space="preserve"> </w:t>
      </w:r>
      <w:r w:rsidRPr="005E5727">
        <w:rPr>
          <w:bCs/>
          <w:color w:val="000000" w:themeColor="text1"/>
        </w:rPr>
        <w:t>SMEs</w:t>
      </w:r>
      <w:r w:rsidR="00013065">
        <w:rPr>
          <w:bCs/>
          <w:color w:val="000000" w:themeColor="text1"/>
        </w:rPr>
        <w:t>,</w:t>
      </w:r>
      <w:r w:rsidRPr="005E5727">
        <w:rPr>
          <w:bCs/>
          <w:color w:val="000000" w:themeColor="text1"/>
        </w:rPr>
        <w:t xml:space="preserve"> like competitors, </w:t>
      </w:r>
      <w:r w:rsidR="00A10376">
        <w:rPr>
          <w:bCs/>
          <w:color w:val="000000" w:themeColor="text1"/>
        </w:rPr>
        <w:t>g</w:t>
      </w:r>
      <w:r w:rsidRPr="005E5727">
        <w:rPr>
          <w:bCs/>
          <w:color w:val="000000" w:themeColor="text1"/>
        </w:rPr>
        <w:t>overnment, and vendors or suppliers</w:t>
      </w:r>
      <w:r w:rsidR="00013065">
        <w:rPr>
          <w:bCs/>
          <w:color w:val="000000" w:themeColor="text1"/>
        </w:rPr>
        <w:t>,</w:t>
      </w:r>
      <w:r w:rsidRPr="005E5727">
        <w:rPr>
          <w:bCs/>
          <w:color w:val="000000" w:themeColor="text1"/>
        </w:rPr>
        <w:t xml:space="preserve"> that directly or indirectly affect the functioning of the business organizations and have a </w:t>
      </w:r>
      <w:r w:rsidR="00B768D7">
        <w:rPr>
          <w:bCs/>
          <w:color w:val="000000" w:themeColor="text1"/>
        </w:rPr>
        <w:t>significan</w:t>
      </w:r>
      <w:r w:rsidRPr="005E5727">
        <w:rPr>
          <w:bCs/>
          <w:color w:val="000000" w:themeColor="text1"/>
        </w:rPr>
        <w:t xml:space="preserve">t impact on the assimilation of e-commerce </w:t>
      </w:r>
      <w:r w:rsidRPr="005E5727">
        <w:rPr>
          <w:bCs/>
          <w:noProof/>
          <w:color w:val="000000" w:themeColor="text1"/>
        </w:rPr>
        <w:t>[11, 13, 18, 36]</w:t>
      </w:r>
      <w:r w:rsidRPr="005E5727">
        <w:rPr>
          <w:bCs/>
          <w:color w:val="000000" w:themeColor="text1"/>
        </w:rPr>
        <w:t xml:space="preserve">. It </w:t>
      </w:r>
      <w:r w:rsidRPr="005E5727">
        <w:rPr>
          <w:rFonts w:eastAsia="TimesNewRomanPSMT"/>
          <w:color w:val="000000" w:themeColor="text1"/>
        </w:rPr>
        <w:t xml:space="preserve">includes external influences and uncertain conditions </w:t>
      </w:r>
      <w:r w:rsidR="002F33F3">
        <w:rPr>
          <w:rFonts w:eastAsia="TimesNewRomanPSMT"/>
          <w:color w:val="000000" w:themeColor="text1"/>
        </w:rPr>
        <w:t>an organization faces</w:t>
      </w:r>
      <w:r w:rsidRPr="005E5727">
        <w:rPr>
          <w:rFonts w:eastAsia="TimesNewRomanPSMT"/>
          <w:color w:val="000000" w:themeColor="text1"/>
        </w:rPr>
        <w:t xml:space="preserve">, which </w:t>
      </w:r>
      <w:r w:rsidR="002F33F3">
        <w:rPr>
          <w:rFonts w:eastAsia="TimesNewRomanPSMT"/>
          <w:color w:val="000000" w:themeColor="text1"/>
        </w:rPr>
        <w:t>affect its performance and</w:t>
      </w:r>
      <w:r w:rsidRPr="005E5727">
        <w:rPr>
          <w:rFonts w:eastAsia="TimesNewRomanPSMT"/>
          <w:color w:val="000000" w:themeColor="text1"/>
        </w:rPr>
        <w:t xml:space="preserve"> pressur</w:t>
      </w:r>
      <w:r w:rsidR="002F33F3">
        <w:rPr>
          <w:rFonts w:eastAsia="TimesNewRomanPSMT"/>
          <w:color w:val="000000" w:themeColor="text1"/>
        </w:rPr>
        <w:t>e</w:t>
      </w:r>
      <w:r w:rsidRPr="005E5727">
        <w:rPr>
          <w:rFonts w:eastAsia="TimesNewRomanPSMT"/>
          <w:color w:val="000000" w:themeColor="text1"/>
        </w:rPr>
        <w:t xml:space="preserve"> the organization to update itself to gain a competitive advantage technologically. These factors include pressure from customers/suppliers and competitor</w:t>
      </w:r>
      <w:r w:rsidR="002F33F3">
        <w:rPr>
          <w:rFonts w:eastAsia="TimesNewRomanPSMT"/>
          <w:color w:val="000000" w:themeColor="text1"/>
        </w:rPr>
        <w:t>s</w:t>
      </w:r>
      <w:r w:rsidRPr="005E5727">
        <w:rPr>
          <w:rFonts w:eastAsia="TimesNewRomanPSMT"/>
          <w:color w:val="000000" w:themeColor="text1"/>
        </w:rPr>
        <w:t xml:space="preserve"> </w:t>
      </w:r>
      <w:r w:rsidRPr="005E5727">
        <w:rPr>
          <w:rFonts w:eastAsia="TimesNewRomanPSMT"/>
          <w:noProof/>
          <w:color w:val="000000" w:themeColor="text1"/>
        </w:rPr>
        <w:t>[12, 22, 30, 46, 48]</w:t>
      </w:r>
      <w:r w:rsidRPr="005E5727">
        <w:rPr>
          <w:rFonts w:eastAsia="TimesNewRomanPSMT"/>
          <w:color w:val="000000" w:themeColor="text1"/>
        </w:rPr>
        <w:t>.</w:t>
      </w:r>
      <w:r w:rsidRPr="005E5727">
        <w:rPr>
          <w:color w:val="000000" w:themeColor="text1"/>
        </w:rPr>
        <w:t xml:space="preserve"> Usually, the major environmental forces in SMEs</w:t>
      </w:r>
      <w:r w:rsidR="00D16362">
        <w:rPr>
          <w:color w:val="000000" w:themeColor="text1"/>
        </w:rPr>
        <w:t>'</w:t>
      </w:r>
      <w:r w:rsidRPr="005E5727">
        <w:rPr>
          <w:color w:val="000000" w:themeColor="text1"/>
        </w:rPr>
        <w:t xml:space="preserve"> e-commerce assimilation are external pressure from trading partners such as suppliers and customers </w:t>
      </w:r>
      <w:r w:rsidRPr="005E5727">
        <w:rPr>
          <w:noProof/>
          <w:color w:val="000000" w:themeColor="text1"/>
        </w:rPr>
        <w:t>[17, 33, 40]</w:t>
      </w:r>
      <w:r w:rsidRPr="005E5727">
        <w:rPr>
          <w:color w:val="000000" w:themeColor="text1"/>
        </w:rPr>
        <w:t xml:space="preserve"> and competitive pressure </w:t>
      </w:r>
      <w:r w:rsidRPr="005E5727">
        <w:rPr>
          <w:noProof/>
          <w:color w:val="000000" w:themeColor="text1"/>
        </w:rPr>
        <w:t>[16, 33, 49]</w:t>
      </w:r>
      <w:r w:rsidRPr="005E5727">
        <w:rPr>
          <w:color w:val="000000" w:themeColor="text1"/>
        </w:rPr>
        <w:t xml:space="preserve">. </w:t>
      </w:r>
      <w:r w:rsidR="002F33F3">
        <w:rPr>
          <w:color w:val="000000" w:themeColor="text1"/>
        </w:rPr>
        <w:t>In addition, t</w:t>
      </w:r>
      <w:r w:rsidRPr="005E5727">
        <w:rPr>
          <w:color w:val="000000" w:themeColor="text1"/>
        </w:rPr>
        <w:t>echnology Vendor</w:t>
      </w:r>
      <w:r w:rsidR="00D16362">
        <w:rPr>
          <w:color w:val="000000" w:themeColor="text1"/>
        </w:rPr>
        <w:t>'</w:t>
      </w:r>
      <w:r w:rsidRPr="005E5727">
        <w:rPr>
          <w:color w:val="000000" w:themeColor="text1"/>
        </w:rPr>
        <w:t>s</w:t>
      </w:r>
      <w:r w:rsidRPr="005E5727">
        <w:rPr>
          <w:b/>
          <w:color w:val="000000" w:themeColor="text1"/>
        </w:rPr>
        <w:t xml:space="preserve"> </w:t>
      </w:r>
      <w:r w:rsidRPr="005E5727">
        <w:rPr>
          <w:color w:val="000000" w:themeColor="text1"/>
        </w:rPr>
        <w:t xml:space="preserve">Support-commerce necessitates </w:t>
      </w:r>
      <w:r w:rsidR="002F33F3">
        <w:rPr>
          <w:color w:val="000000" w:themeColor="text1"/>
        </w:rPr>
        <w:t>using</w:t>
      </w:r>
      <w:r w:rsidRPr="005E5727">
        <w:rPr>
          <w:color w:val="000000" w:themeColor="text1"/>
        </w:rPr>
        <w:t xml:space="preserve"> integrated and electronically compatible trade systems to connect businesses with their partners and enable them to exchange services via the Internet </w:t>
      </w:r>
      <w:r w:rsidRPr="005E5727">
        <w:rPr>
          <w:noProof/>
          <w:color w:val="000000" w:themeColor="text1"/>
        </w:rPr>
        <w:t>[40]</w:t>
      </w:r>
      <w:r w:rsidRPr="005E5727">
        <w:rPr>
          <w:color w:val="000000" w:themeColor="text1"/>
        </w:rPr>
        <w:t>. As a result, technology suppliers might</w:t>
      </w:r>
      <w:r w:rsidR="00B35583">
        <w:rPr>
          <w:color w:val="000000" w:themeColor="text1"/>
        </w:rPr>
        <w:t xml:space="preserve"> be</w:t>
      </w:r>
      <w:r w:rsidRPr="005E5727">
        <w:rPr>
          <w:color w:val="000000" w:themeColor="text1"/>
        </w:rPr>
        <w:t xml:space="preserve"> the primary source of outside IT expertise and a </w:t>
      </w:r>
      <w:r w:rsidR="00B35583">
        <w:rPr>
          <w:color w:val="000000" w:themeColor="text1"/>
        </w:rPr>
        <w:t>critical</w:t>
      </w:r>
      <w:r w:rsidRPr="005E5727">
        <w:rPr>
          <w:color w:val="000000" w:themeColor="text1"/>
        </w:rPr>
        <w:t xml:space="preserve"> factor in SMEs' adoption of IT. </w:t>
      </w:r>
      <w:r w:rsidRPr="005E5727">
        <w:rPr>
          <w:noProof/>
          <w:color w:val="000000" w:themeColor="text1"/>
        </w:rPr>
        <w:t>[25, 27, 47, 49-51]</w:t>
      </w:r>
      <w:r w:rsidRPr="005E5727">
        <w:rPr>
          <w:color w:val="000000" w:themeColor="text1"/>
        </w:rPr>
        <w:t>.</w:t>
      </w:r>
      <w:r w:rsidRPr="005E5727">
        <w:rPr>
          <w:b/>
          <w:color w:val="000000" w:themeColor="text1"/>
        </w:rPr>
        <w:t xml:space="preserve"> </w:t>
      </w:r>
    </w:p>
    <w:p w14:paraId="71464A68" w14:textId="4AC5A3B5" w:rsidR="00005123" w:rsidRPr="005E5727" w:rsidRDefault="00005123" w:rsidP="003103D0">
      <w:pPr>
        <w:autoSpaceDE w:val="0"/>
        <w:autoSpaceDN w:val="0"/>
        <w:adjustRightInd w:val="0"/>
        <w:snapToGrid w:val="0"/>
        <w:spacing w:afterLines="50" w:after="180" w:line="276" w:lineRule="auto"/>
        <w:jc w:val="both"/>
        <w:rPr>
          <w:color w:val="000000" w:themeColor="text1"/>
        </w:rPr>
      </w:pPr>
      <w:r w:rsidRPr="002905BE">
        <w:rPr>
          <w:b/>
          <w:color w:val="000000" w:themeColor="text1"/>
        </w:rPr>
        <w:t>Government Support</w:t>
      </w:r>
      <w:r w:rsidRPr="005E5727">
        <w:rPr>
          <w:bCs/>
          <w:color w:val="000000" w:themeColor="text1"/>
        </w:rPr>
        <w:t xml:space="preserve">, </w:t>
      </w:r>
      <w:r w:rsidR="00872682" w:rsidRPr="005E5727">
        <w:rPr>
          <w:color w:val="000000" w:themeColor="text1"/>
        </w:rPr>
        <w:t>the</w:t>
      </w:r>
      <w:r w:rsidRPr="005E5727">
        <w:rPr>
          <w:color w:val="000000" w:themeColor="text1"/>
        </w:rPr>
        <w:t xml:space="preserve"> </w:t>
      </w:r>
      <w:r w:rsidR="002F33F3">
        <w:rPr>
          <w:color w:val="000000" w:themeColor="text1"/>
        </w:rPr>
        <w:t>government's support in helping the SMEs with various</w:t>
      </w:r>
      <w:r w:rsidRPr="005E5727">
        <w:rPr>
          <w:color w:val="000000" w:themeColor="text1"/>
        </w:rPr>
        <w:t xml:space="preserve"> schemes and policies proves to be very helpful as it always works for the proliferation of e-commerce in SMEs </w:t>
      </w:r>
      <w:r w:rsidRPr="005E5727">
        <w:rPr>
          <w:noProof/>
          <w:color w:val="000000" w:themeColor="text1"/>
        </w:rPr>
        <w:t>[14, 52]</w:t>
      </w:r>
      <w:r w:rsidRPr="005E5727">
        <w:rPr>
          <w:color w:val="000000" w:themeColor="text1"/>
        </w:rPr>
        <w:t xml:space="preserve">. </w:t>
      </w:r>
      <w:r w:rsidR="00B35583" w:rsidRPr="00B35583">
        <w:rPr>
          <w:rStyle w:val="a8"/>
          <w:b w:val="0"/>
          <w:bCs w:val="0"/>
          <w:color w:val="000000" w:themeColor="text1"/>
          <w:bdr w:val="none" w:sz="0" w:space="0" w:color="auto" w:frame="1"/>
        </w:rPr>
        <w:t>The</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government</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of</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any</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nation</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can</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analyze</w:t>
      </w:r>
      <w:r w:rsidR="00B35583" w:rsidRPr="00B35583">
        <w:rPr>
          <w:b/>
          <w:bCs/>
          <w:color w:val="000000" w:themeColor="text1"/>
          <w:shd w:val="clear" w:color="auto" w:fill="FFFFFF"/>
        </w:rPr>
        <w:t xml:space="preserve"> </w:t>
      </w:r>
      <w:r w:rsidR="00B35583" w:rsidRPr="00B35583">
        <w:rPr>
          <w:color w:val="000000" w:themeColor="text1"/>
          <w:shd w:val="clear" w:color="auto" w:fill="FFFFFF"/>
        </w:rPr>
        <w:t>its</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support</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for</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SMEs</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by</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examining</w:t>
      </w:r>
      <w:r w:rsidR="00B35583" w:rsidRPr="00B35583">
        <w:rPr>
          <w:b/>
          <w:bCs/>
          <w:color w:val="000000" w:themeColor="text1"/>
          <w:shd w:val="clear" w:color="auto" w:fill="FFFFFF"/>
        </w:rPr>
        <w:t xml:space="preserve"> </w:t>
      </w:r>
      <w:r w:rsidR="00B35583" w:rsidRPr="00B35583">
        <w:rPr>
          <w:color w:val="000000" w:themeColor="text1"/>
          <w:shd w:val="clear" w:color="auto" w:fill="FFFFFF"/>
        </w:rPr>
        <w:t>the</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supportive</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policies</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and</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schemes</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they</w:t>
      </w:r>
      <w:r w:rsidR="00B35583" w:rsidRPr="00B35583">
        <w:rPr>
          <w:b/>
          <w:bCs/>
          <w:color w:val="000000" w:themeColor="text1"/>
          <w:shd w:val="clear" w:color="auto" w:fill="FFFFFF"/>
        </w:rPr>
        <w:t xml:space="preserve"> </w:t>
      </w:r>
      <w:r w:rsidR="00B35583" w:rsidRPr="00B35583">
        <w:rPr>
          <w:rStyle w:val="a8"/>
          <w:b w:val="0"/>
          <w:bCs w:val="0"/>
          <w:color w:val="000000" w:themeColor="text1"/>
          <w:bdr w:val="none" w:sz="0" w:space="0" w:color="auto" w:frame="1"/>
        </w:rPr>
        <w:t>provide.</w:t>
      </w:r>
      <w:r w:rsidRPr="00B35583">
        <w:rPr>
          <w:b/>
          <w:bCs/>
          <w:color w:val="000000" w:themeColor="text1"/>
        </w:rPr>
        <w:t xml:space="preserve"> </w:t>
      </w:r>
      <w:r w:rsidRPr="005E5727">
        <w:rPr>
          <w:noProof/>
          <w:color w:val="000000" w:themeColor="text1"/>
        </w:rPr>
        <w:t>[53]</w:t>
      </w:r>
      <w:r w:rsidRPr="005E5727">
        <w:rPr>
          <w:color w:val="000000" w:themeColor="text1"/>
        </w:rPr>
        <w:t xml:space="preserve">, provision of financial and technological assistance </w:t>
      </w:r>
      <w:r w:rsidRPr="005E5727">
        <w:rPr>
          <w:noProof/>
          <w:color w:val="000000" w:themeColor="text1"/>
        </w:rPr>
        <w:t>[16]</w:t>
      </w:r>
      <w:r w:rsidRPr="005E5727">
        <w:rPr>
          <w:color w:val="000000" w:themeColor="text1"/>
        </w:rPr>
        <w:t xml:space="preserve">, development of IT infrastructure </w:t>
      </w:r>
      <w:r w:rsidRPr="005E5727">
        <w:rPr>
          <w:noProof/>
          <w:color w:val="000000" w:themeColor="text1"/>
        </w:rPr>
        <w:t>[54]</w:t>
      </w:r>
      <w:r w:rsidRPr="005E5727">
        <w:rPr>
          <w:color w:val="000000" w:themeColor="text1"/>
        </w:rPr>
        <w:t>, and constituting by</w:t>
      </w:r>
      <w:r w:rsidR="002F33F3">
        <w:rPr>
          <w:color w:val="000000" w:themeColor="text1"/>
        </w:rPr>
        <w:t>-</w:t>
      </w:r>
      <w:r w:rsidRPr="005E5727">
        <w:rPr>
          <w:color w:val="000000" w:themeColor="text1"/>
        </w:rPr>
        <w:t xml:space="preserve">laws in support of e-commerce adoption by SMEs </w:t>
      </w:r>
      <w:r w:rsidRPr="005E5727">
        <w:rPr>
          <w:noProof/>
          <w:color w:val="000000" w:themeColor="text1"/>
        </w:rPr>
        <w:t>[29, 48]</w:t>
      </w:r>
      <w:r w:rsidRPr="005E5727">
        <w:rPr>
          <w:color w:val="000000" w:themeColor="text1"/>
        </w:rPr>
        <w:t xml:space="preserve">. </w:t>
      </w:r>
      <w:r w:rsidR="00415FE1">
        <w:rPr>
          <w:color w:val="000000" w:themeColor="text1"/>
        </w:rPr>
        <w:t xml:space="preserve">Some studies have emphasized the </w:t>
      </w:r>
      <w:r w:rsidRPr="005E5727">
        <w:rPr>
          <w:color w:val="000000" w:themeColor="text1"/>
        </w:rPr>
        <w:t xml:space="preserve">National infrastructure </w:t>
      </w:r>
      <w:r w:rsidR="00415FE1">
        <w:rPr>
          <w:color w:val="000000" w:themeColor="text1"/>
        </w:rPr>
        <w:t xml:space="preserve">as an essential determinant </w:t>
      </w:r>
      <w:r w:rsidRPr="005E5727">
        <w:rPr>
          <w:noProof/>
          <w:color w:val="000000" w:themeColor="text1"/>
        </w:rPr>
        <w:t>[33, 55]</w:t>
      </w:r>
      <w:r w:rsidRPr="005E5727">
        <w:rPr>
          <w:color w:val="000000" w:themeColor="text1"/>
        </w:rPr>
        <w:t xml:space="preserve">. Hence these explanations lead to the following </w:t>
      </w:r>
      <w:r w:rsidR="002F33F3">
        <w:t>alternate</w:t>
      </w:r>
      <w:r w:rsidRPr="005E5727">
        <w:rPr>
          <w:color w:val="000000" w:themeColor="text1"/>
        </w:rPr>
        <w:t xml:space="preserve"> hypothesis</w:t>
      </w:r>
      <w:r w:rsidR="003103D0">
        <w:rPr>
          <w:color w:val="000000" w:themeColor="text1"/>
        </w:rPr>
        <w:t>.</w:t>
      </w:r>
    </w:p>
    <w:p w14:paraId="30A16939" w14:textId="260FE4B4"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 xml:space="preserve">H.3: Environmental factors have </w:t>
      </w:r>
      <w:r w:rsidR="00872682" w:rsidRPr="003103D0">
        <w:rPr>
          <w:i/>
          <w:iCs/>
          <w:color w:val="000000" w:themeColor="text1"/>
        </w:rPr>
        <w:t xml:space="preserve">a </w:t>
      </w:r>
      <w:r w:rsidRPr="003103D0">
        <w:rPr>
          <w:i/>
          <w:iCs/>
          <w:color w:val="000000" w:themeColor="text1"/>
        </w:rPr>
        <w:t>significant relationship with the assimilation of e-commerce</w:t>
      </w:r>
      <w:r w:rsidR="003103D0" w:rsidRPr="003103D0">
        <w:rPr>
          <w:i/>
          <w:iCs/>
          <w:color w:val="000000" w:themeColor="text1"/>
        </w:rPr>
        <w:t>.</w:t>
      </w:r>
    </w:p>
    <w:p w14:paraId="3B4E89D9" w14:textId="61AF8861"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H</w:t>
      </w:r>
      <w:r w:rsidR="00872682" w:rsidRPr="003103D0">
        <w:rPr>
          <w:i/>
          <w:iCs/>
          <w:color w:val="000000" w:themeColor="text1"/>
        </w:rPr>
        <w:t>.</w:t>
      </w:r>
      <w:r w:rsidRPr="003103D0">
        <w:rPr>
          <w:i/>
          <w:iCs/>
          <w:color w:val="000000" w:themeColor="text1"/>
        </w:rPr>
        <w:t>3a: External pressure ha</w:t>
      </w:r>
      <w:r w:rsidR="002F33F3" w:rsidRPr="003103D0">
        <w:rPr>
          <w:i/>
          <w:iCs/>
          <w:color w:val="000000" w:themeColor="text1"/>
        </w:rPr>
        <w:t>s</w:t>
      </w:r>
      <w:r w:rsidRPr="003103D0">
        <w:rPr>
          <w:i/>
          <w:iCs/>
          <w:color w:val="000000" w:themeColor="text1"/>
        </w:rPr>
        <w:t xml:space="preserve"> a significant relationship with the assimilation of e-commerce</w:t>
      </w:r>
      <w:r w:rsidR="003103D0" w:rsidRPr="003103D0">
        <w:rPr>
          <w:i/>
          <w:iCs/>
          <w:color w:val="000000" w:themeColor="text1"/>
        </w:rPr>
        <w:t>.</w:t>
      </w:r>
    </w:p>
    <w:p w14:paraId="4F0B1103" w14:textId="226C3F21"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3b: Technology Vendor support ha</w:t>
      </w:r>
      <w:r w:rsidR="002F33F3" w:rsidRPr="003103D0">
        <w:rPr>
          <w:i/>
          <w:iCs/>
          <w:color w:val="000000" w:themeColor="text1"/>
        </w:rPr>
        <w:t>s</w:t>
      </w:r>
      <w:r w:rsidRPr="003103D0">
        <w:rPr>
          <w:i/>
          <w:iCs/>
          <w:color w:val="000000" w:themeColor="text1"/>
        </w:rPr>
        <w:t xml:space="preserve"> a significant relationship with the </w:t>
      </w:r>
      <w:r w:rsidRPr="003103D0">
        <w:rPr>
          <w:i/>
          <w:iCs/>
          <w:color w:val="000000" w:themeColor="text1"/>
        </w:rPr>
        <w:lastRenderedPageBreak/>
        <w:t>assimilation of e-commerce</w:t>
      </w:r>
    </w:p>
    <w:p w14:paraId="76988F5B" w14:textId="228BA116" w:rsidR="00005123" w:rsidRPr="003103D0" w:rsidRDefault="00005123" w:rsidP="003103D0">
      <w:pPr>
        <w:snapToGrid w:val="0"/>
        <w:spacing w:afterLines="50" w:after="180"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3c: The government</w:t>
      </w:r>
      <w:r w:rsidR="00D16362" w:rsidRPr="003103D0">
        <w:rPr>
          <w:i/>
          <w:iCs/>
          <w:color w:val="000000" w:themeColor="text1"/>
        </w:rPr>
        <w:t>'</w:t>
      </w:r>
      <w:r w:rsidRPr="003103D0">
        <w:rPr>
          <w:i/>
          <w:iCs/>
          <w:color w:val="000000" w:themeColor="text1"/>
        </w:rPr>
        <w:t>s support ha</w:t>
      </w:r>
      <w:r w:rsidR="002F33F3" w:rsidRPr="003103D0">
        <w:rPr>
          <w:i/>
          <w:iCs/>
          <w:color w:val="000000" w:themeColor="text1"/>
        </w:rPr>
        <w:t>s</w:t>
      </w:r>
      <w:r w:rsidRPr="003103D0">
        <w:rPr>
          <w:i/>
          <w:iCs/>
          <w:color w:val="000000" w:themeColor="text1"/>
        </w:rPr>
        <w:t xml:space="preserve"> a significant relationship with the assimilation of e-commerce</w:t>
      </w:r>
      <w:r w:rsidR="003103D0" w:rsidRPr="003103D0">
        <w:rPr>
          <w:i/>
          <w:iCs/>
          <w:color w:val="000000" w:themeColor="text1"/>
        </w:rPr>
        <w:t>.</w:t>
      </w:r>
    </w:p>
    <w:p w14:paraId="55C08C25" w14:textId="2325293B" w:rsidR="00005123" w:rsidRPr="005E5727" w:rsidRDefault="00005123" w:rsidP="003103D0">
      <w:pPr>
        <w:tabs>
          <w:tab w:val="left" w:pos="2410"/>
        </w:tabs>
        <w:autoSpaceDE w:val="0"/>
        <w:autoSpaceDN w:val="0"/>
        <w:adjustRightInd w:val="0"/>
        <w:snapToGrid w:val="0"/>
        <w:spacing w:afterLines="50" w:after="180" w:line="276" w:lineRule="auto"/>
        <w:jc w:val="both"/>
        <w:rPr>
          <w:rFonts w:eastAsia="TimesNewRomanPSMT"/>
          <w:color w:val="000000" w:themeColor="text1"/>
        </w:rPr>
      </w:pPr>
      <w:r w:rsidRPr="0021496E">
        <w:rPr>
          <w:rStyle w:val="30"/>
          <w:rFonts w:ascii="Times New Roman" w:hAnsi="Times New Roman" w:cs="Times New Roman"/>
          <w:b/>
          <w:bCs/>
          <w:color w:val="000000" w:themeColor="text1"/>
        </w:rPr>
        <w:t>Individual Factors</w:t>
      </w:r>
      <w:r w:rsidRPr="005E5727">
        <w:rPr>
          <w:b/>
          <w:bCs/>
          <w:color w:val="000000" w:themeColor="text1"/>
        </w:rPr>
        <w:t xml:space="preserve"> </w:t>
      </w:r>
      <w:r w:rsidRPr="005E5727">
        <w:rPr>
          <w:rFonts w:eastAsia="TimesNewRomanPSMT"/>
          <w:color w:val="000000" w:themeColor="text1"/>
        </w:rPr>
        <w:t>Various studies ha</w:t>
      </w:r>
      <w:r w:rsidR="002F33F3">
        <w:rPr>
          <w:rFonts w:eastAsia="TimesNewRomanPSMT"/>
          <w:color w:val="000000" w:themeColor="text1"/>
        </w:rPr>
        <w:t>ve</w:t>
      </w:r>
      <w:r w:rsidRPr="005E5727">
        <w:rPr>
          <w:rFonts w:eastAsia="TimesNewRomanPSMT"/>
          <w:color w:val="000000" w:themeColor="text1"/>
        </w:rPr>
        <w:t xml:space="preserve"> included this factor under the broad basket of organizational factors. </w:t>
      </w:r>
      <w:r w:rsidR="00415FE1" w:rsidRPr="00415FE1">
        <w:rPr>
          <w:rStyle w:val="a8"/>
          <w:b w:val="0"/>
          <w:bCs w:val="0"/>
          <w:color w:val="000000" w:themeColor="text1"/>
          <w:bdr w:val="none" w:sz="0" w:space="0" w:color="auto" w:frame="1"/>
        </w:rPr>
        <w:t>The</w:t>
      </w:r>
      <w:r w:rsidR="00415FE1" w:rsidRPr="00415FE1">
        <w:rPr>
          <w:b/>
          <w:bCs/>
          <w:color w:val="000000" w:themeColor="text1"/>
          <w:shd w:val="clear" w:color="auto" w:fill="FFFFFF"/>
        </w:rPr>
        <w:t xml:space="preserve"> </w:t>
      </w:r>
      <w:r w:rsidR="00415FE1" w:rsidRPr="00415FE1">
        <w:rPr>
          <w:rStyle w:val="a8"/>
          <w:b w:val="0"/>
          <w:bCs w:val="0"/>
          <w:color w:val="000000" w:themeColor="text1"/>
          <w:bdr w:val="none" w:sz="0" w:space="0" w:color="auto" w:frame="1"/>
        </w:rPr>
        <w:t>owner/top</w:t>
      </w:r>
      <w:r w:rsidR="00415FE1" w:rsidRPr="00415FE1">
        <w:rPr>
          <w:b/>
          <w:bCs/>
          <w:color w:val="000000" w:themeColor="text1"/>
          <w:shd w:val="clear" w:color="auto" w:fill="FFFFFF"/>
        </w:rPr>
        <w:t xml:space="preserve"> </w:t>
      </w:r>
      <w:r w:rsidR="00415FE1" w:rsidRPr="00415FE1">
        <w:rPr>
          <w:rStyle w:val="a8"/>
          <w:b w:val="0"/>
          <w:bCs w:val="0"/>
          <w:color w:val="000000" w:themeColor="text1"/>
          <w:bdr w:val="none" w:sz="0" w:space="0" w:color="auto" w:frame="1"/>
        </w:rPr>
        <w:t>manager</w:t>
      </w:r>
      <w:r w:rsidR="00415FE1" w:rsidRPr="00415FE1">
        <w:rPr>
          <w:b/>
          <w:bCs/>
          <w:color w:val="000000" w:themeColor="text1"/>
          <w:shd w:val="clear" w:color="auto" w:fill="FFFFFF"/>
        </w:rPr>
        <w:t xml:space="preserve"> </w:t>
      </w:r>
      <w:r w:rsidR="00415FE1" w:rsidRPr="00415FE1">
        <w:rPr>
          <w:rStyle w:val="a8"/>
          <w:b w:val="0"/>
          <w:bCs w:val="0"/>
          <w:color w:val="000000" w:themeColor="text1"/>
          <w:bdr w:val="none" w:sz="0" w:space="0" w:color="auto" w:frame="1"/>
        </w:rPr>
        <w:t>directly</w:t>
      </w:r>
      <w:r w:rsidR="00415FE1" w:rsidRPr="00415FE1">
        <w:rPr>
          <w:b/>
          <w:bCs/>
          <w:color w:val="000000" w:themeColor="text1"/>
          <w:shd w:val="clear" w:color="auto" w:fill="FFFFFF"/>
        </w:rPr>
        <w:t xml:space="preserve"> </w:t>
      </w:r>
      <w:r w:rsidR="00415FE1" w:rsidRPr="00415FE1">
        <w:rPr>
          <w:rStyle w:val="a8"/>
          <w:b w:val="0"/>
          <w:bCs w:val="0"/>
          <w:color w:val="000000" w:themeColor="text1"/>
          <w:bdr w:val="none" w:sz="0" w:space="0" w:color="auto" w:frame="1"/>
        </w:rPr>
        <w:t>determines SMEs' planning and implementation policie</w:t>
      </w:r>
      <w:r w:rsidR="00415FE1" w:rsidRPr="00415FE1">
        <w:rPr>
          <w:b/>
          <w:bCs/>
          <w:color w:val="000000" w:themeColor="text1"/>
          <w:shd w:val="clear" w:color="auto" w:fill="FFFFFF"/>
        </w:rPr>
        <w:t>s</w:t>
      </w:r>
      <w:r w:rsidR="00415FE1">
        <w:rPr>
          <w:rStyle w:val="a8"/>
          <w:rFonts w:ascii="Lato" w:hAnsi="Lato"/>
          <w:color w:val="008636"/>
          <w:sz w:val="27"/>
          <w:szCs w:val="27"/>
          <w:bdr w:val="none" w:sz="0" w:space="0" w:color="auto" w:frame="1"/>
        </w:rPr>
        <w:t>.</w:t>
      </w:r>
      <w:r w:rsidR="00415FE1">
        <w:rPr>
          <w:rFonts w:eastAsia="TimesNewRomanPSMT"/>
          <w:color w:val="000000" w:themeColor="text1"/>
        </w:rPr>
        <w:t xml:space="preserve"> </w:t>
      </w:r>
      <w:r w:rsidR="002F33F3">
        <w:rPr>
          <w:rFonts w:eastAsia="TimesNewRomanPSMT"/>
          <w:color w:val="000000" w:themeColor="text1"/>
        </w:rPr>
        <w:t>[17, 43]; hence, t</w:t>
      </w:r>
      <w:r w:rsidR="00415FE1">
        <w:rPr>
          <w:rFonts w:eastAsia="TimesNewRomanPSMT"/>
          <w:color w:val="000000" w:themeColor="text1"/>
        </w:rPr>
        <w:t>he present study has included individual contexts separately to get a more detailed and realistic view</w:t>
      </w:r>
      <w:r w:rsidRPr="005E5727">
        <w:rPr>
          <w:rFonts w:eastAsia="TimesNewRomanPSMT"/>
          <w:color w:val="000000" w:themeColor="text1"/>
        </w:rPr>
        <w:t xml:space="preserve">. Top </w:t>
      </w:r>
      <w:r w:rsidRPr="005E5727">
        <w:rPr>
          <w:color w:val="000000" w:themeColor="text1"/>
        </w:rPr>
        <w:t>Management Support/Championship</w:t>
      </w:r>
      <w:r w:rsidRPr="005E5727">
        <w:rPr>
          <w:b/>
          <w:color w:val="000000" w:themeColor="text1"/>
        </w:rPr>
        <w:t xml:space="preserve"> </w:t>
      </w:r>
      <w:r w:rsidRPr="005E5727">
        <w:rPr>
          <w:rFonts w:eastAsia="TimesNewRoman"/>
          <w:color w:val="000000" w:themeColor="text1"/>
        </w:rPr>
        <w:t xml:space="preserve">implies the level of involvement and engagement in </w:t>
      </w:r>
      <w:r w:rsidR="002F33F3">
        <w:rPr>
          <w:rFonts w:eastAsia="TimesNewRoman"/>
          <w:color w:val="000000" w:themeColor="text1"/>
        </w:rPr>
        <w:t>m</w:t>
      </w:r>
      <w:r w:rsidRPr="005E5727">
        <w:rPr>
          <w:rFonts w:eastAsia="TimesNewRoman"/>
          <w:color w:val="000000" w:themeColor="text1"/>
        </w:rPr>
        <w:t xml:space="preserve">aking decisions </w:t>
      </w:r>
      <w:r w:rsidR="002F33F3">
        <w:rPr>
          <w:rFonts w:eastAsia="TimesNewRoman"/>
          <w:color w:val="000000" w:themeColor="text1"/>
        </w:rPr>
        <w:t>about</w:t>
      </w:r>
      <w:r w:rsidRPr="005E5727">
        <w:rPr>
          <w:rFonts w:eastAsia="TimesNewRoman"/>
          <w:color w:val="000000" w:themeColor="text1"/>
        </w:rPr>
        <w:t xml:space="preserve"> the implementation and execution of any technological advancement in an organization, as they are the </w:t>
      </w:r>
      <w:r w:rsidR="001058FF">
        <w:rPr>
          <w:rFonts w:eastAsia="TimesNewRoman"/>
          <w:color w:val="000000" w:themeColor="text1"/>
        </w:rPr>
        <w:t>primary</w:t>
      </w:r>
      <w:r w:rsidRPr="005E5727">
        <w:rPr>
          <w:rFonts w:eastAsia="TimesNewRoman"/>
          <w:color w:val="000000" w:themeColor="text1"/>
        </w:rPr>
        <w:t xml:space="preserve"> decision</w:t>
      </w:r>
      <w:r w:rsidR="002F33F3">
        <w:rPr>
          <w:rFonts w:eastAsia="TimesNewRoman"/>
          <w:color w:val="000000" w:themeColor="text1"/>
        </w:rPr>
        <w:t>-</w:t>
      </w:r>
      <w:r w:rsidRPr="005E5727">
        <w:rPr>
          <w:rFonts w:eastAsia="TimesNewRoman"/>
          <w:color w:val="000000" w:themeColor="text1"/>
        </w:rPr>
        <w:t>maker</w:t>
      </w:r>
      <w:r w:rsidR="002F33F3">
        <w:rPr>
          <w:rFonts w:eastAsia="TimesNewRoman"/>
          <w:color w:val="000000" w:themeColor="text1"/>
        </w:rPr>
        <w:t>s and are more prone to adopting</w:t>
      </w:r>
      <w:r w:rsidRPr="005E5727">
        <w:rPr>
          <w:rFonts w:eastAsia="TimesNewRoman"/>
          <w:color w:val="000000" w:themeColor="text1"/>
        </w:rPr>
        <w:t xml:space="preserve"> innovative technology</w:t>
      </w:r>
      <w:r w:rsidR="002F33F3">
        <w:rPr>
          <w:rFonts w:eastAsia="TimesNewRoman"/>
          <w:color w:val="000000" w:themeColor="text1"/>
        </w:rPr>
        <w:t>. I</w:t>
      </w:r>
      <w:r w:rsidRPr="005E5727">
        <w:rPr>
          <w:rFonts w:eastAsia="TimesNewRoman"/>
          <w:color w:val="000000" w:themeColor="text1"/>
        </w:rPr>
        <w:t xml:space="preserve">t has </w:t>
      </w:r>
      <w:r w:rsidR="002F33F3">
        <w:rPr>
          <w:rFonts w:eastAsia="TimesNewRoman"/>
          <w:color w:val="000000" w:themeColor="text1"/>
        </w:rPr>
        <w:t>been considered</w:t>
      </w:r>
      <w:r w:rsidRPr="005E5727">
        <w:rPr>
          <w:rFonts w:eastAsia="TimesNewRoman"/>
          <w:color w:val="000000" w:themeColor="text1"/>
        </w:rPr>
        <w:t xml:space="preserve"> in </w:t>
      </w:r>
      <w:r w:rsidR="002F33F3">
        <w:rPr>
          <w:rFonts w:eastAsia="TimesNewRoman"/>
          <w:color w:val="000000" w:themeColor="text1"/>
        </w:rPr>
        <w:t xml:space="preserve">the </w:t>
      </w:r>
      <w:r w:rsidRPr="005E5727">
        <w:rPr>
          <w:rFonts w:eastAsia="TimesNewRoman"/>
          <w:color w:val="000000" w:themeColor="text1"/>
        </w:rPr>
        <w:t xml:space="preserve">following research </w:t>
      </w:r>
      <w:r w:rsidRPr="005E5727">
        <w:rPr>
          <w:rFonts w:eastAsia="TimesNewRoman"/>
          <w:noProof/>
          <w:color w:val="000000" w:themeColor="text1"/>
        </w:rPr>
        <w:t>[5, 33, 42, 47, 53, 56]</w:t>
      </w:r>
      <w:r w:rsidRPr="005E5727">
        <w:rPr>
          <w:rFonts w:eastAsia="TimesNewRoman"/>
          <w:color w:val="000000" w:themeColor="text1"/>
        </w:rPr>
        <w:t xml:space="preserve">. </w:t>
      </w:r>
      <w:r w:rsidRPr="005E5727">
        <w:rPr>
          <w:rFonts w:eastAsia="TimesNewRomanPSMT"/>
          <w:color w:val="000000" w:themeColor="text1"/>
        </w:rPr>
        <w:t>The owner</w:t>
      </w:r>
      <w:r w:rsidR="00D16362">
        <w:rPr>
          <w:rFonts w:eastAsia="TimesNewRomanPSMT"/>
          <w:color w:val="000000" w:themeColor="text1"/>
        </w:rPr>
        <w:t>'</w:t>
      </w:r>
      <w:r w:rsidRPr="005E5727">
        <w:rPr>
          <w:rFonts w:eastAsia="TimesNewRomanPSMT"/>
          <w:color w:val="000000" w:themeColor="text1"/>
        </w:rPr>
        <w:t xml:space="preserve">s innovativeness indicates the level of </w:t>
      </w:r>
      <w:r w:rsidR="00ED143C" w:rsidRPr="005E5727">
        <w:rPr>
          <w:rFonts w:eastAsia="TimesNewRomanPSMT"/>
          <w:color w:val="000000" w:themeColor="text1"/>
        </w:rPr>
        <w:t>keenness the</w:t>
      </w:r>
      <w:r w:rsidRPr="005E5727">
        <w:rPr>
          <w:rFonts w:eastAsia="TimesNewRomanPSMT"/>
          <w:color w:val="000000" w:themeColor="text1"/>
        </w:rPr>
        <w:t xml:space="preserve"> owner has possessed for learning and accepting new and latest techniques for usage in their organization to reap the various benefits</w:t>
      </w:r>
      <w:r w:rsidR="002F33F3">
        <w:rPr>
          <w:rFonts w:eastAsia="TimesNewRomanPSMT"/>
          <w:color w:val="000000" w:themeColor="text1"/>
        </w:rPr>
        <w:t xml:space="preserve">. </w:t>
      </w:r>
      <w:r w:rsidR="001A4E5B">
        <w:rPr>
          <w:rStyle w:val="a8"/>
          <w:b w:val="0"/>
          <w:bCs w:val="0"/>
          <w:color w:val="000000" w:themeColor="text1"/>
          <w:bdr w:val="none" w:sz="0" w:space="0" w:color="auto" w:frame="1"/>
        </w:rPr>
        <w:t>Considerab</w:t>
      </w:r>
      <w:r w:rsidR="001A4E5B" w:rsidRPr="001A4E5B">
        <w:rPr>
          <w:rStyle w:val="a8"/>
          <w:b w:val="0"/>
          <w:bCs w:val="0"/>
          <w:color w:val="000000" w:themeColor="text1"/>
          <w:bdr w:val="none" w:sz="0" w:space="0" w:color="auto" w:frame="1"/>
        </w:rPr>
        <w:t>le</w:t>
      </w:r>
      <w:r w:rsidR="001A4E5B" w:rsidRPr="001A4E5B">
        <w:rPr>
          <w:b/>
          <w:bCs/>
          <w:color w:val="000000" w:themeColor="text1"/>
          <w:shd w:val="clear" w:color="auto" w:fill="FFFFFF"/>
        </w:rPr>
        <w:t xml:space="preserve"> </w:t>
      </w:r>
      <w:r w:rsidR="001A4E5B" w:rsidRPr="001A4E5B">
        <w:rPr>
          <w:rStyle w:val="a8"/>
          <w:b w:val="0"/>
          <w:bCs w:val="0"/>
          <w:color w:val="000000" w:themeColor="text1"/>
          <w:bdr w:val="none" w:sz="0" w:space="0" w:color="auto" w:frame="1"/>
        </w:rPr>
        <w:t>research</w:t>
      </w:r>
      <w:r w:rsidR="001A4E5B" w:rsidRPr="001A4E5B">
        <w:rPr>
          <w:b/>
          <w:bCs/>
          <w:color w:val="000000" w:themeColor="text1"/>
          <w:shd w:val="clear" w:color="auto" w:fill="FFFFFF"/>
        </w:rPr>
        <w:t xml:space="preserve"> </w:t>
      </w:r>
      <w:r w:rsidR="001A4E5B" w:rsidRPr="001A4E5B">
        <w:rPr>
          <w:color w:val="000000" w:themeColor="text1"/>
          <w:shd w:val="clear" w:color="auto" w:fill="FFFFFF"/>
        </w:rPr>
        <w:t>in the same domain</w:t>
      </w:r>
      <w:r w:rsidR="001A4E5B" w:rsidRPr="001A4E5B">
        <w:rPr>
          <w:b/>
          <w:bCs/>
          <w:color w:val="000000" w:themeColor="text1"/>
          <w:shd w:val="clear" w:color="auto" w:fill="FFFFFF"/>
        </w:rPr>
        <w:t xml:space="preserve"> </w:t>
      </w:r>
      <w:r w:rsidR="001A4E5B" w:rsidRPr="001A4E5B">
        <w:rPr>
          <w:rStyle w:val="a8"/>
          <w:b w:val="0"/>
          <w:bCs w:val="0"/>
          <w:color w:val="000000" w:themeColor="text1"/>
          <w:bdr w:val="none" w:sz="0" w:space="0" w:color="auto" w:frame="1"/>
        </w:rPr>
        <w:t>ha</w:t>
      </w:r>
      <w:r w:rsidR="001A4E5B">
        <w:rPr>
          <w:rStyle w:val="a8"/>
          <w:b w:val="0"/>
          <w:bCs w:val="0"/>
          <w:color w:val="000000" w:themeColor="text1"/>
          <w:bdr w:val="none" w:sz="0" w:space="0" w:color="auto" w:frame="1"/>
        </w:rPr>
        <w:t>s</w:t>
      </w:r>
      <w:r w:rsidR="001A4E5B" w:rsidRPr="001A4E5B">
        <w:rPr>
          <w:rStyle w:val="a8"/>
          <w:b w:val="0"/>
          <w:bCs w:val="0"/>
          <w:color w:val="000000" w:themeColor="text1"/>
          <w:bdr w:val="none" w:sz="0" w:space="0" w:color="auto" w:frame="1"/>
        </w:rPr>
        <w:t xml:space="preserve"> quoted this factor</w:t>
      </w:r>
      <w:r w:rsidR="001A4E5B">
        <w:rPr>
          <w:rStyle w:val="a8"/>
          <w:b w:val="0"/>
          <w:bCs w:val="0"/>
          <w:color w:val="000000" w:themeColor="text1"/>
          <w:bdr w:val="none" w:sz="0" w:space="0" w:color="auto" w:frame="1"/>
        </w:rPr>
        <w:t xml:space="preserve"> as an essential element </w:t>
      </w:r>
      <w:r w:rsidR="004F33F2" w:rsidRPr="005E5727">
        <w:rPr>
          <w:rFonts w:eastAsia="TimesNewRomanPSMT"/>
          <w:color w:val="000000" w:themeColor="text1"/>
        </w:rPr>
        <w:t>[</w:t>
      </w:r>
      <w:r w:rsidRPr="005E5727">
        <w:rPr>
          <w:rFonts w:eastAsia="TimesNewRomanPSMT"/>
          <w:noProof/>
          <w:color w:val="000000" w:themeColor="text1"/>
        </w:rPr>
        <w:t>25, 27, 54, 57, 58]</w:t>
      </w:r>
      <w:r w:rsidRPr="005E5727">
        <w:rPr>
          <w:rFonts w:eastAsia="TimesNewRomanPSMT"/>
          <w:color w:val="000000" w:themeColor="text1"/>
        </w:rPr>
        <w:t xml:space="preserve">. The innovativeness of the SME owner leads to having a positive intention to adopt an e-commerce application </w:t>
      </w:r>
      <w:r w:rsidRPr="005E5727">
        <w:rPr>
          <w:rFonts w:eastAsia="TimesNewRomanPSMT"/>
          <w:noProof/>
          <w:color w:val="000000" w:themeColor="text1"/>
        </w:rPr>
        <w:t>[50, 59]</w:t>
      </w:r>
      <w:r w:rsidRPr="005E5727">
        <w:rPr>
          <w:rFonts w:eastAsia="TimesNewRomanPSMT"/>
          <w:color w:val="000000" w:themeColor="text1"/>
        </w:rPr>
        <w:t>. Owner/CEOs Education /Experience refers to the capacity and ability of the top managers in terms of academic and professional experience</w:t>
      </w:r>
      <w:r w:rsidR="002F33F3">
        <w:rPr>
          <w:rFonts w:eastAsia="TimesNewRomanPSMT"/>
          <w:color w:val="000000" w:themeColor="text1"/>
        </w:rPr>
        <w:t>;</w:t>
      </w:r>
      <w:r w:rsidRPr="005E5727">
        <w:rPr>
          <w:rFonts w:eastAsia="TimesNewRomanPSMT"/>
          <w:color w:val="000000" w:themeColor="text1"/>
        </w:rPr>
        <w:t xml:space="preserve"> </w:t>
      </w:r>
      <w:r w:rsidR="007445EE" w:rsidRPr="007445EE">
        <w:rPr>
          <w:rStyle w:val="a8"/>
          <w:b w:val="0"/>
          <w:bCs w:val="0"/>
          <w:color w:val="000000" w:themeColor="text1"/>
          <w:bdr w:val="none" w:sz="0" w:space="0" w:color="auto" w:frame="1"/>
        </w:rPr>
        <w:t>Many</w:t>
      </w:r>
      <w:r w:rsidR="007445EE" w:rsidRPr="007445EE">
        <w:rPr>
          <w:b/>
          <w:bCs/>
          <w:color w:val="000000" w:themeColor="text1"/>
          <w:shd w:val="clear" w:color="auto" w:fill="FFFFFF"/>
        </w:rPr>
        <w:t xml:space="preserve"> </w:t>
      </w:r>
      <w:r w:rsidR="007445EE" w:rsidRPr="007445EE">
        <w:rPr>
          <w:rStyle w:val="a8"/>
          <w:b w:val="0"/>
          <w:bCs w:val="0"/>
          <w:color w:val="000000" w:themeColor="text1"/>
          <w:bdr w:val="none" w:sz="0" w:space="0" w:color="auto" w:frame="1"/>
        </w:rPr>
        <w:t>researchers</w:t>
      </w:r>
      <w:r w:rsidR="007445EE" w:rsidRPr="007445EE">
        <w:rPr>
          <w:b/>
          <w:bCs/>
          <w:color w:val="000000" w:themeColor="text1"/>
          <w:shd w:val="clear" w:color="auto" w:fill="FFFFFF"/>
        </w:rPr>
        <w:t xml:space="preserve"> </w:t>
      </w:r>
      <w:r w:rsidR="007445EE" w:rsidRPr="007445EE">
        <w:rPr>
          <w:rStyle w:val="a8"/>
          <w:b w:val="0"/>
          <w:bCs w:val="0"/>
          <w:color w:val="000000" w:themeColor="text1"/>
          <w:bdr w:val="none" w:sz="0" w:space="0" w:color="auto" w:frame="1"/>
        </w:rPr>
        <w:t>have</w:t>
      </w:r>
      <w:r w:rsidR="007445EE" w:rsidRPr="007445EE">
        <w:rPr>
          <w:color w:val="000000" w:themeColor="text1"/>
          <w:shd w:val="clear" w:color="auto" w:fill="FFFFFF"/>
        </w:rPr>
        <w:t xml:space="preserve"> observed education and experience </w:t>
      </w:r>
      <w:r w:rsidR="007445EE" w:rsidRPr="007445EE">
        <w:rPr>
          <w:rStyle w:val="a8"/>
          <w:b w:val="0"/>
          <w:bCs w:val="0"/>
          <w:color w:val="000000" w:themeColor="text1"/>
          <w:bdr w:val="none" w:sz="0" w:space="0" w:color="auto" w:frame="1"/>
        </w:rPr>
        <w:t>to</w:t>
      </w:r>
      <w:r w:rsidR="007445EE" w:rsidRPr="007445EE">
        <w:rPr>
          <w:b/>
          <w:bCs/>
          <w:color w:val="000000" w:themeColor="text1"/>
          <w:shd w:val="clear" w:color="auto" w:fill="FFFFFF"/>
        </w:rPr>
        <w:t xml:space="preserve"> </w:t>
      </w:r>
      <w:r w:rsidR="007445EE" w:rsidRPr="007445EE">
        <w:rPr>
          <w:rStyle w:val="a8"/>
          <w:b w:val="0"/>
          <w:bCs w:val="0"/>
          <w:color w:val="000000" w:themeColor="text1"/>
          <w:bdr w:val="none" w:sz="0" w:space="0" w:color="auto" w:frame="1"/>
        </w:rPr>
        <w:t>be</w:t>
      </w:r>
      <w:r w:rsidR="007445EE" w:rsidRPr="007445EE">
        <w:rPr>
          <w:b/>
          <w:bCs/>
          <w:color w:val="000000" w:themeColor="text1"/>
          <w:shd w:val="clear" w:color="auto" w:fill="FFFFFF"/>
        </w:rPr>
        <w:t xml:space="preserve"> </w:t>
      </w:r>
      <w:r w:rsidR="007445EE" w:rsidRPr="007445EE">
        <w:rPr>
          <w:rStyle w:val="a8"/>
          <w:b w:val="0"/>
          <w:bCs w:val="0"/>
          <w:color w:val="000000" w:themeColor="text1"/>
          <w:bdr w:val="none" w:sz="0" w:space="0" w:color="auto" w:frame="1"/>
        </w:rPr>
        <w:t>dominant</w:t>
      </w:r>
      <w:r w:rsidR="007445EE" w:rsidRPr="007445EE">
        <w:rPr>
          <w:b/>
          <w:bCs/>
          <w:color w:val="000000" w:themeColor="text1"/>
          <w:shd w:val="clear" w:color="auto" w:fill="FFFFFF"/>
        </w:rPr>
        <w:t xml:space="preserve"> </w:t>
      </w:r>
      <w:r w:rsidR="007445EE" w:rsidRPr="007445EE">
        <w:rPr>
          <w:rStyle w:val="a8"/>
          <w:b w:val="0"/>
          <w:bCs w:val="0"/>
          <w:color w:val="000000" w:themeColor="text1"/>
          <w:bdr w:val="none" w:sz="0" w:space="0" w:color="auto" w:frame="1"/>
        </w:rPr>
        <w:t>variables</w:t>
      </w:r>
      <w:r w:rsidR="007445EE" w:rsidRPr="007445EE">
        <w:rPr>
          <w:color w:val="000000" w:themeColor="text1"/>
          <w:shd w:val="clear" w:color="auto" w:fill="FFFFFF"/>
        </w:rPr>
        <w:t xml:space="preserve"> in the development </w:t>
      </w:r>
      <w:r w:rsidR="007445EE" w:rsidRPr="007445EE">
        <w:rPr>
          <w:rStyle w:val="a8"/>
          <w:b w:val="0"/>
          <w:bCs w:val="0"/>
          <w:color w:val="000000" w:themeColor="text1"/>
          <w:bdr w:val="none" w:sz="0" w:space="0" w:color="auto" w:frame="1"/>
        </w:rPr>
        <w:t>and</w:t>
      </w:r>
      <w:r w:rsidR="007445EE" w:rsidRPr="007445EE">
        <w:rPr>
          <w:b/>
          <w:bCs/>
          <w:color w:val="000000" w:themeColor="text1"/>
          <w:shd w:val="clear" w:color="auto" w:fill="FFFFFF"/>
        </w:rPr>
        <w:t xml:space="preserve"> </w:t>
      </w:r>
      <w:r w:rsidR="007445EE" w:rsidRPr="007445EE">
        <w:rPr>
          <w:color w:val="000000" w:themeColor="text1"/>
          <w:shd w:val="clear" w:color="auto" w:fill="FFFFFF"/>
        </w:rPr>
        <w:t xml:space="preserve">implementation of </w:t>
      </w:r>
      <w:r w:rsidR="007445EE" w:rsidRPr="007445EE">
        <w:rPr>
          <w:rStyle w:val="a8"/>
          <w:b w:val="0"/>
          <w:bCs w:val="0"/>
          <w:color w:val="000000" w:themeColor="text1"/>
          <w:bdr w:val="none" w:sz="0" w:space="0" w:color="auto" w:frame="1"/>
        </w:rPr>
        <w:t>the</w:t>
      </w:r>
      <w:r w:rsidR="007445EE" w:rsidRPr="007445EE">
        <w:rPr>
          <w:color w:val="000000" w:themeColor="text1"/>
          <w:shd w:val="clear" w:color="auto" w:fill="FFFFFF"/>
        </w:rPr>
        <w:t xml:space="preserve"> latest technologies</w:t>
      </w:r>
      <w:r w:rsidR="007445EE" w:rsidRPr="007445EE">
        <w:rPr>
          <w:rStyle w:val="a8"/>
          <w:rFonts w:ascii="Lato" w:hAnsi="Lato"/>
          <w:color w:val="000000" w:themeColor="text1"/>
          <w:sz w:val="27"/>
          <w:szCs w:val="27"/>
          <w:bdr w:val="none" w:sz="0" w:space="0" w:color="auto" w:frame="1"/>
        </w:rPr>
        <w:t xml:space="preserve"> </w:t>
      </w:r>
      <w:r w:rsidRPr="005E5727">
        <w:rPr>
          <w:rFonts w:eastAsia="TimesNewRomanPSMT"/>
          <w:noProof/>
          <w:color w:val="000000" w:themeColor="text1"/>
        </w:rPr>
        <w:t>[16, 32, 50, 54, 57]</w:t>
      </w:r>
      <w:r w:rsidRPr="005E5727">
        <w:rPr>
          <w:rFonts w:eastAsia="TimesNewRomanPSMT"/>
          <w:color w:val="000000" w:themeColor="text1"/>
        </w:rPr>
        <w:t xml:space="preserve">. Thus, it </w:t>
      </w:r>
      <w:r w:rsidR="007445EE">
        <w:rPr>
          <w:rFonts w:eastAsia="TimesNewRomanPSMT"/>
          <w:color w:val="000000" w:themeColor="text1"/>
        </w:rPr>
        <w:t xml:space="preserve">derives the </w:t>
      </w:r>
      <w:r w:rsidRPr="005E5727">
        <w:rPr>
          <w:rFonts w:eastAsia="TimesNewRomanPSMT"/>
          <w:color w:val="000000" w:themeColor="text1"/>
        </w:rPr>
        <w:t xml:space="preserve">hypothesized </w:t>
      </w:r>
      <w:proofErr w:type="gramStart"/>
      <w:r w:rsidRPr="005E5727">
        <w:rPr>
          <w:rFonts w:eastAsia="TimesNewRomanPSMT"/>
          <w:color w:val="000000" w:themeColor="text1"/>
        </w:rPr>
        <w:t>that</w:t>
      </w:r>
      <w:proofErr w:type="gramEnd"/>
      <w:r w:rsidRPr="005E5727">
        <w:rPr>
          <w:rFonts w:eastAsia="TimesNewRomanPSMT"/>
          <w:color w:val="000000" w:themeColor="text1"/>
        </w:rPr>
        <w:t xml:space="preserve"> </w:t>
      </w:r>
    </w:p>
    <w:p w14:paraId="56CD4B78" w14:textId="6C67933C" w:rsidR="00005123" w:rsidRPr="005E5727" w:rsidRDefault="00005123" w:rsidP="003103D0">
      <w:pPr>
        <w:snapToGrid w:val="0"/>
        <w:spacing w:afterLines="50" w:after="180" w:line="276" w:lineRule="auto"/>
        <w:jc w:val="both"/>
        <w:rPr>
          <w:color w:val="000000" w:themeColor="text1"/>
        </w:rPr>
      </w:pPr>
      <w:r w:rsidRPr="005E5727">
        <w:rPr>
          <w:color w:val="000000" w:themeColor="text1"/>
        </w:rPr>
        <w:t xml:space="preserve">H.4: Individual factors have </w:t>
      </w:r>
      <w:r w:rsidR="003032A5">
        <w:rPr>
          <w:color w:val="000000" w:themeColor="text1"/>
        </w:rPr>
        <w:t xml:space="preserve">a </w:t>
      </w:r>
      <w:r w:rsidRPr="005E5727">
        <w:rPr>
          <w:color w:val="000000" w:themeColor="text1"/>
        </w:rPr>
        <w:t>significant relationship with the assimilation of e-commerce</w:t>
      </w:r>
    </w:p>
    <w:p w14:paraId="1CD5273E" w14:textId="2C50A57C"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4a: Top Management support ha</w:t>
      </w:r>
      <w:r w:rsidR="008442AE" w:rsidRPr="003103D0">
        <w:rPr>
          <w:i/>
          <w:iCs/>
          <w:color w:val="000000" w:themeColor="text1"/>
        </w:rPr>
        <w:t>s</w:t>
      </w:r>
      <w:r w:rsidRPr="003103D0">
        <w:rPr>
          <w:i/>
          <w:iCs/>
          <w:color w:val="000000" w:themeColor="text1"/>
        </w:rPr>
        <w:t xml:space="preserve"> a significant relationship with the assimilation of e-commerce</w:t>
      </w:r>
    </w:p>
    <w:p w14:paraId="384F3789" w14:textId="0F3BA2B6" w:rsidR="00005123" w:rsidRPr="003103D0" w:rsidRDefault="00005123" w:rsidP="003103D0">
      <w:pPr>
        <w:snapToGrid w:val="0"/>
        <w:spacing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4b: Owner/CEO innovativeness ha</w:t>
      </w:r>
      <w:r w:rsidR="008442AE" w:rsidRPr="003103D0">
        <w:rPr>
          <w:i/>
          <w:iCs/>
          <w:color w:val="000000" w:themeColor="text1"/>
        </w:rPr>
        <w:t>s</w:t>
      </w:r>
      <w:r w:rsidRPr="003103D0">
        <w:rPr>
          <w:i/>
          <w:iCs/>
          <w:color w:val="000000" w:themeColor="text1"/>
        </w:rPr>
        <w:t xml:space="preserve"> a significant relationship with the assimilation of e-commerce</w:t>
      </w:r>
    </w:p>
    <w:p w14:paraId="52125D95" w14:textId="41AF4407" w:rsidR="00005123" w:rsidRPr="003103D0" w:rsidRDefault="00005123" w:rsidP="003103D0">
      <w:pPr>
        <w:snapToGrid w:val="0"/>
        <w:spacing w:afterLines="50" w:after="180" w:line="276" w:lineRule="auto"/>
        <w:ind w:leftChars="200" w:left="480"/>
        <w:jc w:val="both"/>
        <w:rPr>
          <w:i/>
          <w:iCs/>
          <w:color w:val="000000" w:themeColor="text1"/>
        </w:rPr>
      </w:pPr>
      <w:r w:rsidRPr="003103D0">
        <w:rPr>
          <w:i/>
          <w:iCs/>
          <w:color w:val="000000" w:themeColor="text1"/>
        </w:rPr>
        <w:t>H</w:t>
      </w:r>
      <w:r w:rsidRPr="003103D0">
        <w:rPr>
          <w:i/>
          <w:iCs/>
          <w:color w:val="000000" w:themeColor="text1"/>
          <w:vertAlign w:val="subscript"/>
        </w:rPr>
        <w:t>.</w:t>
      </w:r>
      <w:r w:rsidRPr="003103D0">
        <w:rPr>
          <w:i/>
          <w:iCs/>
          <w:color w:val="000000" w:themeColor="text1"/>
        </w:rPr>
        <w:t>4c: Owner/CEO experience ha</w:t>
      </w:r>
      <w:r w:rsidR="008442AE" w:rsidRPr="003103D0">
        <w:rPr>
          <w:i/>
          <w:iCs/>
          <w:color w:val="000000" w:themeColor="text1"/>
        </w:rPr>
        <w:t>s</w:t>
      </w:r>
      <w:r w:rsidRPr="003103D0">
        <w:rPr>
          <w:i/>
          <w:iCs/>
          <w:color w:val="000000" w:themeColor="text1"/>
        </w:rPr>
        <w:t xml:space="preserve"> a significant relationship with the assimilation of e-commerce</w:t>
      </w:r>
    </w:p>
    <w:p w14:paraId="364F492E" w14:textId="77777777" w:rsidR="003103D0" w:rsidRDefault="003103D0">
      <w:pPr>
        <w:widowControl/>
        <w:rPr>
          <w:b/>
          <w:iCs/>
          <w:color w:val="000000" w:themeColor="text1"/>
        </w:rPr>
      </w:pPr>
      <w:r>
        <w:rPr>
          <w:b/>
          <w:iCs/>
          <w:color w:val="000000" w:themeColor="text1"/>
        </w:rPr>
        <w:br w:type="page"/>
      </w:r>
    </w:p>
    <w:p w14:paraId="259CFCAA" w14:textId="4D00E49D" w:rsidR="00005123" w:rsidRPr="002905BE" w:rsidRDefault="00005123" w:rsidP="003103D0">
      <w:pPr>
        <w:snapToGrid w:val="0"/>
        <w:spacing w:afterLines="50" w:after="180" w:line="276" w:lineRule="auto"/>
        <w:jc w:val="both"/>
        <w:rPr>
          <w:b/>
          <w:iCs/>
          <w:color w:val="000000" w:themeColor="text1"/>
        </w:rPr>
      </w:pPr>
      <w:r w:rsidRPr="002905BE">
        <w:rPr>
          <w:b/>
          <w:iCs/>
          <w:color w:val="000000" w:themeColor="text1"/>
        </w:rPr>
        <w:lastRenderedPageBreak/>
        <w:t>Research Framework</w:t>
      </w:r>
    </w:p>
    <w:p w14:paraId="5DE1205E" w14:textId="69E51187" w:rsidR="00ED143C" w:rsidRDefault="004F33F2" w:rsidP="003103D0">
      <w:pPr>
        <w:snapToGrid w:val="0"/>
        <w:spacing w:line="276" w:lineRule="auto"/>
        <w:jc w:val="center"/>
        <w:rPr>
          <w:bCs/>
        </w:rPr>
      </w:pPr>
      <w:r>
        <w:rPr>
          <w:b/>
        </w:rPr>
        <w:t>Figure</w:t>
      </w:r>
      <w:r w:rsidR="00005123" w:rsidRPr="005E5727">
        <w:rPr>
          <w:b/>
        </w:rPr>
        <w:t xml:space="preserve"> 2.</w:t>
      </w:r>
      <w:r w:rsidR="00005123" w:rsidRPr="005E5727">
        <w:rPr>
          <w:bCs/>
        </w:rPr>
        <w:t xml:space="preserve"> A Modified </w:t>
      </w:r>
      <w:r w:rsidR="008442AE">
        <w:rPr>
          <w:bCs/>
        </w:rPr>
        <w:t>M</w:t>
      </w:r>
      <w:r w:rsidR="00005123" w:rsidRPr="005E5727">
        <w:rPr>
          <w:bCs/>
        </w:rPr>
        <w:t xml:space="preserve">odel of the TOE </w:t>
      </w:r>
      <w:r w:rsidR="008442AE">
        <w:rPr>
          <w:bCs/>
        </w:rPr>
        <w:t>F</w:t>
      </w:r>
      <w:r w:rsidR="00005123" w:rsidRPr="005E5727">
        <w:rPr>
          <w:bCs/>
        </w:rPr>
        <w:t>ramework of E-Commerce Assimilation</w:t>
      </w:r>
    </w:p>
    <w:p w14:paraId="53DC86E1" w14:textId="5822E03A" w:rsidR="003103D0" w:rsidRPr="003103D0" w:rsidRDefault="003103D0" w:rsidP="003103D0">
      <w:pPr>
        <w:snapToGrid w:val="0"/>
        <w:spacing w:line="276" w:lineRule="auto"/>
        <w:jc w:val="center"/>
        <w:rPr>
          <w:bCs/>
        </w:rPr>
      </w:pPr>
      <w:r>
        <w:rPr>
          <w:bCs/>
          <w:noProof/>
        </w:rPr>
        <w:drawing>
          <wp:inline distT="0" distB="0" distL="0" distR="0" wp14:anchorId="1D713D6B" wp14:editId="7B892A26">
            <wp:extent cx="4486910" cy="4102735"/>
            <wp:effectExtent l="0" t="0" r="8890" b="0"/>
            <wp:docPr id="161195957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910" cy="4102735"/>
                    </a:xfrm>
                    <a:prstGeom prst="rect">
                      <a:avLst/>
                    </a:prstGeom>
                    <a:noFill/>
                  </pic:spPr>
                </pic:pic>
              </a:graphicData>
            </a:graphic>
          </wp:inline>
        </w:drawing>
      </w:r>
    </w:p>
    <w:p w14:paraId="64070EEF" w14:textId="70E31A6F" w:rsidR="001C667C" w:rsidRDefault="00005123" w:rsidP="003103D0">
      <w:pPr>
        <w:tabs>
          <w:tab w:val="left" w:pos="5199"/>
        </w:tabs>
        <w:snapToGrid w:val="0"/>
        <w:spacing w:line="276" w:lineRule="auto"/>
        <w:jc w:val="center"/>
        <w:rPr>
          <w:b/>
        </w:rPr>
      </w:pPr>
      <w:r w:rsidRPr="005E5727">
        <w:rPr>
          <w:b/>
        </w:rPr>
        <w:t>Source: Adapted and modified from TOE framework (</w:t>
      </w:r>
      <w:proofErr w:type="spellStart"/>
      <w:r w:rsidRPr="005E5727">
        <w:rPr>
          <w:noProof/>
        </w:rPr>
        <w:t>Tornatzky</w:t>
      </w:r>
      <w:proofErr w:type="spellEnd"/>
      <w:r w:rsidRPr="005E5727">
        <w:rPr>
          <w:noProof/>
        </w:rPr>
        <w:t xml:space="preserve"> et al., 1990)</w:t>
      </w:r>
    </w:p>
    <w:p w14:paraId="22529F5E" w14:textId="79EB61C1" w:rsidR="00005123" w:rsidRPr="002905BE" w:rsidRDefault="00ED143C" w:rsidP="003103D0">
      <w:pPr>
        <w:pStyle w:val="af4"/>
        <w:numPr>
          <w:ilvl w:val="0"/>
          <w:numId w:val="13"/>
        </w:numPr>
        <w:tabs>
          <w:tab w:val="left" w:pos="5199"/>
        </w:tabs>
        <w:snapToGrid w:val="0"/>
        <w:spacing w:beforeLines="100" w:before="360" w:afterLines="100" w:after="360" w:line="276" w:lineRule="auto"/>
        <w:ind w:left="360"/>
        <w:contextualSpacing w:val="0"/>
        <w:jc w:val="center"/>
        <w:rPr>
          <w:rFonts w:ascii="Arial" w:hAnsi="Arial" w:cs="Arial"/>
          <w:b/>
          <w:sz w:val="28"/>
          <w:szCs w:val="28"/>
          <w:lang w:val="en-US"/>
        </w:rPr>
      </w:pPr>
      <w:r w:rsidRPr="002905BE">
        <w:rPr>
          <w:rFonts w:ascii="Arial" w:hAnsi="Arial" w:cs="Arial"/>
          <w:b/>
          <w:sz w:val="28"/>
          <w:szCs w:val="28"/>
        </w:rPr>
        <w:t xml:space="preserve">RESEARCH </w:t>
      </w:r>
      <w:r w:rsidR="00005123" w:rsidRPr="002905BE">
        <w:rPr>
          <w:rFonts w:ascii="Arial" w:hAnsi="Arial" w:cs="Arial"/>
          <w:b/>
          <w:sz w:val="28"/>
          <w:szCs w:val="28"/>
          <w:lang w:val="en-US"/>
        </w:rPr>
        <w:t>M</w:t>
      </w:r>
      <w:r w:rsidRPr="002905BE">
        <w:rPr>
          <w:rFonts w:ascii="Arial" w:hAnsi="Arial" w:cs="Arial"/>
          <w:b/>
          <w:sz w:val="28"/>
          <w:szCs w:val="28"/>
        </w:rPr>
        <w:t>ETHODOLOGY</w:t>
      </w:r>
    </w:p>
    <w:p w14:paraId="0205DBA5" w14:textId="5379FE46" w:rsidR="00005123" w:rsidRPr="007834D3" w:rsidRDefault="00005123" w:rsidP="003103D0">
      <w:pPr>
        <w:pStyle w:val="af4"/>
        <w:autoSpaceDE w:val="0"/>
        <w:autoSpaceDN w:val="0"/>
        <w:adjustRightInd w:val="0"/>
        <w:snapToGrid w:val="0"/>
        <w:spacing w:afterLines="50" w:after="180" w:line="276" w:lineRule="auto"/>
        <w:ind w:left="0"/>
        <w:contextualSpacing w:val="0"/>
        <w:jc w:val="both"/>
        <w:rPr>
          <w:lang w:val="en-IN"/>
        </w:rPr>
      </w:pPr>
      <w:r w:rsidRPr="007834D3">
        <w:rPr>
          <w:lang w:val="en-IN"/>
        </w:rPr>
        <w:t xml:space="preserve">This study comes under the category of a positivist research paradigm; Hence the researcher has used the survey method to collect the data through a structured questionnaire. </w:t>
      </w:r>
      <w:r w:rsidR="008442AE">
        <w:rPr>
          <w:lang w:val="en-IN"/>
        </w:rPr>
        <w:t>Furthermore, s</w:t>
      </w:r>
      <w:r w:rsidRPr="007834D3">
        <w:rPr>
          <w:lang w:val="en-IN"/>
        </w:rPr>
        <w:t xml:space="preserve">ince the current research </w:t>
      </w:r>
      <w:r w:rsidR="008442AE">
        <w:rPr>
          <w:lang w:val="en-IN"/>
        </w:rPr>
        <w:t>examines</w:t>
      </w:r>
      <w:r w:rsidRPr="007834D3">
        <w:rPr>
          <w:lang w:val="en-IN"/>
        </w:rPr>
        <w:t xml:space="preserve"> e-commerce assimilation amongst Indian SMEs, the population of interest include</w:t>
      </w:r>
      <w:r w:rsidR="008442AE">
        <w:rPr>
          <w:lang w:val="en-IN"/>
        </w:rPr>
        <w:t>s</w:t>
      </w:r>
      <w:r w:rsidRPr="007834D3">
        <w:rPr>
          <w:lang w:val="en-IN"/>
        </w:rPr>
        <w:t xml:space="preserve"> the management staff of Indian SMEs. T</w:t>
      </w:r>
      <w:r w:rsidR="008442AE">
        <w:rPr>
          <w:lang w:val="en-IN"/>
        </w:rPr>
        <w:t>herefore, t</w:t>
      </w:r>
      <w:r w:rsidRPr="007834D3">
        <w:rPr>
          <w:lang w:val="en-IN"/>
        </w:rPr>
        <w:t xml:space="preserve">he sampling process involves selecting Indian SMEs that vary in </w:t>
      </w:r>
      <w:r w:rsidR="008442AE">
        <w:rPr>
          <w:lang w:val="en-IN"/>
        </w:rPr>
        <w:t>size and business sectors</w:t>
      </w:r>
      <w:r w:rsidRPr="007834D3">
        <w:rPr>
          <w:lang w:val="en-IN"/>
        </w:rPr>
        <w:t xml:space="preserve"> in </w:t>
      </w:r>
      <w:r w:rsidR="008442AE">
        <w:rPr>
          <w:lang w:val="en-IN"/>
        </w:rPr>
        <w:t>significant North Indian</w:t>
      </w:r>
      <w:r w:rsidRPr="007834D3">
        <w:rPr>
          <w:lang w:val="en-IN"/>
        </w:rPr>
        <w:t xml:space="preserve"> cities (i.e., Delhi NCR, Meerut, Moradabad, Muzaffarnagar, Aligarh, </w:t>
      </w:r>
      <w:proofErr w:type="spellStart"/>
      <w:r w:rsidRPr="007834D3">
        <w:rPr>
          <w:lang w:val="en-IN"/>
        </w:rPr>
        <w:t>Khurja</w:t>
      </w:r>
      <w:proofErr w:type="spellEnd"/>
      <w:r w:rsidRPr="007834D3">
        <w:rPr>
          <w:lang w:val="en-IN"/>
        </w:rPr>
        <w:t>, and Agra).</w:t>
      </w:r>
    </w:p>
    <w:p w14:paraId="35C7F839" w14:textId="78542F2A" w:rsidR="00005123" w:rsidRPr="003103D0" w:rsidRDefault="00842B1A" w:rsidP="003103D0">
      <w:pPr>
        <w:pStyle w:val="af4"/>
        <w:autoSpaceDE w:val="0"/>
        <w:autoSpaceDN w:val="0"/>
        <w:adjustRightInd w:val="0"/>
        <w:snapToGrid w:val="0"/>
        <w:spacing w:line="276" w:lineRule="auto"/>
        <w:ind w:left="0"/>
        <w:contextualSpacing w:val="0"/>
        <w:jc w:val="both"/>
        <w:rPr>
          <w:rFonts w:ascii="Arial" w:hAnsi="Arial" w:cs="Arial"/>
          <w:b/>
          <w:bCs/>
          <w:sz w:val="28"/>
          <w:szCs w:val="28"/>
          <w:lang w:val="en-IN"/>
        </w:rPr>
      </w:pPr>
      <w:r w:rsidRPr="003103D0">
        <w:rPr>
          <w:rFonts w:ascii="Arial" w:hAnsi="Arial" w:cs="Arial"/>
          <w:b/>
          <w:bCs/>
          <w:sz w:val="28"/>
          <w:szCs w:val="28"/>
          <w:lang w:val="en-IN"/>
        </w:rPr>
        <w:t xml:space="preserve">3.1 </w:t>
      </w:r>
      <w:r w:rsidR="00005123" w:rsidRPr="003103D0">
        <w:rPr>
          <w:rFonts w:ascii="Arial" w:hAnsi="Arial" w:cs="Arial"/>
          <w:b/>
          <w:bCs/>
          <w:sz w:val="28"/>
          <w:szCs w:val="28"/>
          <w:lang w:val="en-IN"/>
        </w:rPr>
        <w:t>Sampling and Data-Collection Procedures</w:t>
      </w:r>
    </w:p>
    <w:p w14:paraId="538A6DC9" w14:textId="19C643E8" w:rsidR="00005123" w:rsidRPr="007834D3" w:rsidRDefault="00005123" w:rsidP="003103D0">
      <w:pPr>
        <w:pStyle w:val="af4"/>
        <w:snapToGrid w:val="0"/>
        <w:spacing w:afterLines="50" w:after="180" w:line="276" w:lineRule="auto"/>
        <w:ind w:left="0"/>
        <w:contextualSpacing w:val="0"/>
        <w:jc w:val="both"/>
        <w:rPr>
          <w:lang w:val="en-IN"/>
        </w:rPr>
      </w:pPr>
      <w:r w:rsidRPr="007834D3">
        <w:rPr>
          <w:lang w:val="en-IN"/>
        </w:rPr>
        <w:t xml:space="preserve">Although no official </w:t>
      </w:r>
      <w:r w:rsidR="009E579B">
        <w:rPr>
          <w:lang w:val="en-IN"/>
        </w:rPr>
        <w:t>data</w:t>
      </w:r>
      <w:r w:rsidRPr="007834D3">
        <w:rPr>
          <w:lang w:val="en-IN"/>
        </w:rPr>
        <w:t xml:space="preserve"> </w:t>
      </w:r>
      <w:r w:rsidR="008F67AA" w:rsidRPr="006F0B3F">
        <w:rPr>
          <w:color w:val="000000" w:themeColor="text1"/>
          <w:lang w:val="en-IN"/>
        </w:rPr>
        <w:t>o</w:t>
      </w:r>
      <w:r w:rsidR="009E579B" w:rsidRPr="006F0B3F">
        <w:rPr>
          <w:color w:val="000000" w:themeColor="text1"/>
          <w:lang w:val="en-IN"/>
        </w:rPr>
        <w:t>n</w:t>
      </w:r>
      <w:r w:rsidRPr="006F0B3F">
        <w:rPr>
          <w:color w:val="000000" w:themeColor="text1"/>
          <w:lang w:val="en-IN"/>
        </w:rPr>
        <w:t xml:space="preserve"> the number of businesses engaged in these sectors </w:t>
      </w:r>
      <w:r w:rsidR="008F67AA" w:rsidRPr="006F0B3F">
        <w:rPr>
          <w:color w:val="000000" w:themeColor="text1"/>
          <w:lang w:val="en-IN"/>
        </w:rPr>
        <w:t>is</w:t>
      </w:r>
      <w:r w:rsidRPr="006F0B3F">
        <w:rPr>
          <w:color w:val="000000" w:themeColor="text1"/>
          <w:lang w:val="en-IN"/>
        </w:rPr>
        <w:t xml:space="preserve"> readily available in India, the </w:t>
      </w:r>
      <w:r w:rsidR="008F67AA" w:rsidRPr="006F0B3F">
        <w:rPr>
          <w:color w:val="000000" w:themeColor="text1"/>
          <w:lang w:val="en-IN"/>
        </w:rPr>
        <w:t>database of</w:t>
      </w:r>
      <w:r w:rsidRPr="006F0B3F">
        <w:rPr>
          <w:color w:val="000000" w:themeColor="text1"/>
          <w:lang w:val="en-IN"/>
        </w:rPr>
        <w:t xml:space="preserve"> National Small Industries </w:t>
      </w:r>
      <w:r w:rsidR="00B729D3" w:rsidRPr="006F0B3F">
        <w:rPr>
          <w:color w:val="000000" w:themeColor="text1"/>
          <w:lang w:val="en-IN"/>
        </w:rPr>
        <w:t>C</w:t>
      </w:r>
      <w:r w:rsidRPr="006F0B3F">
        <w:rPr>
          <w:color w:val="000000" w:themeColor="text1"/>
          <w:lang w:val="en-IN"/>
        </w:rPr>
        <w:t>orporations (NSIC) is the most reliable source for obtaining a list of Indian MSMEs (</w:t>
      </w:r>
      <w:proofErr w:type="spellStart"/>
      <w:r w:rsidRPr="006F0B3F">
        <w:rPr>
          <w:color w:val="000000" w:themeColor="text1"/>
          <w:lang w:val="en-IN"/>
        </w:rPr>
        <w:t>Mico</w:t>
      </w:r>
      <w:proofErr w:type="spellEnd"/>
      <w:r w:rsidRPr="006F0B3F">
        <w:rPr>
          <w:color w:val="000000" w:themeColor="text1"/>
          <w:lang w:val="en-IN"/>
        </w:rPr>
        <w:t xml:space="preserve"> small and medium enterprises) </w:t>
      </w:r>
      <w:r w:rsidR="008F67AA" w:rsidRPr="006F0B3F">
        <w:rPr>
          <w:color w:val="000000" w:themeColor="text1"/>
          <w:lang w:val="en-IN"/>
        </w:rPr>
        <w:t>along with</w:t>
      </w:r>
      <w:r w:rsidRPr="006F0B3F">
        <w:rPr>
          <w:color w:val="000000" w:themeColor="text1"/>
          <w:lang w:val="en-IN"/>
        </w:rPr>
        <w:t xml:space="preserve"> </w:t>
      </w:r>
      <w:r w:rsidRPr="007834D3">
        <w:rPr>
          <w:lang w:val="en-IN"/>
        </w:rPr>
        <w:t xml:space="preserve">other sources like Business Directories of individual cities. The sample is </w:t>
      </w:r>
      <w:r w:rsidR="001058FF">
        <w:rPr>
          <w:lang w:val="en-IN"/>
        </w:rPr>
        <w:t>sele</w:t>
      </w:r>
      <w:r w:rsidR="00454AF2">
        <w:rPr>
          <w:lang w:val="en-IN"/>
        </w:rPr>
        <w:t>c</w:t>
      </w:r>
      <w:r w:rsidR="001058FF">
        <w:rPr>
          <w:lang w:val="en-IN"/>
        </w:rPr>
        <w:t>ted</w:t>
      </w:r>
      <w:r w:rsidRPr="007834D3">
        <w:rPr>
          <w:lang w:val="en-IN"/>
        </w:rPr>
        <w:t xml:space="preserve"> from the major cities of Uttar Pradesh and Delhi NCR, as they constitute the majority of the industrial area of North India. According to a report by </w:t>
      </w:r>
      <w:r w:rsidRPr="007834D3">
        <w:rPr>
          <w:noProof/>
          <w:lang w:val="en-IN"/>
        </w:rPr>
        <w:t>[2]</w:t>
      </w:r>
      <w:r w:rsidRPr="007834D3">
        <w:rPr>
          <w:lang w:val="en-IN"/>
        </w:rPr>
        <w:t xml:space="preserve">, the State of Uttar Pradesh had the </w:t>
      </w:r>
      <w:r w:rsidR="001058FF">
        <w:rPr>
          <w:lang w:val="en-IN"/>
        </w:rPr>
        <w:t>most significan</w:t>
      </w:r>
      <w:r w:rsidRPr="007834D3">
        <w:rPr>
          <w:lang w:val="en-IN"/>
        </w:rPr>
        <w:t>t number of estimated MSMEs</w:t>
      </w:r>
      <w:r w:rsidR="00B729D3">
        <w:rPr>
          <w:lang w:val="en-IN"/>
        </w:rPr>
        <w:t>,</w:t>
      </w:r>
      <w:r w:rsidRPr="007834D3">
        <w:rPr>
          <w:lang w:val="en-IN"/>
        </w:rPr>
        <w:t xml:space="preserve"> </w:t>
      </w:r>
      <w:r w:rsidRPr="007834D3">
        <w:rPr>
          <w:lang w:val="en-IN"/>
        </w:rPr>
        <w:lastRenderedPageBreak/>
        <w:t>with a share of 14.20% of MSMEs in the country. This research adopted personal distribution of questionnaires using Judgemental (purposive) sampling in conjunction with referral-based response sampling on social media.</w:t>
      </w:r>
    </w:p>
    <w:p w14:paraId="00A2A904" w14:textId="070B593A" w:rsidR="00005123" w:rsidRPr="007834D3" w:rsidRDefault="00005123" w:rsidP="003103D0">
      <w:pPr>
        <w:autoSpaceDE w:val="0"/>
        <w:autoSpaceDN w:val="0"/>
        <w:adjustRightInd w:val="0"/>
        <w:snapToGrid w:val="0"/>
        <w:spacing w:afterLines="50" w:after="180" w:line="276" w:lineRule="auto"/>
        <w:jc w:val="both"/>
      </w:pPr>
      <w:r w:rsidRPr="007834D3">
        <w:rPr>
          <w:b/>
        </w:rPr>
        <w:t>Sample Size:</w:t>
      </w:r>
      <w:r w:rsidRPr="007834D3">
        <w:t xml:space="preserve"> </w:t>
      </w:r>
      <w:r w:rsidR="00454AF2">
        <w:t xml:space="preserve">The research took a sample of </w:t>
      </w:r>
      <w:r w:rsidRPr="007834D3">
        <w:rPr>
          <w:noProof/>
        </w:rPr>
        <w:t xml:space="preserve">384 for this </w:t>
      </w:r>
      <w:r w:rsidR="00454AF2">
        <w:rPr>
          <w:noProof/>
        </w:rPr>
        <w:t>exploration</w:t>
      </w:r>
      <w:r w:rsidRPr="007834D3">
        <w:rPr>
          <w:noProof/>
        </w:rPr>
        <w:t xml:space="preserve">. </w:t>
      </w:r>
      <w:r w:rsidRPr="007834D3">
        <w:t>Th</w:t>
      </w:r>
      <w:r w:rsidR="00B729D3">
        <w:t>ree techniques determined the sample size</w:t>
      </w:r>
      <w:r w:rsidRPr="007834D3">
        <w:t xml:space="preserve">, </w:t>
      </w:r>
    </w:p>
    <w:p w14:paraId="7B3AAEA1" w14:textId="1B9FA6DA" w:rsidR="00005123" w:rsidRPr="007834D3" w:rsidRDefault="00005123" w:rsidP="003103D0">
      <w:pPr>
        <w:snapToGrid w:val="0"/>
        <w:spacing w:afterLines="50" w:after="180" w:line="276" w:lineRule="auto"/>
        <w:jc w:val="both"/>
        <w:rPr>
          <w:noProof/>
        </w:rPr>
      </w:pPr>
      <w:r w:rsidRPr="007834D3">
        <w:rPr>
          <w:rFonts w:eastAsiaTheme="minorEastAsia"/>
        </w:rPr>
        <w:t>Firstly according to</w:t>
      </w:r>
      <w:r w:rsidRPr="007834D3">
        <w:rPr>
          <w:rFonts w:eastAsiaTheme="minorEastAsia"/>
          <w:noProof/>
        </w:rPr>
        <w:t xml:space="preserve"> [60]</w:t>
      </w:r>
      <w:r w:rsidR="00B729D3">
        <w:rPr>
          <w:rFonts w:eastAsiaTheme="minorEastAsia"/>
          <w:noProof/>
        </w:rPr>
        <w:t>,</w:t>
      </w:r>
      <w:r w:rsidRPr="007834D3">
        <w:rPr>
          <w:rFonts w:eastAsiaTheme="minorEastAsia"/>
        </w:rPr>
        <w:t xml:space="preserve"> </w:t>
      </w:r>
      <w:r w:rsidR="00D16362">
        <w:rPr>
          <w:rFonts w:eastAsiaTheme="minorEastAsia"/>
        </w:rPr>
        <w:t>"</w:t>
      </w:r>
      <w:r w:rsidRPr="007834D3">
        <w:rPr>
          <w:rFonts w:eastAsiaTheme="minorEastAsia"/>
        </w:rPr>
        <w:t>sample size is influenced by the average size of samples in similar studies</w:t>
      </w:r>
      <w:r w:rsidR="00D11A47">
        <w:rPr>
          <w:rFonts w:eastAsiaTheme="minorEastAsia"/>
        </w:rPr>
        <w:t>,"</w:t>
      </w:r>
      <w:r w:rsidRPr="007834D3">
        <w:rPr>
          <w:rFonts w:eastAsiaTheme="minorEastAsia"/>
        </w:rPr>
        <w:t xml:space="preserve"> and in the case of non-probability sampling</w:t>
      </w:r>
      <w:r w:rsidR="00B729D3">
        <w:rPr>
          <w:rFonts w:eastAsiaTheme="minorEastAsia"/>
        </w:rPr>
        <w:t>,</w:t>
      </w:r>
      <w:r w:rsidRPr="007834D3">
        <w:rPr>
          <w:rFonts w:eastAsiaTheme="minorEastAsia"/>
        </w:rPr>
        <w:t xml:space="preserve"> these sample sizes can serve as rough guidelines in determining the actual sample size of our study, </w:t>
      </w:r>
      <w:r w:rsidRPr="007834D3">
        <w:rPr>
          <w:noProof/>
        </w:rPr>
        <w:t xml:space="preserve">Secondly according to [61] </w:t>
      </w:r>
      <w:r w:rsidR="00D16362">
        <w:rPr>
          <w:noProof/>
        </w:rPr>
        <w:t>"</w:t>
      </w:r>
      <w:r w:rsidRPr="007834D3">
        <w:rPr>
          <w:noProof/>
        </w:rPr>
        <w:t>the minimum number of sample size is to have at least five times as many observations, and the number of variables to be analyzed and more acceptable sample size would have 10:1 ratio,</w:t>
      </w:r>
    </w:p>
    <w:p w14:paraId="154A4ED4" w14:textId="6CCAABE9" w:rsidR="00005123" w:rsidRPr="007834D3" w:rsidRDefault="008F67AA" w:rsidP="003103D0">
      <w:pPr>
        <w:snapToGrid w:val="0"/>
        <w:spacing w:afterLines="50" w:after="180" w:line="276" w:lineRule="auto"/>
        <w:jc w:val="both"/>
        <w:rPr>
          <w:noProof/>
        </w:rPr>
      </w:pPr>
      <w:r>
        <w:rPr>
          <w:noProof/>
        </w:rPr>
        <w:t>Finally</w:t>
      </w:r>
      <w:r w:rsidR="007A6EE6">
        <w:rPr>
          <w:noProof/>
        </w:rPr>
        <w:t>,</w:t>
      </w:r>
      <w:r w:rsidR="00005123" w:rsidRPr="007834D3">
        <w:rPr>
          <w:noProof/>
        </w:rPr>
        <w:t xml:space="preserve"> sample size determination is also done by G Power Analysis [62]  using the software and found the sample size to be 275, using actual power: 0.800 and odd ratio as:1.833. </w:t>
      </w:r>
    </w:p>
    <w:p w14:paraId="5EBECF17" w14:textId="655B393A" w:rsidR="00005123" w:rsidRPr="003103D0" w:rsidRDefault="00842B1A" w:rsidP="003103D0">
      <w:pPr>
        <w:snapToGrid w:val="0"/>
        <w:spacing w:line="276" w:lineRule="auto"/>
        <w:jc w:val="both"/>
        <w:rPr>
          <w:rFonts w:ascii="Arial" w:hAnsi="Arial" w:cs="Arial"/>
          <w:b/>
          <w:bCs/>
          <w:sz w:val="28"/>
          <w:szCs w:val="28"/>
        </w:rPr>
      </w:pPr>
      <w:r w:rsidRPr="003103D0">
        <w:rPr>
          <w:rFonts w:ascii="Arial" w:hAnsi="Arial" w:cs="Arial"/>
          <w:b/>
          <w:bCs/>
          <w:sz w:val="28"/>
          <w:szCs w:val="28"/>
        </w:rPr>
        <w:t xml:space="preserve">3.2 </w:t>
      </w:r>
      <w:r w:rsidR="00005123" w:rsidRPr="003103D0">
        <w:rPr>
          <w:rFonts w:ascii="Arial" w:hAnsi="Arial" w:cs="Arial"/>
          <w:b/>
          <w:bCs/>
          <w:sz w:val="28"/>
          <w:szCs w:val="28"/>
        </w:rPr>
        <w:t xml:space="preserve">Measurement of Variables and Instrument Validation  </w:t>
      </w:r>
    </w:p>
    <w:p w14:paraId="591B8869" w14:textId="26B9B18D" w:rsidR="00005123" w:rsidRPr="007834D3" w:rsidRDefault="005A0DBF" w:rsidP="003103D0">
      <w:pPr>
        <w:autoSpaceDE w:val="0"/>
        <w:autoSpaceDN w:val="0"/>
        <w:adjustRightInd w:val="0"/>
        <w:snapToGrid w:val="0"/>
        <w:spacing w:afterLines="50" w:after="180" w:line="276" w:lineRule="auto"/>
        <w:jc w:val="both"/>
      </w:pPr>
      <w:r w:rsidRPr="005A0DBF">
        <w:rPr>
          <w:rStyle w:val="a8"/>
          <w:b w:val="0"/>
          <w:bCs w:val="0"/>
          <w:color w:val="000000" w:themeColor="text1"/>
          <w:bdr w:val="none" w:sz="0" w:space="0" w:color="auto" w:frame="1"/>
        </w:rPr>
        <w:t>This</w:t>
      </w:r>
      <w:r w:rsidRPr="005A0DBF">
        <w:rPr>
          <w:b/>
          <w:bCs/>
          <w:color w:val="000000" w:themeColor="text1"/>
          <w:shd w:val="clear" w:color="auto" w:fill="FFFFFF"/>
        </w:rPr>
        <w:t xml:space="preserve"> </w:t>
      </w:r>
      <w:r w:rsidRPr="005A0DBF">
        <w:rPr>
          <w:rStyle w:val="a8"/>
          <w:b w:val="0"/>
          <w:bCs w:val="0"/>
          <w:color w:val="000000" w:themeColor="text1"/>
          <w:bdr w:val="none" w:sz="0" w:space="0" w:color="auto" w:frame="1"/>
        </w:rPr>
        <w:t>research</w:t>
      </w:r>
      <w:r w:rsidRPr="005A0DBF">
        <w:rPr>
          <w:b/>
          <w:bCs/>
          <w:color w:val="000000" w:themeColor="text1"/>
          <w:shd w:val="clear" w:color="auto" w:fill="FFFFFF"/>
        </w:rPr>
        <w:t xml:space="preserve"> </w:t>
      </w:r>
      <w:r w:rsidRPr="005A0DBF">
        <w:rPr>
          <w:rStyle w:val="a8"/>
          <w:b w:val="0"/>
          <w:bCs w:val="0"/>
          <w:color w:val="000000" w:themeColor="text1"/>
          <w:bdr w:val="none" w:sz="0" w:space="0" w:color="auto" w:frame="1"/>
        </w:rPr>
        <w:t>adopted</w:t>
      </w:r>
      <w:r w:rsidRPr="005A0DBF">
        <w:rPr>
          <w:color w:val="000000" w:themeColor="text1"/>
          <w:shd w:val="clear" w:color="auto" w:fill="FFFFFF"/>
        </w:rPr>
        <w:t xml:space="preserve"> items from authentic sources to ensure reliability and validity in </w:t>
      </w:r>
      <w:r w:rsidRPr="005A0DBF">
        <w:rPr>
          <w:rStyle w:val="a8"/>
          <w:b w:val="0"/>
          <w:bCs w:val="0"/>
          <w:color w:val="000000" w:themeColor="text1"/>
          <w:bdr w:val="none" w:sz="0" w:space="0" w:color="auto" w:frame="1"/>
        </w:rPr>
        <w:t>the</w:t>
      </w:r>
      <w:r w:rsidRPr="005A0DBF">
        <w:rPr>
          <w:b/>
          <w:bCs/>
          <w:color w:val="000000" w:themeColor="text1"/>
          <w:shd w:val="clear" w:color="auto" w:fill="FFFFFF"/>
        </w:rPr>
        <w:t xml:space="preserve"> </w:t>
      </w:r>
      <w:r w:rsidRPr="005A0DBF">
        <w:rPr>
          <w:rStyle w:val="a8"/>
          <w:b w:val="0"/>
          <w:bCs w:val="0"/>
          <w:color w:val="000000" w:themeColor="text1"/>
          <w:bdr w:val="none" w:sz="0" w:space="0" w:color="auto" w:frame="1"/>
        </w:rPr>
        <w:t>survey</w:t>
      </w:r>
      <w:r w:rsidRPr="005A0DBF">
        <w:rPr>
          <w:b/>
          <w:bCs/>
          <w:color w:val="000000" w:themeColor="text1"/>
          <w:shd w:val="clear" w:color="auto" w:fill="FFFFFF"/>
        </w:rPr>
        <w:t xml:space="preserve"> </w:t>
      </w:r>
      <w:r w:rsidRPr="005A0DBF">
        <w:rPr>
          <w:rStyle w:val="a8"/>
          <w:b w:val="0"/>
          <w:bCs w:val="0"/>
          <w:color w:val="000000" w:themeColor="text1"/>
          <w:bdr w:val="none" w:sz="0" w:space="0" w:color="auto" w:frame="1"/>
        </w:rPr>
        <w:t>instrument</w:t>
      </w:r>
      <w:r>
        <w:rPr>
          <w:rStyle w:val="a8"/>
          <w:color w:val="000000" w:themeColor="text1"/>
          <w:bdr w:val="none" w:sz="0" w:space="0" w:color="auto" w:frame="1"/>
        </w:rPr>
        <w:t>.</w:t>
      </w:r>
      <w:r w:rsidR="00005123" w:rsidRPr="005A0DBF">
        <w:rPr>
          <w:color w:val="000000" w:themeColor="text1"/>
        </w:rPr>
        <w:t xml:space="preserve"> </w:t>
      </w:r>
      <w:r w:rsidR="00005123" w:rsidRPr="007834D3">
        <w:t>The technological context was measured using 13</w:t>
      </w:r>
      <w:r w:rsidR="001058FF">
        <w:t xml:space="preserve"> scale</w:t>
      </w:r>
      <w:r w:rsidR="00005123" w:rsidRPr="007834D3">
        <w:t xml:space="preserve"> items </w:t>
      </w:r>
      <w:r w:rsidR="00B729D3">
        <w:t>about</w:t>
      </w:r>
      <w:r w:rsidR="00005123" w:rsidRPr="007834D3">
        <w:t xml:space="preserve"> relative advantage </w:t>
      </w:r>
      <w:r w:rsidR="00005123" w:rsidRPr="007834D3">
        <w:rPr>
          <w:noProof/>
        </w:rPr>
        <w:t>[20]</w:t>
      </w:r>
      <w:r w:rsidR="00005123" w:rsidRPr="007834D3">
        <w:t xml:space="preserve">, compatibility </w:t>
      </w:r>
      <w:r w:rsidR="00005123" w:rsidRPr="007834D3">
        <w:rPr>
          <w:noProof/>
        </w:rPr>
        <w:t>[20, 39]</w:t>
      </w:r>
      <w:r w:rsidR="00005123" w:rsidRPr="007834D3">
        <w:t xml:space="preserve">, perceived risk </w:t>
      </w:r>
      <w:r w:rsidR="00005123" w:rsidRPr="007834D3">
        <w:rPr>
          <w:noProof/>
        </w:rPr>
        <w:t>[63]</w:t>
      </w:r>
      <w:r w:rsidR="00005123" w:rsidRPr="007834D3">
        <w:t xml:space="preserve">, and cost </w:t>
      </w:r>
      <w:r w:rsidR="00005123" w:rsidRPr="007834D3">
        <w:rPr>
          <w:noProof/>
        </w:rPr>
        <w:t>[27]</w:t>
      </w:r>
      <w:r w:rsidR="00005123" w:rsidRPr="007834D3">
        <w:t xml:space="preserve">. </w:t>
      </w:r>
      <w:r w:rsidR="00FF4CB1">
        <w:t>T</w:t>
      </w:r>
      <w:r w:rsidR="00005123" w:rsidRPr="007834D3">
        <w:t xml:space="preserve">he </w:t>
      </w:r>
      <w:r w:rsidR="00FF4CB1">
        <w:t>o</w:t>
      </w:r>
      <w:r w:rsidR="00005123" w:rsidRPr="007834D3">
        <w:t>rganizatio</w:t>
      </w:r>
      <w:r w:rsidR="00FF4CB1">
        <w:t xml:space="preserve">n construct uses </w:t>
      </w:r>
      <w:r w:rsidR="00B729D3">
        <w:t>seven</w:t>
      </w:r>
      <w:r w:rsidR="00005123" w:rsidRPr="007834D3">
        <w:t xml:space="preserve"> items to collect data about technology readiness </w:t>
      </w:r>
      <w:r w:rsidR="00005123" w:rsidRPr="007834D3">
        <w:rPr>
          <w:noProof/>
        </w:rPr>
        <w:t>[20]</w:t>
      </w:r>
      <w:r w:rsidR="00005123" w:rsidRPr="007834D3">
        <w:t xml:space="preserve"> and strategic orientation </w:t>
      </w:r>
      <w:r w:rsidR="00005123" w:rsidRPr="007834D3">
        <w:rPr>
          <w:noProof/>
        </w:rPr>
        <w:t>[20]</w:t>
      </w:r>
      <w:r w:rsidR="00005123" w:rsidRPr="007834D3">
        <w:t xml:space="preserve">. The environmental context was measured using 11 items relating to external pressure </w:t>
      </w:r>
      <w:r w:rsidR="00005123" w:rsidRPr="007834D3">
        <w:rPr>
          <w:noProof/>
        </w:rPr>
        <w:t>[49]</w:t>
      </w:r>
      <w:r w:rsidR="00005123" w:rsidRPr="007834D3">
        <w:t xml:space="preserve">, technology Vendor support </w:t>
      </w:r>
      <w:r w:rsidR="00005123" w:rsidRPr="007834D3">
        <w:rPr>
          <w:noProof/>
        </w:rPr>
        <w:t>[20]</w:t>
      </w:r>
      <w:r w:rsidR="00005123" w:rsidRPr="007834D3">
        <w:t xml:space="preserve">, and government support </w:t>
      </w:r>
      <w:r w:rsidR="00005123" w:rsidRPr="007834D3">
        <w:rPr>
          <w:noProof/>
        </w:rPr>
        <w:t>[20]</w:t>
      </w:r>
      <w:r w:rsidR="00005123" w:rsidRPr="007834D3">
        <w:t xml:space="preserve">. </w:t>
      </w:r>
      <w:r w:rsidR="00FF4CB1">
        <w:t>T</w:t>
      </w:r>
      <w:r w:rsidR="00FF4CB1" w:rsidRPr="007834D3">
        <w:t xml:space="preserve">he </w:t>
      </w:r>
      <w:r w:rsidR="00FF4CB1">
        <w:t>individual construct uses eleven</w:t>
      </w:r>
      <w:r w:rsidR="00FF4CB1" w:rsidRPr="007834D3">
        <w:t xml:space="preserve"> items to collect data about</w:t>
      </w:r>
      <w:r w:rsidR="00FF4CB1" w:rsidRPr="00FF4CB1">
        <w:rPr>
          <w:rFonts w:ascii="Lato" w:hAnsi="Lato"/>
          <w:color w:val="000000" w:themeColor="text1"/>
          <w:sz w:val="27"/>
          <w:szCs w:val="27"/>
          <w:shd w:val="clear" w:color="auto" w:fill="FFFFFF"/>
        </w:rPr>
        <w:t xml:space="preserve"> </w:t>
      </w:r>
      <w:r w:rsidR="00005123" w:rsidRPr="007834D3">
        <w:rPr>
          <w:noProof/>
        </w:rPr>
        <w:t>[20]</w:t>
      </w:r>
      <w:r w:rsidR="00005123" w:rsidRPr="007834D3">
        <w:t xml:space="preserve">, owner/CEO </w:t>
      </w:r>
      <w:r w:rsidR="00B729D3">
        <w:t>i</w:t>
      </w:r>
      <w:r w:rsidR="00005123" w:rsidRPr="007834D3">
        <w:t xml:space="preserve">nnovativeness </w:t>
      </w:r>
      <w:r w:rsidR="00005123" w:rsidRPr="007834D3">
        <w:rPr>
          <w:noProof/>
        </w:rPr>
        <w:t>[64]</w:t>
      </w:r>
      <w:r w:rsidR="00005123" w:rsidRPr="007834D3">
        <w:t xml:space="preserve">, and owner/CEO experience </w:t>
      </w:r>
      <w:r w:rsidR="00005123" w:rsidRPr="007834D3">
        <w:rPr>
          <w:noProof/>
        </w:rPr>
        <w:t>[64]</w:t>
      </w:r>
      <w:r w:rsidR="00005123" w:rsidRPr="007834D3">
        <w:t xml:space="preserve">. The dependent variable was measured using 20 items </w:t>
      </w:r>
      <w:r w:rsidR="00FF4CB1">
        <w:t>about</w:t>
      </w:r>
      <w:r w:rsidR="00005123" w:rsidRPr="007834D3">
        <w:t xml:space="preserve"> the assimilation of e-commerce </w:t>
      </w:r>
      <w:r w:rsidR="00005123" w:rsidRPr="007834D3">
        <w:rPr>
          <w:noProof/>
        </w:rPr>
        <w:t>[8]</w:t>
      </w:r>
      <w:r w:rsidR="00005123" w:rsidRPr="007834D3">
        <w:t xml:space="preserve">. </w:t>
      </w:r>
      <w:r w:rsidR="00A63B23" w:rsidRPr="00A63B23">
        <w:rPr>
          <w:rStyle w:val="a8"/>
          <w:b w:val="0"/>
          <w:bCs w:val="0"/>
          <w:color w:val="000000" w:themeColor="text1"/>
          <w:bdr w:val="none" w:sz="0" w:space="0" w:color="auto" w:frame="1"/>
        </w:rPr>
        <w:t>A</w:t>
      </w:r>
      <w:r w:rsidR="00A63B23" w:rsidRPr="00A63B23">
        <w:rPr>
          <w:color w:val="000000" w:themeColor="text1"/>
          <w:shd w:val="clear" w:color="auto" w:fill="FFFFFF"/>
        </w:rPr>
        <w:t xml:space="preserve"> 7-point Likert scale</w:t>
      </w:r>
      <w:r w:rsidR="00A63B23" w:rsidRPr="00A63B23">
        <w:rPr>
          <w:rStyle w:val="a8"/>
          <w:color w:val="000000" w:themeColor="text1"/>
          <w:bdr w:val="none" w:sz="0" w:space="0" w:color="auto" w:frame="1"/>
        </w:rPr>
        <w:t>,</w:t>
      </w:r>
      <w:r w:rsidR="00A63B23" w:rsidRPr="00A63B23">
        <w:rPr>
          <w:color w:val="000000" w:themeColor="text1"/>
          <w:shd w:val="clear" w:color="auto" w:fill="FFFFFF"/>
        </w:rPr>
        <w:t xml:space="preserve"> </w:t>
      </w:r>
      <w:r w:rsidR="00A63B23" w:rsidRPr="00A63B23">
        <w:rPr>
          <w:rStyle w:val="a8"/>
          <w:b w:val="0"/>
          <w:bCs w:val="0"/>
          <w:color w:val="000000" w:themeColor="text1"/>
          <w:bdr w:val="none" w:sz="0" w:space="0" w:color="auto" w:frame="1"/>
        </w:rPr>
        <w:t>with</w:t>
      </w:r>
      <w:r w:rsidR="00A63B23" w:rsidRPr="00A63B23">
        <w:rPr>
          <w:b/>
          <w:bCs/>
          <w:color w:val="000000" w:themeColor="text1"/>
          <w:shd w:val="clear" w:color="auto" w:fill="FFFFFF"/>
        </w:rPr>
        <w:t>'</w:t>
      </w:r>
      <w:r w:rsidR="00A63B23" w:rsidRPr="00A63B23">
        <w:rPr>
          <w:color w:val="000000" w:themeColor="text1"/>
          <w:shd w:val="clear" w:color="auto" w:fill="FFFFFF"/>
        </w:rPr>
        <w:t>1'</w:t>
      </w:r>
      <w:r w:rsidR="00A63B23" w:rsidRPr="00A63B23">
        <w:rPr>
          <w:b/>
          <w:bCs/>
          <w:color w:val="000000" w:themeColor="text1"/>
          <w:shd w:val="clear" w:color="auto" w:fill="FFFFFF"/>
        </w:rPr>
        <w:t xml:space="preserve"> </w:t>
      </w:r>
      <w:r w:rsidR="00A63B23" w:rsidRPr="00A63B23">
        <w:rPr>
          <w:rStyle w:val="a8"/>
          <w:b w:val="0"/>
          <w:bCs w:val="0"/>
          <w:color w:val="000000" w:themeColor="text1"/>
          <w:bdr w:val="none" w:sz="0" w:space="0" w:color="auto" w:frame="1"/>
        </w:rPr>
        <w:t>representing</w:t>
      </w:r>
      <w:r w:rsidR="00A63B23" w:rsidRPr="00A63B23">
        <w:rPr>
          <w:b/>
          <w:bCs/>
          <w:color w:val="000000" w:themeColor="text1"/>
          <w:shd w:val="clear" w:color="auto" w:fill="FFFFFF"/>
        </w:rPr>
        <w:t xml:space="preserve"> </w:t>
      </w:r>
      <w:r w:rsidR="00A63B23" w:rsidRPr="00A63B23">
        <w:rPr>
          <w:rStyle w:val="a8"/>
          <w:b w:val="0"/>
          <w:bCs w:val="0"/>
          <w:color w:val="000000" w:themeColor="text1"/>
          <w:bdr w:val="none" w:sz="0" w:space="0" w:color="auto" w:frame="1"/>
        </w:rPr>
        <w:t>strong</w:t>
      </w:r>
      <w:r w:rsidR="00A63B23" w:rsidRPr="00A63B23">
        <w:rPr>
          <w:b/>
          <w:bCs/>
          <w:color w:val="000000" w:themeColor="text1"/>
          <w:shd w:val="clear" w:color="auto" w:fill="FFFFFF"/>
        </w:rPr>
        <w:t xml:space="preserve"> </w:t>
      </w:r>
      <w:r w:rsidR="00A63B23" w:rsidRPr="00A63B23">
        <w:rPr>
          <w:rStyle w:val="a8"/>
          <w:b w:val="0"/>
          <w:bCs w:val="0"/>
          <w:color w:val="000000" w:themeColor="text1"/>
          <w:bdr w:val="none" w:sz="0" w:space="0" w:color="auto" w:frame="1"/>
        </w:rPr>
        <w:t>disagreement</w:t>
      </w:r>
      <w:r w:rsidR="00A63B23" w:rsidRPr="00A63B23">
        <w:rPr>
          <w:b/>
          <w:bCs/>
          <w:color w:val="000000" w:themeColor="text1"/>
          <w:shd w:val="clear" w:color="auto" w:fill="FFFFFF"/>
        </w:rPr>
        <w:t xml:space="preserve"> </w:t>
      </w:r>
      <w:r w:rsidR="00A63B23" w:rsidRPr="00A63B23">
        <w:rPr>
          <w:color w:val="000000" w:themeColor="text1"/>
          <w:shd w:val="clear" w:color="auto" w:fill="FFFFFF"/>
        </w:rPr>
        <w:t xml:space="preserve">and </w:t>
      </w:r>
      <w:r w:rsidR="00A63B23">
        <w:rPr>
          <w:color w:val="000000" w:themeColor="text1"/>
          <w:shd w:val="clear" w:color="auto" w:fill="FFFFFF"/>
        </w:rPr>
        <w:t>'</w:t>
      </w:r>
      <w:r w:rsidR="00A63B23" w:rsidRPr="00A63B23">
        <w:rPr>
          <w:color w:val="000000" w:themeColor="text1"/>
          <w:shd w:val="clear" w:color="auto" w:fill="FFFFFF"/>
        </w:rPr>
        <w:t>7</w:t>
      </w:r>
      <w:r w:rsidR="00A63B23">
        <w:rPr>
          <w:color w:val="000000" w:themeColor="text1"/>
          <w:shd w:val="clear" w:color="auto" w:fill="FFFFFF"/>
        </w:rPr>
        <w:t>'</w:t>
      </w:r>
      <w:r w:rsidR="00A63B23" w:rsidRPr="00A63B23">
        <w:rPr>
          <w:b/>
          <w:bCs/>
          <w:color w:val="000000" w:themeColor="text1"/>
          <w:shd w:val="clear" w:color="auto" w:fill="FFFFFF"/>
        </w:rPr>
        <w:t xml:space="preserve"> </w:t>
      </w:r>
      <w:r w:rsidR="00A63B23">
        <w:rPr>
          <w:rStyle w:val="a8"/>
          <w:b w:val="0"/>
          <w:bCs w:val="0"/>
          <w:color w:val="000000" w:themeColor="text1"/>
          <w:bdr w:val="none" w:sz="0" w:space="0" w:color="auto" w:frame="1"/>
        </w:rPr>
        <w:t>express</w:t>
      </w:r>
      <w:r w:rsidR="00A63B23" w:rsidRPr="00A63B23">
        <w:rPr>
          <w:rStyle w:val="a8"/>
          <w:b w:val="0"/>
          <w:bCs w:val="0"/>
          <w:color w:val="000000" w:themeColor="text1"/>
          <w:bdr w:val="none" w:sz="0" w:space="0" w:color="auto" w:frame="1"/>
        </w:rPr>
        <w:t>ing</w:t>
      </w:r>
      <w:r w:rsidR="00A63B23" w:rsidRPr="00A63B23">
        <w:rPr>
          <w:b/>
          <w:bCs/>
          <w:color w:val="000000" w:themeColor="text1"/>
          <w:shd w:val="clear" w:color="auto" w:fill="FFFFFF"/>
        </w:rPr>
        <w:t xml:space="preserve"> </w:t>
      </w:r>
      <w:r w:rsidR="00A63B23" w:rsidRPr="00A63B23">
        <w:rPr>
          <w:rStyle w:val="a8"/>
          <w:b w:val="0"/>
          <w:bCs w:val="0"/>
          <w:color w:val="000000" w:themeColor="text1"/>
          <w:bdr w:val="none" w:sz="0" w:space="0" w:color="auto" w:frame="1"/>
        </w:rPr>
        <w:t>strong</w:t>
      </w:r>
      <w:r w:rsidR="00A63B23" w:rsidRPr="00A63B23">
        <w:rPr>
          <w:b/>
          <w:bCs/>
          <w:color w:val="000000" w:themeColor="text1"/>
          <w:shd w:val="clear" w:color="auto" w:fill="FFFFFF"/>
        </w:rPr>
        <w:t xml:space="preserve"> </w:t>
      </w:r>
      <w:r w:rsidR="00A63B23" w:rsidRPr="00A63B23">
        <w:rPr>
          <w:rStyle w:val="a8"/>
          <w:b w:val="0"/>
          <w:bCs w:val="0"/>
          <w:color w:val="000000" w:themeColor="text1"/>
          <w:bdr w:val="none" w:sz="0" w:space="0" w:color="auto" w:frame="1"/>
        </w:rPr>
        <w:t>agreement, was used to measure all the items</w:t>
      </w:r>
      <w:r w:rsidR="00005123" w:rsidRPr="00A63B23">
        <w:rPr>
          <w:color w:val="000000" w:themeColor="text1"/>
        </w:rPr>
        <w:t>.</w:t>
      </w:r>
    </w:p>
    <w:p w14:paraId="104D02EF" w14:textId="77777777" w:rsidR="00005123" w:rsidRPr="0021496E" w:rsidRDefault="00005123" w:rsidP="003103D0">
      <w:pPr>
        <w:snapToGrid w:val="0"/>
        <w:spacing w:afterLines="50" w:after="180" w:line="276" w:lineRule="auto"/>
        <w:jc w:val="both"/>
        <w:rPr>
          <w:b/>
          <w:iCs/>
        </w:rPr>
      </w:pPr>
      <w:r w:rsidRPr="0021496E">
        <w:rPr>
          <w:b/>
          <w:bCs/>
          <w:iCs/>
        </w:rPr>
        <w:t>Test of reliability, validity, and identification of factors</w:t>
      </w:r>
    </w:p>
    <w:p w14:paraId="4E7BBEFB" w14:textId="4DE50EDC" w:rsidR="00005123" w:rsidRPr="003103D0" w:rsidRDefault="00005123" w:rsidP="003103D0">
      <w:pPr>
        <w:autoSpaceDE w:val="0"/>
        <w:autoSpaceDN w:val="0"/>
        <w:adjustRightInd w:val="0"/>
        <w:snapToGrid w:val="0"/>
        <w:spacing w:afterLines="50" w:after="180" w:line="276" w:lineRule="auto"/>
        <w:jc w:val="both"/>
      </w:pPr>
      <w:r w:rsidRPr="007834D3">
        <w:t xml:space="preserve">The Cronbach alpha values </w:t>
      </w:r>
      <w:r w:rsidR="009C1DA5">
        <w:t xml:space="preserve">are </w:t>
      </w:r>
      <w:r w:rsidRPr="007834D3">
        <w:t>in Table 1. This value far exceeds the minimum standard of 0.7 set</w:t>
      </w:r>
      <w:r w:rsidR="00B729D3">
        <w:t>s</w:t>
      </w:r>
      <w:r w:rsidRPr="007834D3">
        <w:t xml:space="preserve"> by </w:t>
      </w:r>
      <w:r w:rsidRPr="007834D3">
        <w:rPr>
          <w:noProof/>
        </w:rPr>
        <w:t>[65]</w:t>
      </w:r>
      <w:r w:rsidRPr="007834D3">
        <w:t>. The values generate a strong indication that there is an internal consistency in the measurement.</w:t>
      </w:r>
    </w:p>
    <w:p w14:paraId="0D52AA4F" w14:textId="77777777" w:rsidR="00005123" w:rsidRPr="007834D3" w:rsidRDefault="00005123" w:rsidP="003103D0">
      <w:pPr>
        <w:autoSpaceDE w:val="0"/>
        <w:autoSpaceDN w:val="0"/>
        <w:adjustRightInd w:val="0"/>
        <w:snapToGrid w:val="0"/>
        <w:spacing w:line="276" w:lineRule="auto"/>
        <w:rPr>
          <w:b/>
          <w:bCs/>
        </w:rPr>
      </w:pPr>
      <w:r w:rsidRPr="007834D3">
        <w:rPr>
          <w:b/>
          <w:bCs/>
        </w:rPr>
        <w:t>Validity</w:t>
      </w:r>
    </w:p>
    <w:p w14:paraId="375C52EB" w14:textId="769B0960" w:rsidR="00005123" w:rsidRPr="007834D3" w:rsidRDefault="00005123" w:rsidP="003103D0">
      <w:pPr>
        <w:autoSpaceDE w:val="0"/>
        <w:autoSpaceDN w:val="0"/>
        <w:adjustRightInd w:val="0"/>
        <w:snapToGrid w:val="0"/>
        <w:spacing w:afterLines="50" w:after="180" w:line="276" w:lineRule="auto"/>
        <w:jc w:val="both"/>
      </w:pPr>
      <w:r w:rsidRPr="007834D3">
        <w:t xml:space="preserve">Content Validity determines whether an instrument </w:t>
      </w:r>
      <w:r w:rsidR="00B729D3">
        <w:t>accurately represents</w:t>
      </w:r>
      <w:r w:rsidRPr="007834D3">
        <w:t xml:space="preserve"> the subject matter. The questionnaire has content validity based on a thorough review of the literature and the opinions of professionals in the field of e-commerce.</w:t>
      </w:r>
    </w:p>
    <w:p w14:paraId="6BE5E061" w14:textId="42E13B24" w:rsidR="00005123" w:rsidRDefault="00005123" w:rsidP="003103D0">
      <w:pPr>
        <w:autoSpaceDE w:val="0"/>
        <w:autoSpaceDN w:val="0"/>
        <w:adjustRightInd w:val="0"/>
        <w:snapToGrid w:val="0"/>
        <w:spacing w:afterLines="50" w:after="180" w:line="276" w:lineRule="auto"/>
        <w:jc w:val="both"/>
      </w:pPr>
      <w:r w:rsidRPr="007834D3">
        <w:rPr>
          <w:b/>
          <w:bCs/>
        </w:rPr>
        <w:t xml:space="preserve">Construct validity: </w:t>
      </w:r>
      <w:r w:rsidRPr="00D90295">
        <w:t>The</w:t>
      </w:r>
      <w:r w:rsidRPr="007834D3">
        <w:t xml:space="preserve"> degree to which the elements on a scale measure the same notion is known as construct validity. </w:t>
      </w:r>
      <w:r w:rsidR="00D90295" w:rsidRPr="00D90295">
        <w:rPr>
          <w:rStyle w:val="a8"/>
          <w:b w:val="0"/>
          <w:bCs w:val="0"/>
          <w:color w:val="000000" w:themeColor="text1"/>
          <w:bdr w:val="none" w:sz="0" w:space="0" w:color="auto" w:frame="1"/>
        </w:rPr>
        <w:t>The researcher</w:t>
      </w:r>
      <w:r w:rsidR="00D90295" w:rsidRPr="00D90295">
        <w:rPr>
          <w:b/>
          <w:bCs/>
          <w:color w:val="000000" w:themeColor="text1"/>
          <w:shd w:val="clear" w:color="auto" w:fill="FFFFFF"/>
        </w:rPr>
        <w:t xml:space="preserve"> </w:t>
      </w:r>
      <w:r w:rsidR="00D90295" w:rsidRPr="00D90295">
        <w:rPr>
          <w:rStyle w:val="a8"/>
          <w:b w:val="0"/>
          <w:bCs w:val="0"/>
          <w:color w:val="000000" w:themeColor="text1"/>
          <w:bdr w:val="none" w:sz="0" w:space="0" w:color="auto" w:frame="1"/>
        </w:rPr>
        <w:t>investigated</w:t>
      </w:r>
      <w:r w:rsidR="00D90295" w:rsidRPr="00D90295">
        <w:rPr>
          <w:b/>
          <w:bCs/>
          <w:color w:val="000000" w:themeColor="text1"/>
          <w:shd w:val="clear" w:color="auto" w:fill="FFFFFF"/>
        </w:rPr>
        <w:t xml:space="preserve"> </w:t>
      </w:r>
      <w:r w:rsidR="00D90295" w:rsidRPr="00D90295">
        <w:rPr>
          <w:color w:val="000000" w:themeColor="text1"/>
          <w:shd w:val="clear" w:color="auto" w:fill="FFFFFF"/>
        </w:rPr>
        <w:t>SMEs' intent to adopt e-commerce</w:t>
      </w:r>
      <w:r w:rsidR="00D90295" w:rsidRPr="00D90295">
        <w:rPr>
          <w:b/>
          <w:bCs/>
          <w:color w:val="000000" w:themeColor="text1"/>
          <w:shd w:val="clear" w:color="auto" w:fill="FFFFFF"/>
        </w:rPr>
        <w:t xml:space="preserve"> </w:t>
      </w:r>
      <w:r w:rsidR="00D90295" w:rsidRPr="00D90295">
        <w:rPr>
          <w:rStyle w:val="a8"/>
          <w:b w:val="0"/>
          <w:bCs w:val="0"/>
          <w:color w:val="000000" w:themeColor="text1"/>
          <w:bdr w:val="none" w:sz="0" w:space="0" w:color="auto" w:frame="1"/>
        </w:rPr>
        <w:t>using</w:t>
      </w:r>
      <w:r w:rsidR="00D90295" w:rsidRPr="00D90295">
        <w:rPr>
          <w:b/>
          <w:bCs/>
          <w:color w:val="000000" w:themeColor="text1"/>
          <w:shd w:val="clear" w:color="auto" w:fill="FFFFFF"/>
        </w:rPr>
        <w:t xml:space="preserve"> </w:t>
      </w:r>
      <w:r w:rsidR="00D90295" w:rsidRPr="00D90295">
        <w:rPr>
          <w:rStyle w:val="a8"/>
          <w:b w:val="0"/>
          <w:bCs w:val="0"/>
          <w:color w:val="000000" w:themeColor="text1"/>
          <w:bdr w:val="none" w:sz="0" w:space="0" w:color="auto" w:frame="1"/>
        </w:rPr>
        <w:t>essential</w:t>
      </w:r>
      <w:r w:rsidR="00D90295" w:rsidRPr="00D90295">
        <w:rPr>
          <w:b/>
          <w:bCs/>
          <w:color w:val="000000" w:themeColor="text1"/>
          <w:shd w:val="clear" w:color="auto" w:fill="FFFFFF"/>
        </w:rPr>
        <w:t xml:space="preserve"> </w:t>
      </w:r>
      <w:r w:rsidR="00D90295" w:rsidRPr="00D90295">
        <w:rPr>
          <w:rStyle w:val="a8"/>
          <w:b w:val="0"/>
          <w:bCs w:val="0"/>
          <w:color w:val="000000" w:themeColor="text1"/>
          <w:bdr w:val="none" w:sz="0" w:space="0" w:color="auto" w:frame="1"/>
        </w:rPr>
        <w:t>survey</w:t>
      </w:r>
      <w:r w:rsidR="00D90295" w:rsidRPr="00D90295">
        <w:rPr>
          <w:b/>
          <w:bCs/>
          <w:color w:val="000000" w:themeColor="text1"/>
          <w:shd w:val="clear" w:color="auto" w:fill="FFFFFF"/>
        </w:rPr>
        <w:t xml:space="preserve"> </w:t>
      </w:r>
      <w:r w:rsidR="00D90295" w:rsidRPr="00D90295">
        <w:rPr>
          <w:rStyle w:val="a8"/>
          <w:b w:val="0"/>
          <w:bCs w:val="0"/>
          <w:color w:val="000000" w:themeColor="text1"/>
          <w:bdr w:val="none" w:sz="0" w:space="0" w:color="auto" w:frame="1"/>
        </w:rPr>
        <w:t>interval-scaled questions and</w:t>
      </w:r>
      <w:r w:rsidR="00D90295" w:rsidRPr="00D90295">
        <w:rPr>
          <w:color w:val="000000" w:themeColor="text1"/>
          <w:shd w:val="clear" w:color="auto" w:fill="FFFFFF"/>
        </w:rPr>
        <w:t xml:space="preserve"> exploratory factor analysis to identify underlying constructs and relationships</w:t>
      </w:r>
      <w:r w:rsidRPr="007834D3">
        <w:t xml:space="preserve">. </w:t>
      </w:r>
      <w:r w:rsidR="00D90295" w:rsidRPr="00D90295">
        <w:rPr>
          <w:rStyle w:val="a8"/>
          <w:b w:val="0"/>
          <w:bCs w:val="0"/>
          <w:color w:val="000000" w:themeColor="text1"/>
          <w:bdr w:val="none" w:sz="0" w:space="0" w:color="auto" w:frame="1"/>
        </w:rPr>
        <w:t>The current study</w:t>
      </w:r>
      <w:r w:rsidR="00D90295" w:rsidRPr="00D90295">
        <w:rPr>
          <w:b/>
          <w:bCs/>
          <w:color w:val="000000" w:themeColor="text1"/>
          <w:shd w:val="clear" w:color="auto" w:fill="FFFFFF"/>
        </w:rPr>
        <w:t xml:space="preserve"> </w:t>
      </w:r>
      <w:r w:rsidR="00D90295" w:rsidRPr="00D90295">
        <w:rPr>
          <w:rStyle w:val="a8"/>
          <w:b w:val="0"/>
          <w:bCs w:val="0"/>
          <w:color w:val="000000" w:themeColor="text1"/>
          <w:bdr w:val="none" w:sz="0" w:space="0" w:color="auto" w:frame="1"/>
        </w:rPr>
        <w:t>examined</w:t>
      </w:r>
      <w:r w:rsidR="00D90295" w:rsidRPr="00D90295">
        <w:rPr>
          <w:color w:val="000000" w:themeColor="text1"/>
          <w:shd w:val="clear" w:color="auto" w:fill="FFFFFF"/>
        </w:rPr>
        <w:t xml:space="preserve"> 42 items of the research constructs</w:t>
      </w:r>
      <w:r w:rsidR="00D90295">
        <w:rPr>
          <w:rStyle w:val="a8"/>
          <w:rFonts w:ascii="Lato" w:hAnsi="Lato"/>
          <w:color w:val="008636"/>
          <w:sz w:val="27"/>
          <w:szCs w:val="27"/>
          <w:bdr w:val="none" w:sz="0" w:space="0" w:color="auto" w:frame="1"/>
        </w:rPr>
        <w:t xml:space="preserve">, </w:t>
      </w:r>
      <w:r w:rsidRPr="007834D3">
        <w:t>separately for the following four constructs</w:t>
      </w:r>
      <w:r w:rsidR="00B729D3">
        <w:t>:</w:t>
      </w:r>
      <w:r w:rsidRPr="007834D3">
        <w:t xml:space="preserve"> </w:t>
      </w:r>
      <w:r w:rsidRPr="007834D3">
        <w:lastRenderedPageBreak/>
        <w:t xml:space="preserve">Technological, </w:t>
      </w:r>
      <w:r w:rsidR="00B729D3">
        <w:t>O</w:t>
      </w:r>
      <w:r w:rsidRPr="007834D3">
        <w:t>rganizational, Environmental, and Individual.</w:t>
      </w:r>
      <w:r w:rsidR="00D90295">
        <w:t xml:space="preserve"> </w:t>
      </w:r>
      <w:r w:rsidR="00D90295" w:rsidRPr="00D90295">
        <w:rPr>
          <w:rStyle w:val="a8"/>
          <w:b w:val="0"/>
          <w:bCs w:val="0"/>
          <w:color w:val="000000" w:themeColor="text1"/>
          <w:bdr w:val="none" w:sz="0" w:space="0" w:color="auto" w:frame="1"/>
        </w:rPr>
        <w:t>In addition, the researcher ran</w:t>
      </w:r>
      <w:r w:rsidR="00D90295" w:rsidRPr="00D90295">
        <w:rPr>
          <w:rStyle w:val="a8"/>
          <w:color w:val="000000" w:themeColor="text1"/>
          <w:bdr w:val="none" w:sz="0" w:space="0" w:color="auto" w:frame="1"/>
        </w:rPr>
        <w:t xml:space="preserve"> a</w:t>
      </w:r>
      <w:r w:rsidR="00D90295" w:rsidRPr="00D90295">
        <w:rPr>
          <w:color w:val="000000" w:themeColor="text1"/>
          <w:shd w:val="clear" w:color="auto" w:fill="FFFFFF"/>
        </w:rPr>
        <w:t xml:space="preserve"> Bartlett sphericity test </w:t>
      </w:r>
      <w:r w:rsidR="00D90295" w:rsidRPr="00D90295">
        <w:rPr>
          <w:rStyle w:val="a8"/>
          <w:b w:val="0"/>
          <w:bCs w:val="0"/>
          <w:color w:val="000000" w:themeColor="text1"/>
          <w:bdr w:val="none" w:sz="0" w:space="0" w:color="auto" w:frame="1"/>
        </w:rPr>
        <w:t>before</w:t>
      </w:r>
      <w:r w:rsidR="00D90295" w:rsidRPr="00D90295">
        <w:rPr>
          <w:b/>
          <w:bCs/>
          <w:color w:val="000000" w:themeColor="text1"/>
          <w:shd w:val="clear" w:color="auto" w:fill="FFFFFF"/>
        </w:rPr>
        <w:t xml:space="preserve"> </w:t>
      </w:r>
      <w:r w:rsidR="00D90295" w:rsidRPr="00D90295">
        <w:rPr>
          <w:rStyle w:val="a8"/>
          <w:b w:val="0"/>
          <w:bCs w:val="0"/>
          <w:color w:val="000000" w:themeColor="text1"/>
          <w:bdr w:val="none" w:sz="0" w:space="0" w:color="auto" w:frame="1"/>
        </w:rPr>
        <w:t>conducting</w:t>
      </w:r>
      <w:r w:rsidR="00D90295" w:rsidRPr="00D90295">
        <w:rPr>
          <w:color w:val="000000" w:themeColor="text1"/>
          <w:shd w:val="clear" w:color="auto" w:fill="FFFFFF"/>
        </w:rPr>
        <w:t xml:space="preserve"> EFA to </w:t>
      </w:r>
      <w:r w:rsidR="00D90295" w:rsidRPr="00D90295">
        <w:rPr>
          <w:rStyle w:val="a8"/>
          <w:b w:val="0"/>
          <w:bCs w:val="0"/>
          <w:color w:val="000000" w:themeColor="text1"/>
          <w:bdr w:val="none" w:sz="0" w:space="0" w:color="auto" w:frame="1"/>
        </w:rPr>
        <w:t>determine</w:t>
      </w:r>
      <w:r w:rsidR="00D90295" w:rsidRPr="00D90295">
        <w:rPr>
          <w:color w:val="000000" w:themeColor="text1"/>
          <w:shd w:val="clear" w:color="auto" w:fill="FFFFFF"/>
        </w:rPr>
        <w:t xml:space="preserve"> if the data </w:t>
      </w:r>
      <w:r w:rsidR="00D90295" w:rsidRPr="00D90295">
        <w:rPr>
          <w:rStyle w:val="a8"/>
          <w:b w:val="0"/>
          <w:bCs w:val="0"/>
          <w:color w:val="000000" w:themeColor="text1"/>
          <w:bdr w:val="none" w:sz="0" w:space="0" w:color="auto" w:frame="1"/>
        </w:rPr>
        <w:t>were</w:t>
      </w:r>
      <w:r w:rsidR="00D90295" w:rsidRPr="00D90295">
        <w:rPr>
          <w:b/>
          <w:bCs/>
          <w:color w:val="000000" w:themeColor="text1"/>
          <w:shd w:val="clear" w:color="auto" w:fill="FFFFFF"/>
        </w:rPr>
        <w:t xml:space="preserve"> </w:t>
      </w:r>
      <w:r w:rsidR="00D90295" w:rsidRPr="00D90295">
        <w:rPr>
          <w:rStyle w:val="a8"/>
          <w:b w:val="0"/>
          <w:bCs w:val="0"/>
          <w:color w:val="000000" w:themeColor="text1"/>
          <w:bdr w:val="none" w:sz="0" w:space="0" w:color="auto" w:frame="1"/>
        </w:rPr>
        <w:t>suitable for</w:t>
      </w:r>
      <w:r w:rsidR="00D90295" w:rsidRPr="00D90295">
        <w:rPr>
          <w:color w:val="000000" w:themeColor="text1"/>
          <w:shd w:val="clear" w:color="auto" w:fill="FFFFFF"/>
        </w:rPr>
        <w:t xml:space="preserve"> factor analysis</w:t>
      </w:r>
      <w:r w:rsidRPr="00D90295">
        <w:rPr>
          <w:color w:val="000000" w:themeColor="text1"/>
        </w:rPr>
        <w:t>.</w:t>
      </w:r>
      <w:r w:rsidRPr="007834D3">
        <w:t xml:space="preserve"> </w:t>
      </w:r>
      <w:r w:rsidR="00D90295">
        <w:t xml:space="preserve">During </w:t>
      </w:r>
      <w:r w:rsidRPr="007834D3">
        <w:t>EFA, the Principal Component Analysis</w:t>
      </w:r>
      <w:r w:rsidR="00B729D3">
        <w:t xml:space="preserve"> </w:t>
      </w:r>
      <w:r w:rsidR="00D90295">
        <w:t>technique</w:t>
      </w:r>
      <w:r w:rsidR="00B729D3">
        <w:t xml:space="preserve"> with Promax rotation</w:t>
      </w:r>
      <w:r w:rsidR="00D90295">
        <w:t xml:space="preserve"> considered eigenvalue more significant than one</w:t>
      </w:r>
      <w:r w:rsidR="00B729D3">
        <w:t xml:space="preserve"> and factor loadings greater than 0.3</w:t>
      </w:r>
      <w:r w:rsidRPr="007834D3">
        <w:t xml:space="preserve"> </w:t>
      </w:r>
      <w:r w:rsidRPr="007834D3">
        <w:rPr>
          <w:noProof/>
        </w:rPr>
        <w:t>[66]</w:t>
      </w:r>
      <w:r w:rsidRPr="007834D3">
        <w:t xml:space="preserve">. </w:t>
      </w:r>
    </w:p>
    <w:p w14:paraId="2553ED7C" w14:textId="7D51A8B0" w:rsidR="003103D0" w:rsidRPr="007834D3" w:rsidRDefault="003103D0" w:rsidP="003103D0">
      <w:pPr>
        <w:autoSpaceDE w:val="0"/>
        <w:autoSpaceDN w:val="0"/>
        <w:adjustRightInd w:val="0"/>
        <w:snapToGrid w:val="0"/>
        <w:spacing w:beforeLines="50" w:before="180" w:line="276" w:lineRule="auto"/>
        <w:jc w:val="center"/>
        <w:rPr>
          <w:b/>
          <w:bCs/>
        </w:rPr>
      </w:pPr>
      <w:r w:rsidRPr="003103D0">
        <w:rPr>
          <w:rFonts w:hint="eastAsia"/>
          <w:noProof/>
        </w:rPr>
        <w:drawing>
          <wp:inline distT="0" distB="0" distL="0" distR="0" wp14:anchorId="30971329" wp14:editId="118EC2A7">
            <wp:extent cx="4160520" cy="3444240"/>
            <wp:effectExtent l="0" t="0" r="0" b="0"/>
            <wp:docPr id="73249048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404" t="27564" r="10694"/>
                    <a:stretch/>
                  </pic:blipFill>
                  <pic:spPr bwMode="auto">
                    <a:xfrm>
                      <a:off x="0" y="0"/>
                      <a:ext cx="4160520" cy="3444240"/>
                    </a:xfrm>
                    <a:prstGeom prst="rect">
                      <a:avLst/>
                    </a:prstGeom>
                    <a:noFill/>
                    <a:ln>
                      <a:noFill/>
                    </a:ln>
                    <a:extLst>
                      <a:ext uri="{53640926-AAD7-44D8-BBD7-CCE9431645EC}">
                        <a14:shadowObscured xmlns:a14="http://schemas.microsoft.com/office/drawing/2010/main"/>
                      </a:ext>
                    </a:extLst>
                  </pic:spPr>
                </pic:pic>
              </a:graphicData>
            </a:graphic>
          </wp:inline>
        </w:drawing>
      </w:r>
    </w:p>
    <w:p w14:paraId="6CDDCF5D" w14:textId="56B7C912" w:rsidR="003103D0" w:rsidRDefault="00005123" w:rsidP="003103D0">
      <w:pPr>
        <w:autoSpaceDE w:val="0"/>
        <w:autoSpaceDN w:val="0"/>
        <w:adjustRightInd w:val="0"/>
        <w:snapToGrid w:val="0"/>
        <w:spacing w:beforeLines="50" w:before="180" w:line="276" w:lineRule="auto"/>
        <w:jc w:val="both"/>
      </w:pPr>
      <w:r w:rsidRPr="007834D3">
        <w:rPr>
          <w:b/>
        </w:rPr>
        <w:t xml:space="preserve">Convergent Validity: </w:t>
      </w:r>
      <w:r w:rsidRPr="007834D3">
        <w:t xml:space="preserve">The Thumb Rule for assessing the convergent validity is </w:t>
      </w:r>
      <w:r w:rsidR="00B729D3">
        <w:t>that if the AVE value is higher than 0.50,</w:t>
      </w:r>
      <w:r w:rsidRPr="007834D3">
        <w:t xml:space="preserve"> it indicates a higher convergent validity </w:t>
      </w:r>
      <w:r w:rsidRPr="007834D3">
        <w:rPr>
          <w:noProof/>
        </w:rPr>
        <w:t>[61]</w:t>
      </w:r>
      <w:r w:rsidRPr="007834D3">
        <w:t xml:space="preserve">. In </w:t>
      </w:r>
      <w:r w:rsidR="00991A93">
        <w:t xml:space="preserve">this study, </w:t>
      </w:r>
      <w:r w:rsidRPr="007834D3">
        <w:t xml:space="preserve">the entire AVE value is </w:t>
      </w:r>
      <w:r w:rsidR="00B729D3">
        <w:t>more significant</w:t>
      </w:r>
      <w:r w:rsidRPr="007834D3">
        <w:t xml:space="preserve"> than 0.5. See Table 2. </w:t>
      </w:r>
    </w:p>
    <w:p w14:paraId="63A995DF" w14:textId="77777777" w:rsidR="003103D0" w:rsidRDefault="003103D0">
      <w:pPr>
        <w:widowControl/>
      </w:pPr>
      <w:r>
        <w:br w:type="page"/>
      </w:r>
    </w:p>
    <w:p w14:paraId="55068397" w14:textId="75F319B5" w:rsidR="003103D0" w:rsidRDefault="003103D0" w:rsidP="003103D0">
      <w:pPr>
        <w:widowControl/>
        <w:jc w:val="center"/>
      </w:pPr>
      <w:bookmarkStart w:id="1" w:name="_Hlk138707604"/>
      <w:r w:rsidRPr="003103D0">
        <w:rPr>
          <w:b/>
          <w:color w:val="000000"/>
        </w:rPr>
        <w:lastRenderedPageBreak/>
        <w:t xml:space="preserve">Table 2. </w:t>
      </w:r>
      <w:r w:rsidRPr="003103D0">
        <w:rPr>
          <w:bCs/>
          <w:color w:val="000000"/>
        </w:rPr>
        <w:t>Convergent Validity</w:t>
      </w:r>
    </w:p>
    <w:tbl>
      <w:tblPr>
        <w:tblStyle w:val="ad"/>
        <w:tblW w:w="8648" w:type="dxa"/>
        <w:tblInd w:w="-284" w:type="dxa"/>
        <w:tblLook w:val="04A0" w:firstRow="1" w:lastRow="0" w:firstColumn="1" w:lastColumn="0" w:noHBand="0" w:noVBand="1"/>
      </w:tblPr>
      <w:tblGrid>
        <w:gridCol w:w="2434"/>
        <w:gridCol w:w="1260"/>
        <w:gridCol w:w="1620"/>
        <w:gridCol w:w="1620"/>
        <w:gridCol w:w="1714"/>
      </w:tblGrid>
      <w:tr w:rsidR="00005123" w:rsidRPr="009B3379" w14:paraId="37FA50A3" w14:textId="77777777" w:rsidTr="00D25BF5">
        <w:trPr>
          <w:trHeight w:val="272"/>
        </w:trPr>
        <w:tc>
          <w:tcPr>
            <w:tcW w:w="8648" w:type="dxa"/>
            <w:gridSpan w:val="5"/>
            <w:tcBorders>
              <w:top w:val="single" w:sz="4" w:space="0" w:color="auto"/>
              <w:left w:val="nil"/>
              <w:bottom w:val="single" w:sz="4" w:space="0" w:color="000000"/>
              <w:right w:val="nil"/>
            </w:tcBorders>
          </w:tcPr>
          <w:bookmarkEnd w:id="1"/>
          <w:p w14:paraId="7B925601" w14:textId="77777777" w:rsidR="00005123" w:rsidRPr="009B3379" w:rsidRDefault="00005123" w:rsidP="003103D0">
            <w:pPr>
              <w:snapToGrid w:val="0"/>
              <w:jc w:val="center"/>
              <w:rPr>
                <w:rFonts w:ascii="Times New Roman" w:hAnsi="Times New Roman"/>
                <w:b/>
                <w:sz w:val="20"/>
                <w:szCs w:val="20"/>
              </w:rPr>
            </w:pPr>
            <w:r w:rsidRPr="009B3379">
              <w:rPr>
                <w:rFonts w:ascii="Times New Roman" w:hAnsi="Times New Roman"/>
                <w:b/>
                <w:sz w:val="20"/>
                <w:szCs w:val="20"/>
              </w:rPr>
              <w:t>Technological Factors</w:t>
            </w:r>
          </w:p>
        </w:tc>
      </w:tr>
      <w:tr w:rsidR="00005123" w:rsidRPr="009B3379" w14:paraId="407A3E75" w14:textId="77777777" w:rsidTr="00D25BF5">
        <w:trPr>
          <w:trHeight w:val="1101"/>
        </w:trPr>
        <w:tc>
          <w:tcPr>
            <w:tcW w:w="2434" w:type="dxa"/>
            <w:tcBorders>
              <w:top w:val="single" w:sz="4" w:space="0" w:color="000000"/>
              <w:left w:val="nil"/>
              <w:bottom w:val="single" w:sz="4" w:space="0" w:color="000000"/>
              <w:right w:val="nil"/>
            </w:tcBorders>
            <w:vAlign w:val="center"/>
          </w:tcPr>
          <w:p w14:paraId="18F442D3" w14:textId="77777777" w:rsidR="00005123" w:rsidRPr="009B3379" w:rsidRDefault="00005123" w:rsidP="003103D0">
            <w:pPr>
              <w:snapToGrid w:val="0"/>
              <w:jc w:val="center"/>
              <w:rPr>
                <w:rFonts w:ascii="Times New Roman" w:hAnsi="Times New Roman"/>
                <w:sz w:val="20"/>
                <w:szCs w:val="20"/>
              </w:rPr>
            </w:pPr>
            <w:bookmarkStart w:id="2" w:name="_Hlk138707617"/>
            <w:r w:rsidRPr="009B3379">
              <w:rPr>
                <w:rFonts w:ascii="Times New Roman" w:hAnsi="Times New Roman"/>
                <w:b/>
                <w:bCs/>
                <w:sz w:val="20"/>
                <w:szCs w:val="20"/>
              </w:rPr>
              <w:t>Factors with Items Loaded in Each Factor</w:t>
            </w:r>
          </w:p>
        </w:tc>
        <w:tc>
          <w:tcPr>
            <w:tcW w:w="1260" w:type="dxa"/>
            <w:tcBorders>
              <w:top w:val="single" w:sz="4" w:space="0" w:color="000000"/>
              <w:left w:val="nil"/>
              <w:bottom w:val="single" w:sz="4" w:space="0" w:color="000000"/>
              <w:right w:val="nil"/>
            </w:tcBorders>
            <w:vAlign w:val="center"/>
          </w:tcPr>
          <w:p w14:paraId="6DB468AC" w14:textId="77777777" w:rsidR="00005123" w:rsidRPr="009B3379" w:rsidRDefault="00005123" w:rsidP="003103D0">
            <w:pPr>
              <w:autoSpaceDE w:val="0"/>
              <w:autoSpaceDN w:val="0"/>
              <w:adjustRightInd w:val="0"/>
              <w:snapToGrid w:val="0"/>
              <w:jc w:val="center"/>
              <w:rPr>
                <w:rFonts w:ascii="Times New Roman" w:hAnsi="Times New Roman"/>
                <w:b/>
                <w:bCs/>
                <w:sz w:val="20"/>
                <w:szCs w:val="20"/>
              </w:rPr>
            </w:pPr>
            <w:r w:rsidRPr="009B3379">
              <w:rPr>
                <w:rFonts w:ascii="Times New Roman" w:hAnsi="Times New Roman"/>
                <w:b/>
                <w:bCs/>
                <w:sz w:val="20"/>
                <w:szCs w:val="20"/>
              </w:rPr>
              <w:t>Factor</w:t>
            </w:r>
          </w:p>
          <w:p w14:paraId="3D208E63" w14:textId="77777777" w:rsidR="00005123" w:rsidRPr="009B3379" w:rsidRDefault="00005123" w:rsidP="003103D0">
            <w:pPr>
              <w:snapToGrid w:val="0"/>
              <w:jc w:val="center"/>
              <w:rPr>
                <w:rFonts w:ascii="Times New Roman" w:hAnsi="Times New Roman"/>
                <w:b/>
                <w:bCs/>
                <w:sz w:val="20"/>
                <w:szCs w:val="20"/>
              </w:rPr>
            </w:pPr>
            <w:r w:rsidRPr="009B3379">
              <w:rPr>
                <w:rFonts w:ascii="Times New Roman" w:hAnsi="Times New Roman"/>
                <w:b/>
                <w:bCs/>
                <w:sz w:val="20"/>
                <w:szCs w:val="20"/>
              </w:rPr>
              <w:t>Loading</w:t>
            </w:r>
          </w:p>
          <w:p w14:paraId="25034834"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b/>
                <w:bCs/>
                <w:color w:val="000000"/>
                <w:sz w:val="20"/>
                <w:szCs w:val="20"/>
                <w:lang w:eastAsia="en-IN"/>
              </w:rPr>
              <w:t>λ</w:t>
            </w:r>
          </w:p>
        </w:tc>
        <w:tc>
          <w:tcPr>
            <w:tcW w:w="1620" w:type="dxa"/>
            <w:tcBorders>
              <w:top w:val="single" w:sz="4" w:space="0" w:color="000000"/>
              <w:left w:val="nil"/>
              <w:bottom w:val="single" w:sz="4" w:space="0" w:color="000000"/>
              <w:right w:val="nil"/>
            </w:tcBorders>
            <w:vAlign w:val="center"/>
          </w:tcPr>
          <w:p w14:paraId="09F5BD5F" w14:textId="77777777" w:rsidR="00005123" w:rsidRPr="009B3379" w:rsidRDefault="00005123" w:rsidP="003103D0">
            <w:pPr>
              <w:snapToGrid w:val="0"/>
              <w:jc w:val="center"/>
              <w:rPr>
                <w:rFonts w:ascii="Times New Roman" w:hAnsi="Times New Roman"/>
                <w:b/>
                <w:bCs/>
                <w:color w:val="000000"/>
                <w:sz w:val="20"/>
                <w:szCs w:val="20"/>
                <w:lang w:eastAsia="en-IN"/>
              </w:rPr>
            </w:pPr>
            <w:r w:rsidRPr="009B3379">
              <w:rPr>
                <w:rFonts w:ascii="Times New Roman" w:hAnsi="Times New Roman"/>
                <w:b/>
                <w:bCs/>
                <w:color w:val="000000"/>
                <w:sz w:val="20"/>
                <w:szCs w:val="20"/>
                <w:lang w:eastAsia="en-IN"/>
              </w:rPr>
              <w:t>Square of Factor Loading</w:t>
            </w:r>
          </w:p>
          <w:p w14:paraId="336EAE1E" w14:textId="77777777" w:rsidR="00005123" w:rsidRPr="009B3379" w:rsidRDefault="00005123" w:rsidP="003103D0">
            <w:pPr>
              <w:snapToGrid w:val="0"/>
              <w:jc w:val="center"/>
              <w:rPr>
                <w:rFonts w:ascii="Times New Roman" w:hAnsi="Times New Roman"/>
                <w:b/>
                <w:bCs/>
                <w:color w:val="000000"/>
                <w:sz w:val="20"/>
                <w:szCs w:val="20"/>
                <w:lang w:eastAsia="en-IN"/>
              </w:rPr>
            </w:pPr>
            <w:r w:rsidRPr="009B3379">
              <w:rPr>
                <w:rFonts w:ascii="Times New Roman" w:hAnsi="Times New Roman"/>
                <w:b/>
                <w:bCs/>
                <w:color w:val="000000"/>
                <w:sz w:val="20"/>
                <w:szCs w:val="20"/>
                <w:lang w:eastAsia="en-IN"/>
              </w:rPr>
              <w:t>λ</w:t>
            </w:r>
            <w:r w:rsidRPr="009B3379">
              <w:rPr>
                <w:rFonts w:ascii="Times New Roman" w:hAnsi="Times New Roman"/>
                <w:b/>
                <w:bCs/>
                <w:color w:val="000000"/>
                <w:sz w:val="20"/>
                <w:szCs w:val="20"/>
                <w:vertAlign w:val="superscript"/>
                <w:lang w:eastAsia="en-IN"/>
              </w:rPr>
              <w:t xml:space="preserve"> 2</w:t>
            </w:r>
          </w:p>
        </w:tc>
        <w:tc>
          <w:tcPr>
            <w:tcW w:w="1620" w:type="dxa"/>
            <w:tcBorders>
              <w:top w:val="single" w:sz="4" w:space="0" w:color="000000"/>
              <w:left w:val="nil"/>
              <w:bottom w:val="single" w:sz="4" w:space="0" w:color="000000"/>
              <w:right w:val="nil"/>
            </w:tcBorders>
            <w:vAlign w:val="center"/>
          </w:tcPr>
          <w:p w14:paraId="381A8F1D" w14:textId="531F1B03" w:rsidR="00005123" w:rsidRPr="009B3379" w:rsidRDefault="00005123" w:rsidP="003103D0">
            <w:pPr>
              <w:snapToGrid w:val="0"/>
              <w:jc w:val="center"/>
              <w:rPr>
                <w:rFonts w:ascii="Times New Roman" w:hAnsi="Times New Roman"/>
                <w:b/>
                <w:sz w:val="20"/>
                <w:szCs w:val="20"/>
              </w:rPr>
            </w:pPr>
            <w:r w:rsidRPr="009B3379">
              <w:rPr>
                <w:rFonts w:ascii="Times New Roman" w:hAnsi="Times New Roman"/>
                <w:b/>
                <w:sz w:val="20"/>
                <w:szCs w:val="20"/>
              </w:rPr>
              <w:t>Average Variance Extracted</w:t>
            </w:r>
          </w:p>
          <w:p w14:paraId="6DF119AF" w14:textId="77777777" w:rsidR="00005123" w:rsidRPr="009B3379" w:rsidRDefault="00005123" w:rsidP="003103D0">
            <w:pPr>
              <w:snapToGrid w:val="0"/>
              <w:jc w:val="center"/>
              <w:rPr>
                <w:rFonts w:ascii="Times New Roman" w:hAnsi="Times New Roman"/>
                <w:b/>
                <w:sz w:val="20"/>
                <w:szCs w:val="20"/>
              </w:rPr>
            </w:pPr>
            <w:r w:rsidRPr="009B3379">
              <w:rPr>
                <w:rFonts w:ascii="Times New Roman" w:hAnsi="Times New Roman"/>
                <w:b/>
                <w:sz w:val="20"/>
                <w:szCs w:val="20"/>
              </w:rPr>
              <w:t>AVE</w:t>
            </w:r>
          </w:p>
        </w:tc>
        <w:tc>
          <w:tcPr>
            <w:tcW w:w="1714" w:type="dxa"/>
            <w:tcBorders>
              <w:top w:val="single" w:sz="4" w:space="0" w:color="000000"/>
              <w:left w:val="nil"/>
              <w:bottom w:val="single" w:sz="4" w:space="0" w:color="000000"/>
              <w:right w:val="nil"/>
            </w:tcBorders>
            <w:vAlign w:val="center"/>
          </w:tcPr>
          <w:p w14:paraId="557339B9" w14:textId="77777777" w:rsidR="00005123" w:rsidRPr="009B3379" w:rsidRDefault="00005123" w:rsidP="003103D0">
            <w:pPr>
              <w:snapToGrid w:val="0"/>
              <w:jc w:val="center"/>
              <w:rPr>
                <w:rFonts w:ascii="Times New Roman" w:hAnsi="Times New Roman"/>
                <w:b/>
                <w:sz w:val="20"/>
                <w:szCs w:val="20"/>
              </w:rPr>
            </w:pPr>
            <w:r w:rsidRPr="009B3379">
              <w:rPr>
                <w:rFonts w:ascii="Times New Roman" w:hAnsi="Times New Roman"/>
                <w:b/>
                <w:sz w:val="20"/>
                <w:szCs w:val="20"/>
              </w:rPr>
              <w:t>Convergent Validity</w:t>
            </w:r>
          </w:p>
        </w:tc>
      </w:tr>
      <w:bookmarkEnd w:id="2"/>
      <w:tr w:rsidR="00005123" w:rsidRPr="009B3379" w14:paraId="38A3BE20" w14:textId="77777777" w:rsidTr="00D25BF5">
        <w:trPr>
          <w:trHeight w:val="272"/>
        </w:trPr>
        <w:tc>
          <w:tcPr>
            <w:tcW w:w="2434" w:type="dxa"/>
            <w:tcBorders>
              <w:top w:val="single" w:sz="4" w:space="0" w:color="000000"/>
              <w:left w:val="nil"/>
              <w:bottom w:val="single" w:sz="4" w:space="0" w:color="000000"/>
              <w:right w:val="nil"/>
            </w:tcBorders>
          </w:tcPr>
          <w:p w14:paraId="2CBAD696"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RA1</w:t>
            </w:r>
          </w:p>
        </w:tc>
        <w:tc>
          <w:tcPr>
            <w:tcW w:w="1260" w:type="dxa"/>
            <w:tcBorders>
              <w:top w:val="single" w:sz="4" w:space="0" w:color="000000"/>
              <w:left w:val="nil"/>
              <w:bottom w:val="single" w:sz="4" w:space="0" w:color="000000"/>
              <w:right w:val="nil"/>
            </w:tcBorders>
            <w:vAlign w:val="center"/>
          </w:tcPr>
          <w:p w14:paraId="16C7084B"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.972</w:t>
            </w:r>
          </w:p>
        </w:tc>
        <w:tc>
          <w:tcPr>
            <w:tcW w:w="1620" w:type="dxa"/>
            <w:tcBorders>
              <w:top w:val="single" w:sz="4" w:space="0" w:color="000000"/>
              <w:left w:val="nil"/>
              <w:bottom w:val="single" w:sz="4" w:space="0" w:color="000000"/>
              <w:right w:val="nil"/>
            </w:tcBorders>
            <w:vAlign w:val="bottom"/>
          </w:tcPr>
          <w:p w14:paraId="6C95E9E1"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0.945</w:t>
            </w:r>
          </w:p>
        </w:tc>
        <w:tc>
          <w:tcPr>
            <w:tcW w:w="1620" w:type="dxa"/>
            <w:vMerge w:val="restart"/>
            <w:tcBorders>
              <w:top w:val="single" w:sz="4" w:space="0" w:color="000000"/>
              <w:left w:val="nil"/>
              <w:bottom w:val="single" w:sz="4" w:space="0" w:color="000000"/>
              <w:right w:val="nil"/>
            </w:tcBorders>
            <w:vAlign w:val="center"/>
          </w:tcPr>
          <w:p w14:paraId="4E3A4543"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color w:val="000000"/>
                <w:sz w:val="20"/>
                <w:szCs w:val="20"/>
                <w:lang w:eastAsia="en-IN"/>
              </w:rPr>
              <w:t>0.938876</w:t>
            </w:r>
          </w:p>
        </w:tc>
        <w:tc>
          <w:tcPr>
            <w:tcW w:w="1714" w:type="dxa"/>
            <w:vMerge w:val="restart"/>
            <w:tcBorders>
              <w:top w:val="single" w:sz="4" w:space="0" w:color="000000"/>
              <w:left w:val="nil"/>
              <w:bottom w:val="single" w:sz="4" w:space="0" w:color="000000"/>
              <w:right w:val="nil"/>
            </w:tcBorders>
            <w:vAlign w:val="center"/>
          </w:tcPr>
          <w:p w14:paraId="2C80042B"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462C9D84"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3C465DDD" w14:textId="77777777" w:rsidTr="00D25BF5">
        <w:trPr>
          <w:trHeight w:val="272"/>
        </w:trPr>
        <w:tc>
          <w:tcPr>
            <w:tcW w:w="2434" w:type="dxa"/>
            <w:tcBorders>
              <w:top w:val="single" w:sz="4" w:space="0" w:color="000000"/>
              <w:left w:val="nil"/>
              <w:bottom w:val="single" w:sz="4" w:space="0" w:color="000000"/>
              <w:right w:val="nil"/>
            </w:tcBorders>
          </w:tcPr>
          <w:p w14:paraId="7CC19E0C"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RA3</w:t>
            </w:r>
          </w:p>
        </w:tc>
        <w:tc>
          <w:tcPr>
            <w:tcW w:w="1260" w:type="dxa"/>
            <w:tcBorders>
              <w:top w:val="single" w:sz="4" w:space="0" w:color="000000"/>
              <w:left w:val="nil"/>
              <w:bottom w:val="single" w:sz="4" w:space="0" w:color="000000"/>
              <w:right w:val="nil"/>
            </w:tcBorders>
            <w:vAlign w:val="center"/>
          </w:tcPr>
          <w:p w14:paraId="2AD93D0E"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.970</w:t>
            </w:r>
          </w:p>
        </w:tc>
        <w:tc>
          <w:tcPr>
            <w:tcW w:w="1620" w:type="dxa"/>
            <w:tcBorders>
              <w:top w:val="single" w:sz="4" w:space="0" w:color="000000"/>
              <w:left w:val="nil"/>
              <w:bottom w:val="single" w:sz="4" w:space="0" w:color="000000"/>
              <w:right w:val="nil"/>
            </w:tcBorders>
            <w:vAlign w:val="bottom"/>
          </w:tcPr>
          <w:p w14:paraId="6B07FDF4"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0.942</w:t>
            </w:r>
          </w:p>
        </w:tc>
        <w:tc>
          <w:tcPr>
            <w:tcW w:w="1620" w:type="dxa"/>
            <w:vMerge/>
            <w:tcBorders>
              <w:top w:val="single" w:sz="4" w:space="0" w:color="000000"/>
              <w:left w:val="nil"/>
              <w:bottom w:val="single" w:sz="4" w:space="0" w:color="000000"/>
              <w:right w:val="nil"/>
            </w:tcBorders>
          </w:tcPr>
          <w:p w14:paraId="2CA65880"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049DFED8" w14:textId="77777777" w:rsidR="00005123" w:rsidRPr="009B3379" w:rsidRDefault="00005123" w:rsidP="003103D0">
            <w:pPr>
              <w:snapToGrid w:val="0"/>
              <w:jc w:val="center"/>
              <w:rPr>
                <w:rFonts w:ascii="Times New Roman" w:hAnsi="Times New Roman"/>
                <w:sz w:val="20"/>
                <w:szCs w:val="20"/>
              </w:rPr>
            </w:pPr>
          </w:p>
        </w:tc>
      </w:tr>
      <w:tr w:rsidR="00005123" w:rsidRPr="009B3379" w14:paraId="288DF4F9" w14:textId="77777777" w:rsidTr="00D25BF5">
        <w:trPr>
          <w:trHeight w:val="287"/>
        </w:trPr>
        <w:tc>
          <w:tcPr>
            <w:tcW w:w="2434" w:type="dxa"/>
            <w:tcBorders>
              <w:top w:val="single" w:sz="4" w:space="0" w:color="000000"/>
              <w:left w:val="nil"/>
              <w:bottom w:val="single" w:sz="4" w:space="0" w:color="000000"/>
              <w:right w:val="nil"/>
            </w:tcBorders>
          </w:tcPr>
          <w:p w14:paraId="728BC65E"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RA4</w:t>
            </w:r>
          </w:p>
        </w:tc>
        <w:tc>
          <w:tcPr>
            <w:tcW w:w="1260" w:type="dxa"/>
            <w:tcBorders>
              <w:top w:val="single" w:sz="4" w:space="0" w:color="000000"/>
              <w:left w:val="nil"/>
              <w:bottom w:val="single" w:sz="4" w:space="0" w:color="000000"/>
              <w:right w:val="nil"/>
            </w:tcBorders>
            <w:vAlign w:val="center"/>
          </w:tcPr>
          <w:p w14:paraId="7745F13E"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.970</w:t>
            </w:r>
          </w:p>
        </w:tc>
        <w:tc>
          <w:tcPr>
            <w:tcW w:w="1620" w:type="dxa"/>
            <w:tcBorders>
              <w:top w:val="single" w:sz="4" w:space="0" w:color="000000"/>
              <w:left w:val="nil"/>
              <w:bottom w:val="single" w:sz="4" w:space="0" w:color="000000"/>
              <w:right w:val="nil"/>
            </w:tcBorders>
            <w:vAlign w:val="bottom"/>
          </w:tcPr>
          <w:p w14:paraId="5144C358"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0.940</w:t>
            </w:r>
          </w:p>
        </w:tc>
        <w:tc>
          <w:tcPr>
            <w:tcW w:w="1620" w:type="dxa"/>
            <w:vMerge/>
            <w:tcBorders>
              <w:top w:val="single" w:sz="4" w:space="0" w:color="000000"/>
              <w:left w:val="nil"/>
              <w:bottom w:val="single" w:sz="4" w:space="0" w:color="000000"/>
              <w:right w:val="nil"/>
            </w:tcBorders>
          </w:tcPr>
          <w:p w14:paraId="5606EF7E"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631E9D85" w14:textId="77777777" w:rsidR="00005123" w:rsidRPr="009B3379" w:rsidRDefault="00005123" w:rsidP="003103D0">
            <w:pPr>
              <w:snapToGrid w:val="0"/>
              <w:jc w:val="center"/>
              <w:rPr>
                <w:rFonts w:ascii="Times New Roman" w:hAnsi="Times New Roman"/>
                <w:sz w:val="20"/>
                <w:szCs w:val="20"/>
              </w:rPr>
            </w:pPr>
          </w:p>
        </w:tc>
      </w:tr>
      <w:tr w:rsidR="00005123" w:rsidRPr="009B3379" w14:paraId="3623BEFC" w14:textId="77777777" w:rsidTr="00D25BF5">
        <w:trPr>
          <w:trHeight w:val="272"/>
        </w:trPr>
        <w:tc>
          <w:tcPr>
            <w:tcW w:w="2434" w:type="dxa"/>
            <w:tcBorders>
              <w:top w:val="single" w:sz="4" w:space="0" w:color="000000"/>
              <w:left w:val="nil"/>
              <w:bottom w:val="single" w:sz="4" w:space="0" w:color="000000"/>
              <w:right w:val="nil"/>
            </w:tcBorders>
          </w:tcPr>
          <w:p w14:paraId="68FBBF62"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RA2</w:t>
            </w:r>
          </w:p>
        </w:tc>
        <w:tc>
          <w:tcPr>
            <w:tcW w:w="1260" w:type="dxa"/>
            <w:tcBorders>
              <w:top w:val="single" w:sz="4" w:space="0" w:color="000000"/>
              <w:left w:val="nil"/>
              <w:bottom w:val="single" w:sz="4" w:space="0" w:color="000000"/>
              <w:right w:val="nil"/>
            </w:tcBorders>
            <w:vAlign w:val="center"/>
          </w:tcPr>
          <w:p w14:paraId="1CEA0505"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.963</w:t>
            </w:r>
          </w:p>
        </w:tc>
        <w:tc>
          <w:tcPr>
            <w:tcW w:w="1620" w:type="dxa"/>
            <w:tcBorders>
              <w:top w:val="single" w:sz="4" w:space="0" w:color="000000"/>
              <w:left w:val="nil"/>
              <w:bottom w:val="single" w:sz="4" w:space="0" w:color="000000"/>
              <w:right w:val="nil"/>
            </w:tcBorders>
            <w:vAlign w:val="bottom"/>
          </w:tcPr>
          <w:p w14:paraId="58CF524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0.928</w:t>
            </w:r>
          </w:p>
        </w:tc>
        <w:tc>
          <w:tcPr>
            <w:tcW w:w="1620" w:type="dxa"/>
            <w:vMerge/>
            <w:tcBorders>
              <w:top w:val="single" w:sz="4" w:space="0" w:color="000000"/>
              <w:left w:val="nil"/>
              <w:bottom w:val="single" w:sz="4" w:space="0" w:color="000000"/>
              <w:right w:val="nil"/>
            </w:tcBorders>
          </w:tcPr>
          <w:p w14:paraId="24954ABC"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0E60E451" w14:textId="77777777" w:rsidR="00005123" w:rsidRPr="009B3379" w:rsidRDefault="00005123" w:rsidP="003103D0">
            <w:pPr>
              <w:snapToGrid w:val="0"/>
              <w:jc w:val="center"/>
              <w:rPr>
                <w:rFonts w:ascii="Times New Roman" w:hAnsi="Times New Roman"/>
                <w:sz w:val="20"/>
                <w:szCs w:val="20"/>
              </w:rPr>
            </w:pPr>
          </w:p>
        </w:tc>
      </w:tr>
      <w:tr w:rsidR="00005123" w:rsidRPr="009B3379" w14:paraId="538382BF" w14:textId="77777777" w:rsidTr="00D25BF5">
        <w:trPr>
          <w:trHeight w:val="272"/>
        </w:trPr>
        <w:tc>
          <w:tcPr>
            <w:tcW w:w="2434" w:type="dxa"/>
            <w:tcBorders>
              <w:top w:val="single" w:sz="4" w:space="0" w:color="000000"/>
              <w:left w:val="nil"/>
              <w:bottom w:val="single" w:sz="4" w:space="0" w:color="000000"/>
              <w:right w:val="nil"/>
            </w:tcBorders>
          </w:tcPr>
          <w:p w14:paraId="14628EEF"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CT1</w:t>
            </w:r>
          </w:p>
        </w:tc>
        <w:tc>
          <w:tcPr>
            <w:tcW w:w="1260" w:type="dxa"/>
            <w:tcBorders>
              <w:top w:val="single" w:sz="4" w:space="0" w:color="000000"/>
              <w:left w:val="nil"/>
              <w:bottom w:val="single" w:sz="4" w:space="0" w:color="000000"/>
              <w:right w:val="nil"/>
            </w:tcBorders>
            <w:vAlign w:val="center"/>
          </w:tcPr>
          <w:p w14:paraId="241221F2"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.984</w:t>
            </w:r>
          </w:p>
        </w:tc>
        <w:tc>
          <w:tcPr>
            <w:tcW w:w="1620" w:type="dxa"/>
            <w:tcBorders>
              <w:top w:val="single" w:sz="4" w:space="0" w:color="000000"/>
              <w:left w:val="nil"/>
              <w:bottom w:val="single" w:sz="4" w:space="0" w:color="000000"/>
              <w:right w:val="nil"/>
            </w:tcBorders>
            <w:vAlign w:val="bottom"/>
          </w:tcPr>
          <w:p w14:paraId="66AD0074"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0.969</w:t>
            </w:r>
          </w:p>
        </w:tc>
        <w:tc>
          <w:tcPr>
            <w:tcW w:w="1620" w:type="dxa"/>
            <w:vMerge w:val="restart"/>
            <w:tcBorders>
              <w:top w:val="single" w:sz="4" w:space="0" w:color="000000"/>
              <w:left w:val="nil"/>
              <w:bottom w:val="single" w:sz="4" w:space="0" w:color="000000"/>
              <w:right w:val="nil"/>
            </w:tcBorders>
            <w:vAlign w:val="center"/>
          </w:tcPr>
          <w:p w14:paraId="15F73D2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0.920442</w:t>
            </w:r>
          </w:p>
        </w:tc>
        <w:tc>
          <w:tcPr>
            <w:tcW w:w="1714" w:type="dxa"/>
            <w:vMerge w:val="restart"/>
            <w:tcBorders>
              <w:top w:val="single" w:sz="4" w:space="0" w:color="000000"/>
              <w:left w:val="nil"/>
              <w:bottom w:val="single" w:sz="4" w:space="0" w:color="000000"/>
              <w:right w:val="nil"/>
            </w:tcBorders>
          </w:tcPr>
          <w:p w14:paraId="48F2DBC9"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45139866" w14:textId="766CE69F" w:rsidR="00991A93"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w:t>
            </w:r>
          </w:p>
          <w:p w14:paraId="27E69233" w14:textId="4AD84830"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Validity Confirm</w:t>
            </w:r>
          </w:p>
        </w:tc>
      </w:tr>
      <w:tr w:rsidR="00005123" w:rsidRPr="009B3379" w14:paraId="6AD20E3F" w14:textId="77777777" w:rsidTr="00D25BF5">
        <w:trPr>
          <w:trHeight w:val="272"/>
        </w:trPr>
        <w:tc>
          <w:tcPr>
            <w:tcW w:w="2434" w:type="dxa"/>
            <w:tcBorders>
              <w:top w:val="single" w:sz="4" w:space="0" w:color="000000"/>
              <w:left w:val="nil"/>
              <w:bottom w:val="single" w:sz="4" w:space="0" w:color="000000"/>
              <w:right w:val="nil"/>
            </w:tcBorders>
          </w:tcPr>
          <w:p w14:paraId="773BB984"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CT3</w:t>
            </w:r>
          </w:p>
        </w:tc>
        <w:tc>
          <w:tcPr>
            <w:tcW w:w="1260" w:type="dxa"/>
            <w:tcBorders>
              <w:top w:val="single" w:sz="4" w:space="0" w:color="000000"/>
              <w:left w:val="nil"/>
              <w:bottom w:val="single" w:sz="4" w:space="0" w:color="000000"/>
              <w:right w:val="nil"/>
            </w:tcBorders>
            <w:vAlign w:val="center"/>
          </w:tcPr>
          <w:p w14:paraId="4948FEE1"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.968</w:t>
            </w:r>
          </w:p>
        </w:tc>
        <w:tc>
          <w:tcPr>
            <w:tcW w:w="1620" w:type="dxa"/>
            <w:tcBorders>
              <w:top w:val="single" w:sz="4" w:space="0" w:color="000000"/>
              <w:left w:val="nil"/>
              <w:bottom w:val="single" w:sz="4" w:space="0" w:color="000000"/>
              <w:right w:val="nil"/>
            </w:tcBorders>
            <w:vAlign w:val="bottom"/>
          </w:tcPr>
          <w:p w14:paraId="1066D662"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0.938</w:t>
            </w:r>
          </w:p>
        </w:tc>
        <w:tc>
          <w:tcPr>
            <w:tcW w:w="1620" w:type="dxa"/>
            <w:vMerge/>
            <w:tcBorders>
              <w:top w:val="single" w:sz="4" w:space="0" w:color="000000"/>
              <w:left w:val="nil"/>
              <w:bottom w:val="single" w:sz="4" w:space="0" w:color="000000"/>
              <w:right w:val="nil"/>
            </w:tcBorders>
            <w:vAlign w:val="center"/>
          </w:tcPr>
          <w:p w14:paraId="543B1C81"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7AC175D3" w14:textId="77777777" w:rsidR="00005123" w:rsidRPr="009B3379" w:rsidRDefault="00005123" w:rsidP="003103D0">
            <w:pPr>
              <w:snapToGrid w:val="0"/>
              <w:rPr>
                <w:rFonts w:ascii="Times New Roman" w:hAnsi="Times New Roman"/>
                <w:sz w:val="20"/>
                <w:szCs w:val="20"/>
              </w:rPr>
            </w:pPr>
          </w:p>
        </w:tc>
      </w:tr>
      <w:tr w:rsidR="00005123" w:rsidRPr="009B3379" w14:paraId="6F9587B4" w14:textId="77777777" w:rsidTr="00D25BF5">
        <w:trPr>
          <w:trHeight w:val="272"/>
        </w:trPr>
        <w:tc>
          <w:tcPr>
            <w:tcW w:w="2434" w:type="dxa"/>
            <w:tcBorders>
              <w:top w:val="single" w:sz="4" w:space="0" w:color="000000"/>
              <w:left w:val="nil"/>
              <w:bottom w:val="single" w:sz="4" w:space="0" w:color="000000"/>
              <w:right w:val="nil"/>
            </w:tcBorders>
          </w:tcPr>
          <w:p w14:paraId="177964A0"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CT2</w:t>
            </w:r>
          </w:p>
        </w:tc>
        <w:tc>
          <w:tcPr>
            <w:tcW w:w="1260" w:type="dxa"/>
            <w:tcBorders>
              <w:top w:val="single" w:sz="4" w:space="0" w:color="000000"/>
              <w:left w:val="nil"/>
              <w:bottom w:val="single" w:sz="4" w:space="0" w:color="000000"/>
              <w:right w:val="nil"/>
            </w:tcBorders>
            <w:vAlign w:val="center"/>
          </w:tcPr>
          <w:p w14:paraId="27160A98"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.925</w:t>
            </w:r>
          </w:p>
        </w:tc>
        <w:tc>
          <w:tcPr>
            <w:tcW w:w="1620" w:type="dxa"/>
            <w:tcBorders>
              <w:top w:val="single" w:sz="4" w:space="0" w:color="000000"/>
              <w:left w:val="nil"/>
              <w:bottom w:val="single" w:sz="4" w:space="0" w:color="000000"/>
              <w:right w:val="nil"/>
            </w:tcBorders>
            <w:vAlign w:val="bottom"/>
          </w:tcPr>
          <w:p w14:paraId="13A1331A"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0.855</w:t>
            </w:r>
          </w:p>
        </w:tc>
        <w:tc>
          <w:tcPr>
            <w:tcW w:w="1620" w:type="dxa"/>
            <w:vMerge/>
            <w:tcBorders>
              <w:top w:val="single" w:sz="4" w:space="0" w:color="000000"/>
              <w:left w:val="nil"/>
              <w:bottom w:val="single" w:sz="4" w:space="0" w:color="000000"/>
              <w:right w:val="nil"/>
            </w:tcBorders>
            <w:vAlign w:val="center"/>
          </w:tcPr>
          <w:p w14:paraId="2A3223AB"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608F2BF0" w14:textId="77777777" w:rsidR="00005123" w:rsidRPr="009B3379" w:rsidRDefault="00005123" w:rsidP="003103D0">
            <w:pPr>
              <w:snapToGrid w:val="0"/>
              <w:rPr>
                <w:rFonts w:ascii="Times New Roman" w:hAnsi="Times New Roman"/>
                <w:sz w:val="20"/>
                <w:szCs w:val="20"/>
              </w:rPr>
            </w:pPr>
          </w:p>
        </w:tc>
      </w:tr>
      <w:tr w:rsidR="00005123" w:rsidRPr="009B3379" w14:paraId="67B0EA62" w14:textId="77777777" w:rsidTr="00D25BF5">
        <w:trPr>
          <w:trHeight w:val="272"/>
        </w:trPr>
        <w:tc>
          <w:tcPr>
            <w:tcW w:w="2434" w:type="dxa"/>
            <w:tcBorders>
              <w:top w:val="single" w:sz="4" w:space="0" w:color="000000"/>
              <w:left w:val="nil"/>
              <w:bottom w:val="single" w:sz="4" w:space="0" w:color="000000"/>
              <w:right w:val="nil"/>
            </w:tcBorders>
          </w:tcPr>
          <w:p w14:paraId="5683E559"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CM2</w:t>
            </w:r>
          </w:p>
        </w:tc>
        <w:tc>
          <w:tcPr>
            <w:tcW w:w="1260" w:type="dxa"/>
            <w:tcBorders>
              <w:top w:val="single" w:sz="4" w:space="0" w:color="000000"/>
              <w:left w:val="nil"/>
              <w:bottom w:val="single" w:sz="4" w:space="0" w:color="000000"/>
              <w:right w:val="nil"/>
            </w:tcBorders>
            <w:vAlign w:val="center"/>
          </w:tcPr>
          <w:p w14:paraId="1D0262F9"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1.00</w:t>
            </w:r>
          </w:p>
        </w:tc>
        <w:tc>
          <w:tcPr>
            <w:tcW w:w="1620" w:type="dxa"/>
            <w:tcBorders>
              <w:top w:val="single" w:sz="4" w:space="0" w:color="000000"/>
              <w:left w:val="nil"/>
              <w:bottom w:val="single" w:sz="4" w:space="0" w:color="000000"/>
              <w:right w:val="nil"/>
            </w:tcBorders>
            <w:vAlign w:val="bottom"/>
          </w:tcPr>
          <w:p w14:paraId="7F9BA38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1.013</w:t>
            </w:r>
          </w:p>
        </w:tc>
        <w:tc>
          <w:tcPr>
            <w:tcW w:w="1620" w:type="dxa"/>
            <w:vMerge w:val="restart"/>
            <w:tcBorders>
              <w:top w:val="single" w:sz="4" w:space="0" w:color="000000"/>
              <w:left w:val="nil"/>
              <w:bottom w:val="single" w:sz="4" w:space="0" w:color="000000"/>
              <w:right w:val="nil"/>
            </w:tcBorders>
            <w:vAlign w:val="center"/>
          </w:tcPr>
          <w:p w14:paraId="10DE41C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0.914823</w:t>
            </w:r>
          </w:p>
        </w:tc>
        <w:tc>
          <w:tcPr>
            <w:tcW w:w="1714" w:type="dxa"/>
            <w:vMerge w:val="restart"/>
            <w:tcBorders>
              <w:top w:val="single" w:sz="4" w:space="0" w:color="000000"/>
              <w:left w:val="nil"/>
              <w:bottom w:val="single" w:sz="4" w:space="0" w:color="000000"/>
              <w:right w:val="nil"/>
            </w:tcBorders>
          </w:tcPr>
          <w:p w14:paraId="398F0667"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3EF56859"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1DB0E846" w14:textId="77777777" w:rsidTr="00D25BF5">
        <w:trPr>
          <w:trHeight w:val="272"/>
        </w:trPr>
        <w:tc>
          <w:tcPr>
            <w:tcW w:w="2434" w:type="dxa"/>
            <w:tcBorders>
              <w:top w:val="single" w:sz="4" w:space="0" w:color="000000"/>
              <w:left w:val="nil"/>
              <w:bottom w:val="single" w:sz="4" w:space="0" w:color="000000"/>
              <w:right w:val="nil"/>
            </w:tcBorders>
          </w:tcPr>
          <w:p w14:paraId="091C9975"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CM3</w:t>
            </w:r>
          </w:p>
        </w:tc>
        <w:tc>
          <w:tcPr>
            <w:tcW w:w="1260" w:type="dxa"/>
            <w:tcBorders>
              <w:top w:val="single" w:sz="4" w:space="0" w:color="000000"/>
              <w:left w:val="nil"/>
              <w:bottom w:val="single" w:sz="4" w:space="0" w:color="000000"/>
              <w:right w:val="nil"/>
            </w:tcBorders>
            <w:vAlign w:val="center"/>
          </w:tcPr>
          <w:p w14:paraId="2937C78A"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.940</w:t>
            </w:r>
          </w:p>
        </w:tc>
        <w:tc>
          <w:tcPr>
            <w:tcW w:w="1620" w:type="dxa"/>
            <w:tcBorders>
              <w:top w:val="single" w:sz="4" w:space="0" w:color="000000"/>
              <w:left w:val="nil"/>
              <w:bottom w:val="single" w:sz="4" w:space="0" w:color="000000"/>
              <w:right w:val="nil"/>
            </w:tcBorders>
            <w:vAlign w:val="bottom"/>
          </w:tcPr>
          <w:p w14:paraId="5BEECF26"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0.884</w:t>
            </w:r>
          </w:p>
        </w:tc>
        <w:tc>
          <w:tcPr>
            <w:tcW w:w="1620" w:type="dxa"/>
            <w:vMerge/>
            <w:tcBorders>
              <w:top w:val="single" w:sz="4" w:space="0" w:color="000000"/>
              <w:left w:val="nil"/>
              <w:bottom w:val="single" w:sz="4" w:space="0" w:color="000000"/>
              <w:right w:val="nil"/>
            </w:tcBorders>
            <w:vAlign w:val="center"/>
          </w:tcPr>
          <w:p w14:paraId="738DD2B9"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22D9EEF5" w14:textId="77777777" w:rsidR="00005123" w:rsidRPr="009B3379" w:rsidRDefault="00005123" w:rsidP="003103D0">
            <w:pPr>
              <w:snapToGrid w:val="0"/>
              <w:jc w:val="center"/>
              <w:rPr>
                <w:rFonts w:ascii="Times New Roman" w:hAnsi="Times New Roman"/>
                <w:sz w:val="20"/>
                <w:szCs w:val="20"/>
              </w:rPr>
            </w:pPr>
          </w:p>
        </w:tc>
      </w:tr>
      <w:tr w:rsidR="00005123" w:rsidRPr="009B3379" w14:paraId="6CD1F452" w14:textId="77777777" w:rsidTr="00D25BF5">
        <w:trPr>
          <w:trHeight w:val="272"/>
        </w:trPr>
        <w:tc>
          <w:tcPr>
            <w:tcW w:w="2434" w:type="dxa"/>
            <w:tcBorders>
              <w:top w:val="single" w:sz="4" w:space="0" w:color="000000"/>
              <w:left w:val="nil"/>
              <w:bottom w:val="single" w:sz="4" w:space="0" w:color="000000"/>
              <w:right w:val="nil"/>
            </w:tcBorders>
          </w:tcPr>
          <w:p w14:paraId="26CB92E8"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CM1</w:t>
            </w:r>
          </w:p>
        </w:tc>
        <w:tc>
          <w:tcPr>
            <w:tcW w:w="1260" w:type="dxa"/>
            <w:tcBorders>
              <w:top w:val="single" w:sz="4" w:space="0" w:color="000000"/>
              <w:left w:val="nil"/>
              <w:bottom w:val="single" w:sz="4" w:space="0" w:color="000000"/>
              <w:right w:val="nil"/>
            </w:tcBorders>
            <w:vAlign w:val="center"/>
          </w:tcPr>
          <w:p w14:paraId="6ACFA113"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.921</w:t>
            </w:r>
          </w:p>
        </w:tc>
        <w:tc>
          <w:tcPr>
            <w:tcW w:w="1620" w:type="dxa"/>
            <w:tcBorders>
              <w:top w:val="single" w:sz="4" w:space="0" w:color="000000"/>
              <w:left w:val="nil"/>
              <w:bottom w:val="single" w:sz="4" w:space="0" w:color="000000"/>
              <w:right w:val="nil"/>
            </w:tcBorders>
            <w:vAlign w:val="bottom"/>
          </w:tcPr>
          <w:p w14:paraId="3A634B17"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0.848</w:t>
            </w:r>
          </w:p>
        </w:tc>
        <w:tc>
          <w:tcPr>
            <w:tcW w:w="1620" w:type="dxa"/>
            <w:vMerge/>
            <w:tcBorders>
              <w:top w:val="single" w:sz="4" w:space="0" w:color="000000"/>
              <w:left w:val="nil"/>
              <w:bottom w:val="single" w:sz="4" w:space="0" w:color="000000"/>
              <w:right w:val="nil"/>
            </w:tcBorders>
            <w:vAlign w:val="center"/>
          </w:tcPr>
          <w:p w14:paraId="0E448E7F"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771B4924" w14:textId="77777777" w:rsidR="00005123" w:rsidRPr="009B3379" w:rsidRDefault="00005123" w:rsidP="003103D0">
            <w:pPr>
              <w:snapToGrid w:val="0"/>
              <w:jc w:val="center"/>
              <w:rPr>
                <w:rFonts w:ascii="Times New Roman" w:hAnsi="Times New Roman"/>
                <w:sz w:val="20"/>
                <w:szCs w:val="20"/>
              </w:rPr>
            </w:pPr>
          </w:p>
        </w:tc>
      </w:tr>
      <w:tr w:rsidR="00005123" w:rsidRPr="009B3379" w14:paraId="48242412" w14:textId="77777777" w:rsidTr="00D25BF5">
        <w:trPr>
          <w:trHeight w:val="272"/>
        </w:trPr>
        <w:tc>
          <w:tcPr>
            <w:tcW w:w="2434" w:type="dxa"/>
            <w:tcBorders>
              <w:top w:val="single" w:sz="4" w:space="0" w:color="000000"/>
              <w:left w:val="nil"/>
              <w:bottom w:val="single" w:sz="4" w:space="0" w:color="000000"/>
              <w:right w:val="nil"/>
            </w:tcBorders>
          </w:tcPr>
          <w:p w14:paraId="4D96CC93"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PR3</w:t>
            </w:r>
          </w:p>
        </w:tc>
        <w:tc>
          <w:tcPr>
            <w:tcW w:w="1260" w:type="dxa"/>
            <w:tcBorders>
              <w:top w:val="single" w:sz="4" w:space="0" w:color="000000"/>
              <w:left w:val="nil"/>
              <w:bottom w:val="single" w:sz="4" w:space="0" w:color="000000"/>
              <w:right w:val="nil"/>
            </w:tcBorders>
            <w:vAlign w:val="center"/>
          </w:tcPr>
          <w:p w14:paraId="2D32F4B3"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.996</w:t>
            </w:r>
          </w:p>
        </w:tc>
        <w:tc>
          <w:tcPr>
            <w:tcW w:w="1620" w:type="dxa"/>
            <w:tcBorders>
              <w:top w:val="single" w:sz="4" w:space="0" w:color="000000"/>
              <w:left w:val="nil"/>
              <w:bottom w:val="single" w:sz="4" w:space="0" w:color="000000"/>
              <w:right w:val="nil"/>
            </w:tcBorders>
            <w:vAlign w:val="bottom"/>
          </w:tcPr>
          <w:p w14:paraId="16E253F1"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0.992</w:t>
            </w:r>
          </w:p>
        </w:tc>
        <w:tc>
          <w:tcPr>
            <w:tcW w:w="1620" w:type="dxa"/>
            <w:vMerge w:val="restart"/>
            <w:tcBorders>
              <w:top w:val="single" w:sz="4" w:space="0" w:color="000000"/>
              <w:left w:val="nil"/>
              <w:bottom w:val="single" w:sz="4" w:space="0" w:color="000000"/>
              <w:right w:val="nil"/>
            </w:tcBorders>
            <w:vAlign w:val="center"/>
          </w:tcPr>
          <w:p w14:paraId="03BB0106"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0.897012</w:t>
            </w:r>
          </w:p>
        </w:tc>
        <w:tc>
          <w:tcPr>
            <w:tcW w:w="1714" w:type="dxa"/>
            <w:vMerge w:val="restart"/>
            <w:tcBorders>
              <w:top w:val="single" w:sz="4" w:space="0" w:color="000000"/>
              <w:left w:val="nil"/>
              <w:bottom w:val="single" w:sz="4" w:space="0" w:color="000000"/>
              <w:right w:val="nil"/>
            </w:tcBorders>
          </w:tcPr>
          <w:p w14:paraId="3822E6B2"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2DF91840"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7D88DB08" w14:textId="77777777" w:rsidTr="00D25BF5">
        <w:trPr>
          <w:trHeight w:val="272"/>
        </w:trPr>
        <w:tc>
          <w:tcPr>
            <w:tcW w:w="2434" w:type="dxa"/>
            <w:tcBorders>
              <w:top w:val="single" w:sz="4" w:space="0" w:color="000000"/>
              <w:left w:val="nil"/>
              <w:bottom w:val="single" w:sz="4" w:space="0" w:color="000000"/>
              <w:right w:val="nil"/>
            </w:tcBorders>
          </w:tcPr>
          <w:p w14:paraId="2D8891B2"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PR1</w:t>
            </w:r>
          </w:p>
        </w:tc>
        <w:tc>
          <w:tcPr>
            <w:tcW w:w="1260" w:type="dxa"/>
            <w:tcBorders>
              <w:top w:val="single" w:sz="4" w:space="0" w:color="000000"/>
              <w:left w:val="nil"/>
              <w:bottom w:val="single" w:sz="4" w:space="0" w:color="000000"/>
              <w:right w:val="nil"/>
            </w:tcBorders>
            <w:vAlign w:val="center"/>
          </w:tcPr>
          <w:p w14:paraId="6B4A1441"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.991</w:t>
            </w:r>
          </w:p>
        </w:tc>
        <w:tc>
          <w:tcPr>
            <w:tcW w:w="1620" w:type="dxa"/>
            <w:tcBorders>
              <w:top w:val="single" w:sz="4" w:space="0" w:color="000000"/>
              <w:left w:val="nil"/>
              <w:bottom w:val="single" w:sz="4" w:space="0" w:color="000000"/>
              <w:right w:val="nil"/>
            </w:tcBorders>
            <w:vAlign w:val="bottom"/>
          </w:tcPr>
          <w:p w14:paraId="13F80378"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0.983</w:t>
            </w:r>
          </w:p>
        </w:tc>
        <w:tc>
          <w:tcPr>
            <w:tcW w:w="1620" w:type="dxa"/>
            <w:vMerge/>
            <w:tcBorders>
              <w:top w:val="single" w:sz="4" w:space="0" w:color="000000"/>
              <w:left w:val="nil"/>
              <w:bottom w:val="single" w:sz="4" w:space="0" w:color="000000"/>
              <w:right w:val="nil"/>
            </w:tcBorders>
            <w:vAlign w:val="center"/>
          </w:tcPr>
          <w:p w14:paraId="2CA9BDD4"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06E44071" w14:textId="77777777" w:rsidR="00005123" w:rsidRPr="009B3379" w:rsidRDefault="00005123" w:rsidP="003103D0">
            <w:pPr>
              <w:snapToGrid w:val="0"/>
              <w:rPr>
                <w:rFonts w:ascii="Times New Roman" w:hAnsi="Times New Roman"/>
                <w:sz w:val="20"/>
                <w:szCs w:val="20"/>
              </w:rPr>
            </w:pPr>
          </w:p>
        </w:tc>
      </w:tr>
      <w:tr w:rsidR="00005123" w:rsidRPr="009B3379" w14:paraId="638B5697" w14:textId="77777777" w:rsidTr="00D25BF5">
        <w:trPr>
          <w:trHeight w:val="287"/>
        </w:trPr>
        <w:tc>
          <w:tcPr>
            <w:tcW w:w="2434" w:type="dxa"/>
            <w:tcBorders>
              <w:top w:val="single" w:sz="4" w:space="0" w:color="000000"/>
              <w:left w:val="nil"/>
              <w:bottom w:val="single" w:sz="4" w:space="0" w:color="000000"/>
              <w:right w:val="nil"/>
            </w:tcBorders>
          </w:tcPr>
          <w:p w14:paraId="0647B3A7"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PR2</w:t>
            </w:r>
          </w:p>
        </w:tc>
        <w:tc>
          <w:tcPr>
            <w:tcW w:w="1260" w:type="dxa"/>
            <w:tcBorders>
              <w:top w:val="single" w:sz="4" w:space="0" w:color="000000"/>
              <w:left w:val="nil"/>
              <w:bottom w:val="single" w:sz="4" w:space="0" w:color="000000"/>
              <w:right w:val="nil"/>
            </w:tcBorders>
            <w:vAlign w:val="center"/>
          </w:tcPr>
          <w:p w14:paraId="07C3B6F5" w14:textId="77777777" w:rsidR="00005123" w:rsidRPr="009B3379" w:rsidRDefault="00005123" w:rsidP="003103D0">
            <w:pPr>
              <w:snapToGrid w:val="0"/>
              <w:jc w:val="center"/>
              <w:rPr>
                <w:rFonts w:ascii="Times New Roman" w:hAnsi="Times New Roman"/>
                <w:bCs/>
                <w:color w:val="000000"/>
                <w:sz w:val="20"/>
                <w:szCs w:val="20"/>
                <w:lang w:eastAsia="en-IN"/>
              </w:rPr>
            </w:pPr>
            <w:r w:rsidRPr="009B3379">
              <w:rPr>
                <w:rFonts w:ascii="Times New Roman" w:hAnsi="Times New Roman"/>
                <w:bCs/>
                <w:color w:val="000000"/>
                <w:sz w:val="20"/>
                <w:szCs w:val="20"/>
                <w:lang w:eastAsia="en-IN"/>
              </w:rPr>
              <w:t>.846</w:t>
            </w:r>
          </w:p>
        </w:tc>
        <w:tc>
          <w:tcPr>
            <w:tcW w:w="1620" w:type="dxa"/>
            <w:tcBorders>
              <w:top w:val="single" w:sz="4" w:space="0" w:color="000000"/>
              <w:left w:val="nil"/>
              <w:bottom w:val="single" w:sz="4" w:space="0" w:color="000000"/>
              <w:right w:val="nil"/>
            </w:tcBorders>
            <w:vAlign w:val="bottom"/>
          </w:tcPr>
          <w:p w14:paraId="7A4E8BB3"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0.716</w:t>
            </w:r>
          </w:p>
        </w:tc>
        <w:tc>
          <w:tcPr>
            <w:tcW w:w="1620" w:type="dxa"/>
            <w:vMerge/>
            <w:tcBorders>
              <w:top w:val="single" w:sz="4" w:space="0" w:color="000000"/>
              <w:left w:val="nil"/>
              <w:bottom w:val="single" w:sz="4" w:space="0" w:color="000000"/>
              <w:right w:val="nil"/>
            </w:tcBorders>
            <w:vAlign w:val="center"/>
          </w:tcPr>
          <w:p w14:paraId="325242CC"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18D94DD3" w14:textId="77777777" w:rsidR="00005123" w:rsidRPr="009B3379" w:rsidRDefault="00005123" w:rsidP="003103D0">
            <w:pPr>
              <w:snapToGrid w:val="0"/>
              <w:rPr>
                <w:rFonts w:ascii="Times New Roman" w:hAnsi="Times New Roman"/>
                <w:sz w:val="20"/>
                <w:szCs w:val="20"/>
              </w:rPr>
            </w:pPr>
          </w:p>
        </w:tc>
      </w:tr>
      <w:tr w:rsidR="00005123" w:rsidRPr="009B3379" w14:paraId="6F5E300E" w14:textId="77777777" w:rsidTr="00D25BF5">
        <w:trPr>
          <w:trHeight w:val="287"/>
        </w:trPr>
        <w:tc>
          <w:tcPr>
            <w:tcW w:w="8648" w:type="dxa"/>
            <w:gridSpan w:val="5"/>
            <w:tcBorders>
              <w:top w:val="single" w:sz="4" w:space="0" w:color="000000"/>
              <w:left w:val="nil"/>
              <w:bottom w:val="single" w:sz="4" w:space="0" w:color="000000"/>
              <w:right w:val="nil"/>
            </w:tcBorders>
          </w:tcPr>
          <w:p w14:paraId="7385CEDF"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b/>
                <w:sz w:val="20"/>
                <w:szCs w:val="20"/>
              </w:rPr>
              <w:t>Organizational factors</w:t>
            </w:r>
          </w:p>
        </w:tc>
      </w:tr>
      <w:tr w:rsidR="00005123" w:rsidRPr="009B3379" w14:paraId="1D6E3426" w14:textId="77777777" w:rsidTr="00D25BF5">
        <w:trPr>
          <w:trHeight w:val="287"/>
        </w:trPr>
        <w:tc>
          <w:tcPr>
            <w:tcW w:w="2434" w:type="dxa"/>
            <w:tcBorders>
              <w:top w:val="single" w:sz="4" w:space="0" w:color="000000"/>
              <w:left w:val="nil"/>
              <w:bottom w:val="single" w:sz="4" w:space="0" w:color="000000"/>
              <w:right w:val="nil"/>
            </w:tcBorders>
          </w:tcPr>
          <w:p w14:paraId="0B666A6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TR2</w:t>
            </w:r>
          </w:p>
        </w:tc>
        <w:tc>
          <w:tcPr>
            <w:tcW w:w="1260" w:type="dxa"/>
            <w:tcBorders>
              <w:top w:val="single" w:sz="4" w:space="0" w:color="000000"/>
              <w:left w:val="nil"/>
              <w:bottom w:val="single" w:sz="4" w:space="0" w:color="000000"/>
              <w:right w:val="nil"/>
            </w:tcBorders>
            <w:vAlign w:val="center"/>
          </w:tcPr>
          <w:p w14:paraId="730D62E9"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.965</w:t>
            </w:r>
          </w:p>
        </w:tc>
        <w:tc>
          <w:tcPr>
            <w:tcW w:w="1620" w:type="dxa"/>
            <w:tcBorders>
              <w:top w:val="single" w:sz="4" w:space="0" w:color="000000"/>
              <w:left w:val="nil"/>
              <w:bottom w:val="single" w:sz="4" w:space="0" w:color="000000"/>
              <w:right w:val="nil"/>
            </w:tcBorders>
            <w:vAlign w:val="bottom"/>
          </w:tcPr>
          <w:p w14:paraId="63986EE4"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0.932</w:t>
            </w:r>
          </w:p>
        </w:tc>
        <w:tc>
          <w:tcPr>
            <w:tcW w:w="1620" w:type="dxa"/>
            <w:vMerge w:val="restart"/>
            <w:tcBorders>
              <w:top w:val="single" w:sz="4" w:space="0" w:color="000000"/>
              <w:left w:val="nil"/>
              <w:bottom w:val="single" w:sz="4" w:space="0" w:color="000000"/>
              <w:right w:val="nil"/>
            </w:tcBorders>
            <w:vAlign w:val="center"/>
          </w:tcPr>
          <w:p w14:paraId="69E3108B"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0.9158</w:t>
            </w:r>
          </w:p>
        </w:tc>
        <w:tc>
          <w:tcPr>
            <w:tcW w:w="1714" w:type="dxa"/>
            <w:vMerge w:val="restart"/>
            <w:tcBorders>
              <w:top w:val="single" w:sz="4" w:space="0" w:color="000000"/>
              <w:left w:val="nil"/>
              <w:bottom w:val="single" w:sz="4" w:space="0" w:color="000000"/>
              <w:right w:val="nil"/>
            </w:tcBorders>
          </w:tcPr>
          <w:p w14:paraId="46FE9E08"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31016436"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545CE6E2" w14:textId="77777777" w:rsidTr="00D25BF5">
        <w:trPr>
          <w:trHeight w:val="287"/>
        </w:trPr>
        <w:tc>
          <w:tcPr>
            <w:tcW w:w="2434" w:type="dxa"/>
            <w:tcBorders>
              <w:top w:val="single" w:sz="4" w:space="0" w:color="000000"/>
              <w:left w:val="nil"/>
              <w:bottom w:val="single" w:sz="4" w:space="0" w:color="000000"/>
              <w:right w:val="nil"/>
            </w:tcBorders>
          </w:tcPr>
          <w:p w14:paraId="27D3690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TR4</w:t>
            </w:r>
          </w:p>
        </w:tc>
        <w:tc>
          <w:tcPr>
            <w:tcW w:w="1260" w:type="dxa"/>
            <w:tcBorders>
              <w:top w:val="single" w:sz="4" w:space="0" w:color="000000"/>
              <w:left w:val="nil"/>
              <w:bottom w:val="single" w:sz="4" w:space="0" w:color="000000"/>
              <w:right w:val="nil"/>
            </w:tcBorders>
            <w:vAlign w:val="center"/>
          </w:tcPr>
          <w:p w14:paraId="7471E9F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.962</w:t>
            </w:r>
          </w:p>
        </w:tc>
        <w:tc>
          <w:tcPr>
            <w:tcW w:w="1620" w:type="dxa"/>
            <w:tcBorders>
              <w:top w:val="single" w:sz="4" w:space="0" w:color="000000"/>
              <w:left w:val="nil"/>
              <w:bottom w:val="single" w:sz="4" w:space="0" w:color="000000"/>
              <w:right w:val="nil"/>
            </w:tcBorders>
            <w:vAlign w:val="bottom"/>
          </w:tcPr>
          <w:p w14:paraId="512AA00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0.925</w:t>
            </w:r>
          </w:p>
        </w:tc>
        <w:tc>
          <w:tcPr>
            <w:tcW w:w="1620" w:type="dxa"/>
            <w:vMerge/>
            <w:tcBorders>
              <w:top w:val="single" w:sz="4" w:space="0" w:color="000000"/>
              <w:left w:val="nil"/>
              <w:bottom w:val="single" w:sz="4" w:space="0" w:color="000000"/>
              <w:right w:val="nil"/>
            </w:tcBorders>
            <w:vAlign w:val="center"/>
          </w:tcPr>
          <w:p w14:paraId="6B4AC00D"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2DB6AECE" w14:textId="77777777" w:rsidR="00005123" w:rsidRPr="009B3379" w:rsidRDefault="00005123" w:rsidP="003103D0">
            <w:pPr>
              <w:snapToGrid w:val="0"/>
              <w:jc w:val="center"/>
              <w:rPr>
                <w:rFonts w:ascii="Times New Roman" w:hAnsi="Times New Roman"/>
                <w:sz w:val="20"/>
                <w:szCs w:val="20"/>
              </w:rPr>
            </w:pPr>
          </w:p>
        </w:tc>
      </w:tr>
      <w:tr w:rsidR="00005123" w:rsidRPr="009B3379" w14:paraId="4645D714" w14:textId="77777777" w:rsidTr="00D25BF5">
        <w:trPr>
          <w:trHeight w:val="287"/>
        </w:trPr>
        <w:tc>
          <w:tcPr>
            <w:tcW w:w="2434" w:type="dxa"/>
            <w:tcBorders>
              <w:top w:val="single" w:sz="4" w:space="0" w:color="000000"/>
              <w:left w:val="nil"/>
              <w:bottom w:val="single" w:sz="4" w:space="0" w:color="000000"/>
              <w:right w:val="nil"/>
            </w:tcBorders>
          </w:tcPr>
          <w:p w14:paraId="0B1241F9"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TR3</w:t>
            </w:r>
          </w:p>
        </w:tc>
        <w:tc>
          <w:tcPr>
            <w:tcW w:w="1260" w:type="dxa"/>
            <w:tcBorders>
              <w:top w:val="single" w:sz="4" w:space="0" w:color="000000"/>
              <w:left w:val="nil"/>
              <w:bottom w:val="single" w:sz="4" w:space="0" w:color="000000"/>
              <w:right w:val="nil"/>
            </w:tcBorders>
            <w:vAlign w:val="center"/>
          </w:tcPr>
          <w:p w14:paraId="5679A713"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.961</w:t>
            </w:r>
          </w:p>
        </w:tc>
        <w:tc>
          <w:tcPr>
            <w:tcW w:w="1620" w:type="dxa"/>
            <w:tcBorders>
              <w:top w:val="single" w:sz="4" w:space="0" w:color="000000"/>
              <w:left w:val="nil"/>
              <w:bottom w:val="single" w:sz="4" w:space="0" w:color="000000"/>
              <w:right w:val="nil"/>
            </w:tcBorders>
            <w:vAlign w:val="bottom"/>
          </w:tcPr>
          <w:p w14:paraId="140B77E5"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0.924</w:t>
            </w:r>
          </w:p>
        </w:tc>
        <w:tc>
          <w:tcPr>
            <w:tcW w:w="1620" w:type="dxa"/>
            <w:vMerge/>
            <w:tcBorders>
              <w:top w:val="single" w:sz="4" w:space="0" w:color="000000"/>
              <w:left w:val="nil"/>
              <w:bottom w:val="single" w:sz="4" w:space="0" w:color="000000"/>
              <w:right w:val="nil"/>
            </w:tcBorders>
            <w:vAlign w:val="center"/>
          </w:tcPr>
          <w:p w14:paraId="17034690"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73B6C8E4" w14:textId="77777777" w:rsidR="00005123" w:rsidRPr="009B3379" w:rsidRDefault="00005123" w:rsidP="003103D0">
            <w:pPr>
              <w:snapToGrid w:val="0"/>
              <w:jc w:val="center"/>
              <w:rPr>
                <w:rFonts w:ascii="Times New Roman" w:hAnsi="Times New Roman"/>
                <w:sz w:val="20"/>
                <w:szCs w:val="20"/>
              </w:rPr>
            </w:pPr>
          </w:p>
        </w:tc>
      </w:tr>
      <w:tr w:rsidR="00005123" w:rsidRPr="009B3379" w14:paraId="291FC42C" w14:textId="77777777" w:rsidTr="00D25BF5">
        <w:trPr>
          <w:trHeight w:val="287"/>
        </w:trPr>
        <w:tc>
          <w:tcPr>
            <w:tcW w:w="2434" w:type="dxa"/>
            <w:tcBorders>
              <w:top w:val="single" w:sz="4" w:space="0" w:color="000000"/>
              <w:left w:val="nil"/>
              <w:bottom w:val="single" w:sz="4" w:space="0" w:color="000000"/>
              <w:right w:val="nil"/>
            </w:tcBorders>
          </w:tcPr>
          <w:p w14:paraId="0058E4A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TR1</w:t>
            </w:r>
          </w:p>
        </w:tc>
        <w:tc>
          <w:tcPr>
            <w:tcW w:w="1260" w:type="dxa"/>
            <w:tcBorders>
              <w:top w:val="single" w:sz="4" w:space="0" w:color="000000"/>
              <w:left w:val="nil"/>
              <w:bottom w:val="single" w:sz="4" w:space="0" w:color="000000"/>
              <w:right w:val="nil"/>
            </w:tcBorders>
            <w:vAlign w:val="center"/>
          </w:tcPr>
          <w:p w14:paraId="6D495C1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.939</w:t>
            </w:r>
          </w:p>
        </w:tc>
        <w:tc>
          <w:tcPr>
            <w:tcW w:w="1620" w:type="dxa"/>
            <w:tcBorders>
              <w:top w:val="single" w:sz="4" w:space="0" w:color="000000"/>
              <w:left w:val="nil"/>
              <w:bottom w:val="single" w:sz="4" w:space="0" w:color="000000"/>
              <w:right w:val="nil"/>
            </w:tcBorders>
            <w:vAlign w:val="bottom"/>
          </w:tcPr>
          <w:p w14:paraId="325FEF99"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0.882</w:t>
            </w:r>
          </w:p>
        </w:tc>
        <w:tc>
          <w:tcPr>
            <w:tcW w:w="1620" w:type="dxa"/>
            <w:vMerge/>
            <w:tcBorders>
              <w:top w:val="single" w:sz="4" w:space="0" w:color="000000"/>
              <w:left w:val="nil"/>
              <w:bottom w:val="single" w:sz="4" w:space="0" w:color="000000"/>
              <w:right w:val="nil"/>
            </w:tcBorders>
            <w:vAlign w:val="center"/>
          </w:tcPr>
          <w:p w14:paraId="25779CD2"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78C7EEC4" w14:textId="77777777" w:rsidR="00005123" w:rsidRPr="009B3379" w:rsidRDefault="00005123" w:rsidP="003103D0">
            <w:pPr>
              <w:snapToGrid w:val="0"/>
              <w:jc w:val="center"/>
              <w:rPr>
                <w:rFonts w:ascii="Times New Roman" w:hAnsi="Times New Roman"/>
                <w:sz w:val="20"/>
                <w:szCs w:val="20"/>
              </w:rPr>
            </w:pPr>
          </w:p>
        </w:tc>
      </w:tr>
      <w:tr w:rsidR="00005123" w:rsidRPr="009B3379" w14:paraId="73672AC6" w14:textId="77777777" w:rsidTr="00D25BF5">
        <w:trPr>
          <w:trHeight w:val="287"/>
        </w:trPr>
        <w:tc>
          <w:tcPr>
            <w:tcW w:w="2434" w:type="dxa"/>
            <w:tcBorders>
              <w:top w:val="single" w:sz="4" w:space="0" w:color="000000"/>
              <w:left w:val="nil"/>
              <w:bottom w:val="single" w:sz="4" w:space="0" w:color="000000"/>
              <w:right w:val="nil"/>
            </w:tcBorders>
          </w:tcPr>
          <w:p w14:paraId="42B5A646"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SO3</w:t>
            </w:r>
          </w:p>
        </w:tc>
        <w:tc>
          <w:tcPr>
            <w:tcW w:w="1260" w:type="dxa"/>
            <w:tcBorders>
              <w:top w:val="single" w:sz="4" w:space="0" w:color="000000"/>
              <w:left w:val="nil"/>
              <w:bottom w:val="single" w:sz="4" w:space="0" w:color="000000"/>
              <w:right w:val="nil"/>
            </w:tcBorders>
            <w:vAlign w:val="center"/>
          </w:tcPr>
          <w:p w14:paraId="4DB8A08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.991</w:t>
            </w:r>
          </w:p>
        </w:tc>
        <w:tc>
          <w:tcPr>
            <w:tcW w:w="1620" w:type="dxa"/>
            <w:tcBorders>
              <w:top w:val="single" w:sz="4" w:space="0" w:color="000000"/>
              <w:left w:val="nil"/>
              <w:bottom w:val="single" w:sz="4" w:space="0" w:color="000000"/>
              <w:right w:val="nil"/>
            </w:tcBorders>
            <w:vAlign w:val="bottom"/>
          </w:tcPr>
          <w:p w14:paraId="3EF401E3"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0.982</w:t>
            </w:r>
          </w:p>
        </w:tc>
        <w:tc>
          <w:tcPr>
            <w:tcW w:w="1620" w:type="dxa"/>
            <w:vMerge w:val="restart"/>
            <w:tcBorders>
              <w:top w:val="single" w:sz="4" w:space="0" w:color="000000"/>
              <w:left w:val="nil"/>
              <w:bottom w:val="single" w:sz="4" w:space="0" w:color="000000"/>
              <w:right w:val="nil"/>
            </w:tcBorders>
            <w:vAlign w:val="center"/>
          </w:tcPr>
          <w:p w14:paraId="31F931F0"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0.873</w:t>
            </w:r>
          </w:p>
        </w:tc>
        <w:tc>
          <w:tcPr>
            <w:tcW w:w="1714" w:type="dxa"/>
            <w:vMerge w:val="restart"/>
            <w:tcBorders>
              <w:top w:val="single" w:sz="4" w:space="0" w:color="000000"/>
              <w:left w:val="nil"/>
              <w:bottom w:val="single" w:sz="4" w:space="0" w:color="000000"/>
              <w:right w:val="nil"/>
            </w:tcBorders>
          </w:tcPr>
          <w:p w14:paraId="3FFDA12D"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001CFECA"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6B32290D" w14:textId="77777777" w:rsidTr="00D25BF5">
        <w:trPr>
          <w:trHeight w:val="287"/>
        </w:trPr>
        <w:tc>
          <w:tcPr>
            <w:tcW w:w="2434" w:type="dxa"/>
            <w:tcBorders>
              <w:top w:val="single" w:sz="4" w:space="0" w:color="000000"/>
              <w:left w:val="nil"/>
              <w:bottom w:val="single" w:sz="4" w:space="0" w:color="000000"/>
              <w:right w:val="nil"/>
            </w:tcBorders>
          </w:tcPr>
          <w:p w14:paraId="57E0F241"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SO2</w:t>
            </w:r>
          </w:p>
        </w:tc>
        <w:tc>
          <w:tcPr>
            <w:tcW w:w="1260" w:type="dxa"/>
            <w:tcBorders>
              <w:top w:val="single" w:sz="4" w:space="0" w:color="000000"/>
              <w:left w:val="nil"/>
              <w:bottom w:val="single" w:sz="4" w:space="0" w:color="000000"/>
              <w:right w:val="nil"/>
            </w:tcBorders>
            <w:vAlign w:val="center"/>
          </w:tcPr>
          <w:p w14:paraId="6BBA874B"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.984</w:t>
            </w:r>
          </w:p>
        </w:tc>
        <w:tc>
          <w:tcPr>
            <w:tcW w:w="1620" w:type="dxa"/>
            <w:tcBorders>
              <w:top w:val="single" w:sz="4" w:space="0" w:color="000000"/>
              <w:left w:val="nil"/>
              <w:bottom w:val="single" w:sz="4" w:space="0" w:color="000000"/>
              <w:right w:val="nil"/>
            </w:tcBorders>
            <w:vAlign w:val="bottom"/>
          </w:tcPr>
          <w:p w14:paraId="6DE546B9"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0.969</w:t>
            </w:r>
          </w:p>
        </w:tc>
        <w:tc>
          <w:tcPr>
            <w:tcW w:w="1620" w:type="dxa"/>
            <w:vMerge/>
            <w:tcBorders>
              <w:top w:val="single" w:sz="4" w:space="0" w:color="000000"/>
              <w:left w:val="nil"/>
              <w:bottom w:val="single" w:sz="4" w:space="0" w:color="000000"/>
              <w:right w:val="nil"/>
            </w:tcBorders>
            <w:vAlign w:val="center"/>
          </w:tcPr>
          <w:p w14:paraId="0FD7186D"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49D0D2C2" w14:textId="77777777" w:rsidR="00005123" w:rsidRPr="009B3379" w:rsidRDefault="00005123" w:rsidP="003103D0">
            <w:pPr>
              <w:snapToGrid w:val="0"/>
              <w:rPr>
                <w:rFonts w:ascii="Times New Roman" w:hAnsi="Times New Roman"/>
                <w:sz w:val="20"/>
                <w:szCs w:val="20"/>
              </w:rPr>
            </w:pPr>
          </w:p>
        </w:tc>
      </w:tr>
      <w:tr w:rsidR="00005123" w:rsidRPr="009B3379" w14:paraId="12CEBC27" w14:textId="77777777" w:rsidTr="00D25BF5">
        <w:trPr>
          <w:trHeight w:val="287"/>
        </w:trPr>
        <w:tc>
          <w:tcPr>
            <w:tcW w:w="2434" w:type="dxa"/>
            <w:tcBorders>
              <w:top w:val="single" w:sz="4" w:space="0" w:color="000000"/>
              <w:left w:val="nil"/>
              <w:bottom w:val="single" w:sz="4" w:space="0" w:color="000000"/>
              <w:right w:val="nil"/>
            </w:tcBorders>
          </w:tcPr>
          <w:p w14:paraId="7E5DC9F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SO1</w:t>
            </w:r>
          </w:p>
        </w:tc>
        <w:tc>
          <w:tcPr>
            <w:tcW w:w="1260" w:type="dxa"/>
            <w:tcBorders>
              <w:top w:val="single" w:sz="4" w:space="0" w:color="000000"/>
              <w:left w:val="nil"/>
              <w:bottom w:val="single" w:sz="4" w:space="0" w:color="000000"/>
              <w:right w:val="nil"/>
            </w:tcBorders>
            <w:vAlign w:val="center"/>
          </w:tcPr>
          <w:p w14:paraId="6F1AC8E6"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.819</w:t>
            </w:r>
          </w:p>
        </w:tc>
        <w:tc>
          <w:tcPr>
            <w:tcW w:w="1620" w:type="dxa"/>
            <w:tcBorders>
              <w:top w:val="single" w:sz="4" w:space="0" w:color="000000"/>
              <w:left w:val="nil"/>
              <w:bottom w:val="single" w:sz="4" w:space="0" w:color="000000"/>
              <w:right w:val="nil"/>
            </w:tcBorders>
            <w:vAlign w:val="bottom"/>
          </w:tcPr>
          <w:p w14:paraId="7199FF3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0.670</w:t>
            </w:r>
          </w:p>
        </w:tc>
        <w:tc>
          <w:tcPr>
            <w:tcW w:w="1620" w:type="dxa"/>
            <w:vMerge/>
            <w:tcBorders>
              <w:top w:val="single" w:sz="4" w:space="0" w:color="000000"/>
              <w:left w:val="nil"/>
              <w:bottom w:val="single" w:sz="4" w:space="0" w:color="000000"/>
              <w:right w:val="nil"/>
            </w:tcBorders>
            <w:vAlign w:val="center"/>
          </w:tcPr>
          <w:p w14:paraId="3BE19F5A"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59AB1197" w14:textId="77777777" w:rsidR="00005123" w:rsidRPr="009B3379" w:rsidRDefault="00005123" w:rsidP="003103D0">
            <w:pPr>
              <w:snapToGrid w:val="0"/>
              <w:rPr>
                <w:rFonts w:ascii="Times New Roman" w:hAnsi="Times New Roman"/>
                <w:sz w:val="20"/>
                <w:szCs w:val="20"/>
              </w:rPr>
            </w:pPr>
          </w:p>
        </w:tc>
      </w:tr>
      <w:tr w:rsidR="00005123" w:rsidRPr="009B3379" w14:paraId="5CC98DC8" w14:textId="77777777" w:rsidTr="00D25BF5">
        <w:trPr>
          <w:trHeight w:val="287"/>
        </w:trPr>
        <w:tc>
          <w:tcPr>
            <w:tcW w:w="8648" w:type="dxa"/>
            <w:gridSpan w:val="5"/>
            <w:tcBorders>
              <w:top w:val="single" w:sz="4" w:space="0" w:color="000000"/>
              <w:left w:val="nil"/>
              <w:bottom w:val="single" w:sz="4" w:space="0" w:color="000000"/>
              <w:right w:val="nil"/>
            </w:tcBorders>
          </w:tcPr>
          <w:p w14:paraId="2014E608"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b/>
                <w:sz w:val="20"/>
                <w:szCs w:val="20"/>
              </w:rPr>
              <w:t>Environmental Factors</w:t>
            </w:r>
          </w:p>
        </w:tc>
      </w:tr>
      <w:tr w:rsidR="00005123" w:rsidRPr="009B3379" w14:paraId="46AFC828" w14:textId="77777777" w:rsidTr="00D25BF5">
        <w:trPr>
          <w:trHeight w:val="287"/>
        </w:trPr>
        <w:tc>
          <w:tcPr>
            <w:tcW w:w="2434" w:type="dxa"/>
            <w:tcBorders>
              <w:top w:val="single" w:sz="4" w:space="0" w:color="000000"/>
              <w:left w:val="nil"/>
              <w:bottom w:val="single" w:sz="4" w:space="0" w:color="000000"/>
              <w:right w:val="nil"/>
            </w:tcBorders>
            <w:vAlign w:val="center"/>
          </w:tcPr>
          <w:p w14:paraId="3B51196F"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TVS1</w:t>
            </w:r>
          </w:p>
        </w:tc>
        <w:tc>
          <w:tcPr>
            <w:tcW w:w="1260" w:type="dxa"/>
            <w:tcBorders>
              <w:top w:val="single" w:sz="4" w:space="0" w:color="000000"/>
              <w:left w:val="nil"/>
              <w:bottom w:val="single" w:sz="4" w:space="0" w:color="000000"/>
              <w:right w:val="nil"/>
            </w:tcBorders>
            <w:vAlign w:val="center"/>
          </w:tcPr>
          <w:p w14:paraId="314980C1"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.972</w:t>
            </w:r>
          </w:p>
        </w:tc>
        <w:tc>
          <w:tcPr>
            <w:tcW w:w="1620" w:type="dxa"/>
            <w:tcBorders>
              <w:top w:val="single" w:sz="4" w:space="0" w:color="000000"/>
              <w:left w:val="nil"/>
              <w:bottom w:val="single" w:sz="4" w:space="0" w:color="000000"/>
              <w:right w:val="nil"/>
            </w:tcBorders>
            <w:vAlign w:val="bottom"/>
          </w:tcPr>
          <w:p w14:paraId="6BDD4640"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0.945</w:t>
            </w:r>
          </w:p>
        </w:tc>
        <w:tc>
          <w:tcPr>
            <w:tcW w:w="1620" w:type="dxa"/>
            <w:vMerge w:val="restart"/>
            <w:tcBorders>
              <w:top w:val="single" w:sz="4" w:space="0" w:color="000000"/>
              <w:left w:val="nil"/>
              <w:bottom w:val="single" w:sz="4" w:space="0" w:color="000000"/>
              <w:right w:val="nil"/>
            </w:tcBorders>
            <w:vAlign w:val="center"/>
          </w:tcPr>
          <w:p w14:paraId="22DCF2C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0.939</w:t>
            </w:r>
          </w:p>
        </w:tc>
        <w:tc>
          <w:tcPr>
            <w:tcW w:w="1714" w:type="dxa"/>
            <w:vMerge w:val="restart"/>
            <w:tcBorders>
              <w:top w:val="single" w:sz="4" w:space="0" w:color="000000"/>
              <w:left w:val="nil"/>
              <w:bottom w:val="single" w:sz="4" w:space="0" w:color="000000"/>
              <w:right w:val="nil"/>
            </w:tcBorders>
          </w:tcPr>
          <w:p w14:paraId="115B452B"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757939EA"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2E990A71" w14:textId="77777777" w:rsidTr="00D25BF5">
        <w:trPr>
          <w:trHeight w:val="287"/>
        </w:trPr>
        <w:tc>
          <w:tcPr>
            <w:tcW w:w="2434" w:type="dxa"/>
            <w:tcBorders>
              <w:top w:val="single" w:sz="4" w:space="0" w:color="000000"/>
              <w:left w:val="nil"/>
              <w:bottom w:val="single" w:sz="4" w:space="0" w:color="000000"/>
              <w:right w:val="nil"/>
            </w:tcBorders>
            <w:vAlign w:val="center"/>
          </w:tcPr>
          <w:p w14:paraId="609E9400"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TVS3</w:t>
            </w:r>
          </w:p>
        </w:tc>
        <w:tc>
          <w:tcPr>
            <w:tcW w:w="1260" w:type="dxa"/>
            <w:tcBorders>
              <w:top w:val="single" w:sz="4" w:space="0" w:color="000000"/>
              <w:left w:val="nil"/>
              <w:bottom w:val="single" w:sz="4" w:space="0" w:color="000000"/>
              <w:right w:val="nil"/>
            </w:tcBorders>
            <w:vAlign w:val="center"/>
          </w:tcPr>
          <w:p w14:paraId="3EA0AC4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.970</w:t>
            </w:r>
          </w:p>
        </w:tc>
        <w:tc>
          <w:tcPr>
            <w:tcW w:w="1620" w:type="dxa"/>
            <w:tcBorders>
              <w:top w:val="single" w:sz="4" w:space="0" w:color="000000"/>
              <w:left w:val="nil"/>
              <w:bottom w:val="single" w:sz="4" w:space="0" w:color="000000"/>
              <w:right w:val="nil"/>
            </w:tcBorders>
            <w:vAlign w:val="bottom"/>
          </w:tcPr>
          <w:p w14:paraId="34FED9D2"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0.942</w:t>
            </w:r>
          </w:p>
        </w:tc>
        <w:tc>
          <w:tcPr>
            <w:tcW w:w="1620" w:type="dxa"/>
            <w:vMerge/>
            <w:tcBorders>
              <w:top w:val="single" w:sz="4" w:space="0" w:color="000000"/>
              <w:left w:val="nil"/>
              <w:bottom w:val="single" w:sz="4" w:space="0" w:color="000000"/>
              <w:right w:val="nil"/>
            </w:tcBorders>
            <w:vAlign w:val="center"/>
          </w:tcPr>
          <w:p w14:paraId="2FF70A95"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335DBFEF" w14:textId="77777777" w:rsidR="00005123" w:rsidRPr="009B3379" w:rsidRDefault="00005123" w:rsidP="003103D0">
            <w:pPr>
              <w:snapToGrid w:val="0"/>
              <w:jc w:val="center"/>
              <w:rPr>
                <w:rFonts w:ascii="Times New Roman" w:hAnsi="Times New Roman"/>
                <w:sz w:val="20"/>
                <w:szCs w:val="20"/>
              </w:rPr>
            </w:pPr>
          </w:p>
        </w:tc>
      </w:tr>
      <w:tr w:rsidR="00005123" w:rsidRPr="009B3379" w14:paraId="78B53734" w14:textId="77777777" w:rsidTr="00D25BF5">
        <w:trPr>
          <w:trHeight w:val="287"/>
        </w:trPr>
        <w:tc>
          <w:tcPr>
            <w:tcW w:w="2434" w:type="dxa"/>
            <w:tcBorders>
              <w:top w:val="single" w:sz="4" w:space="0" w:color="000000"/>
              <w:left w:val="nil"/>
              <w:bottom w:val="single" w:sz="4" w:space="0" w:color="000000"/>
              <w:right w:val="nil"/>
            </w:tcBorders>
            <w:vAlign w:val="center"/>
          </w:tcPr>
          <w:p w14:paraId="403269F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TVS2</w:t>
            </w:r>
          </w:p>
        </w:tc>
        <w:tc>
          <w:tcPr>
            <w:tcW w:w="1260" w:type="dxa"/>
            <w:tcBorders>
              <w:top w:val="single" w:sz="4" w:space="0" w:color="000000"/>
              <w:left w:val="nil"/>
              <w:bottom w:val="single" w:sz="4" w:space="0" w:color="000000"/>
              <w:right w:val="nil"/>
            </w:tcBorders>
            <w:vAlign w:val="center"/>
          </w:tcPr>
          <w:p w14:paraId="6919000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.970</w:t>
            </w:r>
          </w:p>
        </w:tc>
        <w:tc>
          <w:tcPr>
            <w:tcW w:w="1620" w:type="dxa"/>
            <w:tcBorders>
              <w:top w:val="single" w:sz="4" w:space="0" w:color="000000"/>
              <w:left w:val="nil"/>
              <w:bottom w:val="single" w:sz="4" w:space="0" w:color="000000"/>
              <w:right w:val="nil"/>
            </w:tcBorders>
            <w:vAlign w:val="bottom"/>
          </w:tcPr>
          <w:p w14:paraId="7F23D733"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0.940</w:t>
            </w:r>
          </w:p>
        </w:tc>
        <w:tc>
          <w:tcPr>
            <w:tcW w:w="1620" w:type="dxa"/>
            <w:vMerge/>
            <w:tcBorders>
              <w:top w:val="single" w:sz="4" w:space="0" w:color="000000"/>
              <w:left w:val="nil"/>
              <w:bottom w:val="single" w:sz="4" w:space="0" w:color="000000"/>
              <w:right w:val="nil"/>
            </w:tcBorders>
            <w:vAlign w:val="center"/>
          </w:tcPr>
          <w:p w14:paraId="1D03AF9F"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31753669" w14:textId="77777777" w:rsidR="00005123" w:rsidRPr="009B3379" w:rsidRDefault="00005123" w:rsidP="003103D0">
            <w:pPr>
              <w:snapToGrid w:val="0"/>
              <w:jc w:val="center"/>
              <w:rPr>
                <w:rFonts w:ascii="Times New Roman" w:hAnsi="Times New Roman"/>
                <w:sz w:val="20"/>
                <w:szCs w:val="20"/>
              </w:rPr>
            </w:pPr>
          </w:p>
        </w:tc>
      </w:tr>
      <w:tr w:rsidR="00005123" w:rsidRPr="009B3379" w14:paraId="34CDD9BD" w14:textId="77777777" w:rsidTr="00D25BF5">
        <w:trPr>
          <w:trHeight w:val="287"/>
        </w:trPr>
        <w:tc>
          <w:tcPr>
            <w:tcW w:w="2434" w:type="dxa"/>
            <w:tcBorders>
              <w:top w:val="single" w:sz="4" w:space="0" w:color="000000"/>
              <w:left w:val="nil"/>
              <w:bottom w:val="single" w:sz="4" w:space="0" w:color="000000"/>
              <w:right w:val="nil"/>
            </w:tcBorders>
            <w:vAlign w:val="center"/>
          </w:tcPr>
          <w:p w14:paraId="5B13B6A8"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TVS4</w:t>
            </w:r>
          </w:p>
        </w:tc>
        <w:tc>
          <w:tcPr>
            <w:tcW w:w="1260" w:type="dxa"/>
            <w:tcBorders>
              <w:top w:val="single" w:sz="4" w:space="0" w:color="000000"/>
              <w:left w:val="nil"/>
              <w:bottom w:val="single" w:sz="4" w:space="0" w:color="000000"/>
              <w:right w:val="nil"/>
            </w:tcBorders>
            <w:vAlign w:val="center"/>
          </w:tcPr>
          <w:p w14:paraId="1E53331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.963</w:t>
            </w:r>
          </w:p>
        </w:tc>
        <w:tc>
          <w:tcPr>
            <w:tcW w:w="1620" w:type="dxa"/>
            <w:tcBorders>
              <w:top w:val="single" w:sz="4" w:space="0" w:color="000000"/>
              <w:left w:val="nil"/>
              <w:bottom w:val="single" w:sz="4" w:space="0" w:color="000000"/>
              <w:right w:val="nil"/>
            </w:tcBorders>
            <w:vAlign w:val="bottom"/>
          </w:tcPr>
          <w:p w14:paraId="78DC781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0.928</w:t>
            </w:r>
          </w:p>
        </w:tc>
        <w:tc>
          <w:tcPr>
            <w:tcW w:w="1620" w:type="dxa"/>
            <w:vMerge/>
            <w:tcBorders>
              <w:top w:val="single" w:sz="4" w:space="0" w:color="000000"/>
              <w:left w:val="nil"/>
              <w:bottom w:val="single" w:sz="4" w:space="0" w:color="000000"/>
              <w:right w:val="nil"/>
            </w:tcBorders>
            <w:vAlign w:val="center"/>
          </w:tcPr>
          <w:p w14:paraId="3CF8BA31"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2D0BB28F" w14:textId="77777777" w:rsidR="00005123" w:rsidRPr="009B3379" w:rsidRDefault="00005123" w:rsidP="003103D0">
            <w:pPr>
              <w:snapToGrid w:val="0"/>
              <w:jc w:val="center"/>
              <w:rPr>
                <w:rFonts w:ascii="Times New Roman" w:hAnsi="Times New Roman"/>
                <w:sz w:val="20"/>
                <w:szCs w:val="20"/>
              </w:rPr>
            </w:pPr>
          </w:p>
        </w:tc>
      </w:tr>
      <w:tr w:rsidR="00005123" w:rsidRPr="009B3379" w14:paraId="5CCA84A9" w14:textId="77777777" w:rsidTr="00D25BF5">
        <w:trPr>
          <w:trHeight w:val="287"/>
        </w:trPr>
        <w:tc>
          <w:tcPr>
            <w:tcW w:w="2434" w:type="dxa"/>
            <w:tcBorders>
              <w:top w:val="single" w:sz="4" w:space="0" w:color="000000"/>
              <w:left w:val="nil"/>
              <w:bottom w:val="single" w:sz="4" w:space="0" w:color="000000"/>
              <w:right w:val="nil"/>
            </w:tcBorders>
            <w:vAlign w:val="center"/>
          </w:tcPr>
          <w:p w14:paraId="5826ED91"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GS4</w:t>
            </w:r>
          </w:p>
        </w:tc>
        <w:tc>
          <w:tcPr>
            <w:tcW w:w="1260" w:type="dxa"/>
            <w:tcBorders>
              <w:top w:val="single" w:sz="4" w:space="0" w:color="000000"/>
              <w:left w:val="nil"/>
              <w:bottom w:val="single" w:sz="4" w:space="0" w:color="000000"/>
              <w:right w:val="nil"/>
            </w:tcBorders>
            <w:vAlign w:val="center"/>
          </w:tcPr>
          <w:p w14:paraId="6874BF92"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.984</w:t>
            </w:r>
          </w:p>
        </w:tc>
        <w:tc>
          <w:tcPr>
            <w:tcW w:w="1620" w:type="dxa"/>
            <w:tcBorders>
              <w:top w:val="single" w:sz="4" w:space="0" w:color="000000"/>
              <w:left w:val="nil"/>
              <w:bottom w:val="single" w:sz="4" w:space="0" w:color="000000"/>
              <w:right w:val="nil"/>
            </w:tcBorders>
            <w:vAlign w:val="bottom"/>
          </w:tcPr>
          <w:p w14:paraId="61E63375"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0.969</w:t>
            </w:r>
          </w:p>
        </w:tc>
        <w:tc>
          <w:tcPr>
            <w:tcW w:w="1620" w:type="dxa"/>
            <w:vMerge w:val="restart"/>
            <w:tcBorders>
              <w:top w:val="single" w:sz="4" w:space="0" w:color="000000"/>
              <w:left w:val="nil"/>
              <w:bottom w:val="single" w:sz="4" w:space="0" w:color="000000"/>
              <w:right w:val="nil"/>
            </w:tcBorders>
            <w:vAlign w:val="center"/>
          </w:tcPr>
          <w:p w14:paraId="5750ED2A"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0.943</w:t>
            </w:r>
          </w:p>
        </w:tc>
        <w:tc>
          <w:tcPr>
            <w:tcW w:w="1714" w:type="dxa"/>
            <w:vMerge w:val="restart"/>
            <w:tcBorders>
              <w:top w:val="single" w:sz="4" w:space="0" w:color="000000"/>
              <w:left w:val="nil"/>
              <w:bottom w:val="single" w:sz="4" w:space="0" w:color="000000"/>
              <w:right w:val="nil"/>
            </w:tcBorders>
          </w:tcPr>
          <w:p w14:paraId="56A7400B"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6950D364"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20BE40E5" w14:textId="77777777" w:rsidTr="00D25BF5">
        <w:trPr>
          <w:trHeight w:val="287"/>
        </w:trPr>
        <w:tc>
          <w:tcPr>
            <w:tcW w:w="2434" w:type="dxa"/>
            <w:tcBorders>
              <w:top w:val="single" w:sz="4" w:space="0" w:color="000000"/>
              <w:left w:val="nil"/>
              <w:bottom w:val="single" w:sz="4" w:space="0" w:color="000000"/>
              <w:right w:val="nil"/>
            </w:tcBorders>
            <w:vAlign w:val="center"/>
          </w:tcPr>
          <w:p w14:paraId="60501F5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GS3</w:t>
            </w:r>
          </w:p>
        </w:tc>
        <w:tc>
          <w:tcPr>
            <w:tcW w:w="1260" w:type="dxa"/>
            <w:tcBorders>
              <w:top w:val="single" w:sz="4" w:space="0" w:color="000000"/>
              <w:left w:val="nil"/>
              <w:bottom w:val="single" w:sz="4" w:space="0" w:color="000000"/>
              <w:right w:val="nil"/>
            </w:tcBorders>
            <w:vAlign w:val="center"/>
          </w:tcPr>
          <w:p w14:paraId="7CCFEFB3"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.968</w:t>
            </w:r>
          </w:p>
        </w:tc>
        <w:tc>
          <w:tcPr>
            <w:tcW w:w="1620" w:type="dxa"/>
            <w:tcBorders>
              <w:top w:val="single" w:sz="4" w:space="0" w:color="000000"/>
              <w:left w:val="nil"/>
              <w:bottom w:val="single" w:sz="4" w:space="0" w:color="000000"/>
              <w:right w:val="nil"/>
            </w:tcBorders>
            <w:vAlign w:val="bottom"/>
          </w:tcPr>
          <w:p w14:paraId="502B99B7"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0.938</w:t>
            </w:r>
          </w:p>
        </w:tc>
        <w:tc>
          <w:tcPr>
            <w:tcW w:w="1620" w:type="dxa"/>
            <w:vMerge/>
            <w:tcBorders>
              <w:top w:val="single" w:sz="4" w:space="0" w:color="000000"/>
              <w:left w:val="nil"/>
              <w:bottom w:val="single" w:sz="4" w:space="0" w:color="000000"/>
              <w:right w:val="nil"/>
            </w:tcBorders>
            <w:vAlign w:val="center"/>
          </w:tcPr>
          <w:p w14:paraId="33B4ECB4"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3EE98C75" w14:textId="77777777" w:rsidR="00005123" w:rsidRPr="009B3379" w:rsidRDefault="00005123" w:rsidP="003103D0">
            <w:pPr>
              <w:snapToGrid w:val="0"/>
              <w:jc w:val="center"/>
              <w:rPr>
                <w:rFonts w:ascii="Times New Roman" w:hAnsi="Times New Roman"/>
                <w:sz w:val="20"/>
                <w:szCs w:val="20"/>
              </w:rPr>
            </w:pPr>
          </w:p>
        </w:tc>
      </w:tr>
      <w:tr w:rsidR="00005123" w:rsidRPr="009B3379" w14:paraId="4D882417" w14:textId="77777777" w:rsidTr="00D25BF5">
        <w:trPr>
          <w:trHeight w:val="287"/>
        </w:trPr>
        <w:tc>
          <w:tcPr>
            <w:tcW w:w="2434" w:type="dxa"/>
            <w:tcBorders>
              <w:top w:val="single" w:sz="4" w:space="0" w:color="000000"/>
              <w:left w:val="nil"/>
              <w:bottom w:val="single" w:sz="4" w:space="0" w:color="000000"/>
              <w:right w:val="nil"/>
            </w:tcBorders>
            <w:vAlign w:val="center"/>
          </w:tcPr>
          <w:p w14:paraId="3DCC433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GS1</w:t>
            </w:r>
          </w:p>
        </w:tc>
        <w:tc>
          <w:tcPr>
            <w:tcW w:w="1260" w:type="dxa"/>
            <w:tcBorders>
              <w:top w:val="single" w:sz="4" w:space="0" w:color="000000"/>
              <w:left w:val="nil"/>
              <w:bottom w:val="single" w:sz="4" w:space="0" w:color="000000"/>
              <w:right w:val="nil"/>
            </w:tcBorders>
            <w:vAlign w:val="center"/>
          </w:tcPr>
          <w:p w14:paraId="603C8840"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.925</w:t>
            </w:r>
          </w:p>
        </w:tc>
        <w:tc>
          <w:tcPr>
            <w:tcW w:w="1620" w:type="dxa"/>
            <w:tcBorders>
              <w:top w:val="single" w:sz="4" w:space="0" w:color="000000"/>
              <w:left w:val="nil"/>
              <w:bottom w:val="single" w:sz="4" w:space="0" w:color="000000"/>
              <w:right w:val="nil"/>
            </w:tcBorders>
            <w:vAlign w:val="bottom"/>
          </w:tcPr>
          <w:p w14:paraId="0D43DA37"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0.855</w:t>
            </w:r>
          </w:p>
        </w:tc>
        <w:tc>
          <w:tcPr>
            <w:tcW w:w="1620" w:type="dxa"/>
            <w:vMerge/>
            <w:tcBorders>
              <w:top w:val="single" w:sz="4" w:space="0" w:color="000000"/>
              <w:left w:val="nil"/>
              <w:bottom w:val="single" w:sz="4" w:space="0" w:color="000000"/>
              <w:right w:val="nil"/>
            </w:tcBorders>
            <w:vAlign w:val="center"/>
          </w:tcPr>
          <w:p w14:paraId="7F173715"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38A92F4B" w14:textId="77777777" w:rsidR="00005123" w:rsidRPr="009B3379" w:rsidRDefault="00005123" w:rsidP="003103D0">
            <w:pPr>
              <w:snapToGrid w:val="0"/>
              <w:jc w:val="center"/>
              <w:rPr>
                <w:rFonts w:ascii="Times New Roman" w:hAnsi="Times New Roman"/>
                <w:sz w:val="20"/>
                <w:szCs w:val="20"/>
              </w:rPr>
            </w:pPr>
          </w:p>
        </w:tc>
      </w:tr>
      <w:tr w:rsidR="00005123" w:rsidRPr="009B3379" w14:paraId="528F483E" w14:textId="77777777" w:rsidTr="00D25BF5">
        <w:trPr>
          <w:trHeight w:val="287"/>
        </w:trPr>
        <w:tc>
          <w:tcPr>
            <w:tcW w:w="2434" w:type="dxa"/>
            <w:tcBorders>
              <w:top w:val="single" w:sz="4" w:space="0" w:color="000000"/>
              <w:left w:val="nil"/>
              <w:bottom w:val="single" w:sz="4" w:space="0" w:color="000000"/>
              <w:right w:val="nil"/>
            </w:tcBorders>
            <w:vAlign w:val="center"/>
          </w:tcPr>
          <w:p w14:paraId="7ADD6A02"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GS2</w:t>
            </w:r>
          </w:p>
        </w:tc>
        <w:tc>
          <w:tcPr>
            <w:tcW w:w="1260" w:type="dxa"/>
            <w:tcBorders>
              <w:top w:val="single" w:sz="4" w:space="0" w:color="000000"/>
              <w:left w:val="nil"/>
              <w:bottom w:val="single" w:sz="4" w:space="0" w:color="000000"/>
              <w:right w:val="nil"/>
            </w:tcBorders>
            <w:vAlign w:val="center"/>
          </w:tcPr>
          <w:p w14:paraId="1B38BEE6"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1.006</w:t>
            </w:r>
          </w:p>
        </w:tc>
        <w:tc>
          <w:tcPr>
            <w:tcW w:w="1620" w:type="dxa"/>
            <w:tcBorders>
              <w:top w:val="single" w:sz="4" w:space="0" w:color="000000"/>
              <w:left w:val="nil"/>
              <w:bottom w:val="single" w:sz="4" w:space="0" w:color="000000"/>
              <w:right w:val="nil"/>
            </w:tcBorders>
            <w:vAlign w:val="bottom"/>
          </w:tcPr>
          <w:p w14:paraId="6B002DE2"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1.013</w:t>
            </w:r>
          </w:p>
        </w:tc>
        <w:tc>
          <w:tcPr>
            <w:tcW w:w="1620" w:type="dxa"/>
            <w:vMerge/>
            <w:tcBorders>
              <w:top w:val="single" w:sz="4" w:space="0" w:color="000000"/>
              <w:left w:val="nil"/>
              <w:bottom w:val="single" w:sz="4" w:space="0" w:color="000000"/>
              <w:right w:val="nil"/>
            </w:tcBorders>
            <w:vAlign w:val="center"/>
          </w:tcPr>
          <w:p w14:paraId="00ED1704"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229894C0" w14:textId="77777777" w:rsidR="00005123" w:rsidRPr="009B3379" w:rsidRDefault="00005123" w:rsidP="003103D0">
            <w:pPr>
              <w:snapToGrid w:val="0"/>
              <w:jc w:val="center"/>
              <w:rPr>
                <w:rFonts w:ascii="Times New Roman" w:hAnsi="Times New Roman"/>
                <w:sz w:val="20"/>
                <w:szCs w:val="20"/>
              </w:rPr>
            </w:pPr>
          </w:p>
        </w:tc>
      </w:tr>
      <w:tr w:rsidR="00005123" w:rsidRPr="009B3379" w14:paraId="45B9BE06" w14:textId="77777777" w:rsidTr="00D25BF5">
        <w:trPr>
          <w:trHeight w:val="287"/>
        </w:trPr>
        <w:tc>
          <w:tcPr>
            <w:tcW w:w="2434" w:type="dxa"/>
            <w:tcBorders>
              <w:top w:val="single" w:sz="4" w:space="0" w:color="000000"/>
              <w:left w:val="nil"/>
              <w:bottom w:val="single" w:sz="4" w:space="0" w:color="000000"/>
              <w:right w:val="nil"/>
            </w:tcBorders>
            <w:vAlign w:val="center"/>
          </w:tcPr>
          <w:p w14:paraId="5DD3443B"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EP2</w:t>
            </w:r>
          </w:p>
        </w:tc>
        <w:tc>
          <w:tcPr>
            <w:tcW w:w="1260" w:type="dxa"/>
            <w:tcBorders>
              <w:top w:val="single" w:sz="4" w:space="0" w:color="000000"/>
              <w:left w:val="nil"/>
              <w:bottom w:val="single" w:sz="4" w:space="0" w:color="000000"/>
              <w:right w:val="nil"/>
            </w:tcBorders>
            <w:vAlign w:val="center"/>
          </w:tcPr>
          <w:p w14:paraId="0CED7B88"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.940</w:t>
            </w:r>
          </w:p>
        </w:tc>
        <w:tc>
          <w:tcPr>
            <w:tcW w:w="1620" w:type="dxa"/>
            <w:tcBorders>
              <w:top w:val="single" w:sz="4" w:space="0" w:color="000000"/>
              <w:left w:val="nil"/>
              <w:bottom w:val="single" w:sz="4" w:space="0" w:color="000000"/>
              <w:right w:val="nil"/>
            </w:tcBorders>
            <w:vAlign w:val="bottom"/>
          </w:tcPr>
          <w:p w14:paraId="0DA8B9B2"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0.884</w:t>
            </w:r>
          </w:p>
        </w:tc>
        <w:tc>
          <w:tcPr>
            <w:tcW w:w="1620" w:type="dxa"/>
            <w:vMerge w:val="restart"/>
            <w:tcBorders>
              <w:top w:val="single" w:sz="4" w:space="0" w:color="000000"/>
              <w:left w:val="nil"/>
              <w:bottom w:val="single" w:sz="4" w:space="0" w:color="000000"/>
              <w:right w:val="nil"/>
            </w:tcBorders>
            <w:vAlign w:val="center"/>
          </w:tcPr>
          <w:p w14:paraId="1CE8985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0.908</w:t>
            </w:r>
          </w:p>
        </w:tc>
        <w:tc>
          <w:tcPr>
            <w:tcW w:w="1714" w:type="dxa"/>
            <w:vMerge w:val="restart"/>
            <w:tcBorders>
              <w:top w:val="single" w:sz="4" w:space="0" w:color="000000"/>
              <w:left w:val="nil"/>
              <w:bottom w:val="single" w:sz="4" w:space="0" w:color="000000"/>
              <w:right w:val="nil"/>
            </w:tcBorders>
          </w:tcPr>
          <w:p w14:paraId="2229F231"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3E3D0370"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7024DC34" w14:textId="77777777" w:rsidTr="00D25BF5">
        <w:trPr>
          <w:trHeight w:val="287"/>
        </w:trPr>
        <w:tc>
          <w:tcPr>
            <w:tcW w:w="2434" w:type="dxa"/>
            <w:tcBorders>
              <w:top w:val="single" w:sz="4" w:space="0" w:color="000000"/>
              <w:left w:val="nil"/>
              <w:bottom w:val="single" w:sz="4" w:space="0" w:color="000000"/>
              <w:right w:val="nil"/>
            </w:tcBorders>
            <w:vAlign w:val="center"/>
          </w:tcPr>
          <w:p w14:paraId="01BBB9F6"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EP3</w:t>
            </w:r>
          </w:p>
        </w:tc>
        <w:tc>
          <w:tcPr>
            <w:tcW w:w="1260" w:type="dxa"/>
            <w:tcBorders>
              <w:top w:val="single" w:sz="4" w:space="0" w:color="000000"/>
              <w:left w:val="nil"/>
              <w:bottom w:val="single" w:sz="4" w:space="0" w:color="000000"/>
              <w:right w:val="nil"/>
            </w:tcBorders>
            <w:vAlign w:val="center"/>
          </w:tcPr>
          <w:p w14:paraId="19D9B450"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.921</w:t>
            </w:r>
          </w:p>
        </w:tc>
        <w:tc>
          <w:tcPr>
            <w:tcW w:w="1620" w:type="dxa"/>
            <w:tcBorders>
              <w:top w:val="single" w:sz="4" w:space="0" w:color="000000"/>
              <w:left w:val="nil"/>
              <w:bottom w:val="single" w:sz="4" w:space="0" w:color="000000"/>
              <w:right w:val="nil"/>
            </w:tcBorders>
            <w:vAlign w:val="bottom"/>
          </w:tcPr>
          <w:p w14:paraId="4FE71F68"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0.848</w:t>
            </w:r>
          </w:p>
        </w:tc>
        <w:tc>
          <w:tcPr>
            <w:tcW w:w="1620" w:type="dxa"/>
            <w:vMerge/>
            <w:tcBorders>
              <w:top w:val="single" w:sz="4" w:space="0" w:color="000000"/>
              <w:left w:val="nil"/>
              <w:bottom w:val="single" w:sz="4" w:space="0" w:color="000000"/>
              <w:right w:val="nil"/>
            </w:tcBorders>
            <w:vAlign w:val="center"/>
          </w:tcPr>
          <w:p w14:paraId="70ACA80E"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single" w:sz="4" w:space="0" w:color="000000"/>
              <w:right w:val="nil"/>
            </w:tcBorders>
          </w:tcPr>
          <w:p w14:paraId="2AB801AC" w14:textId="77777777" w:rsidR="00005123" w:rsidRPr="009B3379" w:rsidRDefault="00005123" w:rsidP="003103D0">
            <w:pPr>
              <w:snapToGrid w:val="0"/>
              <w:rPr>
                <w:rFonts w:ascii="Times New Roman" w:hAnsi="Times New Roman"/>
                <w:sz w:val="20"/>
                <w:szCs w:val="20"/>
              </w:rPr>
            </w:pPr>
          </w:p>
        </w:tc>
      </w:tr>
      <w:tr w:rsidR="00005123" w:rsidRPr="009B3379" w14:paraId="481B44DD" w14:textId="77777777" w:rsidTr="00D25BF5">
        <w:trPr>
          <w:trHeight w:val="287"/>
        </w:trPr>
        <w:tc>
          <w:tcPr>
            <w:tcW w:w="2434" w:type="dxa"/>
            <w:tcBorders>
              <w:top w:val="single" w:sz="4" w:space="0" w:color="000000"/>
              <w:left w:val="nil"/>
              <w:bottom w:val="single" w:sz="4" w:space="0" w:color="000000"/>
              <w:right w:val="nil"/>
            </w:tcBorders>
            <w:vAlign w:val="center"/>
          </w:tcPr>
          <w:p w14:paraId="5120A3F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EP1</w:t>
            </w:r>
          </w:p>
        </w:tc>
        <w:tc>
          <w:tcPr>
            <w:tcW w:w="1260" w:type="dxa"/>
            <w:tcBorders>
              <w:top w:val="single" w:sz="4" w:space="0" w:color="000000"/>
              <w:left w:val="nil"/>
              <w:bottom w:val="single" w:sz="4" w:space="0" w:color="000000"/>
              <w:right w:val="nil"/>
            </w:tcBorders>
            <w:vAlign w:val="center"/>
          </w:tcPr>
          <w:p w14:paraId="6C3FE65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.996</w:t>
            </w:r>
          </w:p>
        </w:tc>
        <w:tc>
          <w:tcPr>
            <w:tcW w:w="1620" w:type="dxa"/>
            <w:tcBorders>
              <w:top w:val="single" w:sz="4" w:space="0" w:color="000000"/>
              <w:left w:val="nil"/>
              <w:bottom w:val="single" w:sz="4" w:space="0" w:color="000000"/>
              <w:right w:val="nil"/>
            </w:tcBorders>
            <w:vAlign w:val="bottom"/>
          </w:tcPr>
          <w:p w14:paraId="6A758C99"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0.992</w:t>
            </w:r>
          </w:p>
        </w:tc>
        <w:tc>
          <w:tcPr>
            <w:tcW w:w="1620" w:type="dxa"/>
            <w:vMerge/>
            <w:tcBorders>
              <w:top w:val="single" w:sz="4" w:space="0" w:color="000000"/>
              <w:left w:val="nil"/>
              <w:bottom w:val="single" w:sz="4" w:space="0" w:color="000000"/>
              <w:right w:val="nil"/>
            </w:tcBorders>
            <w:vAlign w:val="center"/>
          </w:tcPr>
          <w:p w14:paraId="3A9FAB84" w14:textId="77777777" w:rsidR="00005123" w:rsidRPr="009B3379" w:rsidRDefault="00005123" w:rsidP="003103D0">
            <w:pPr>
              <w:snapToGrid w:val="0"/>
              <w:rPr>
                <w:rFonts w:ascii="Times New Roman" w:hAnsi="Times New Roman"/>
                <w:sz w:val="20"/>
                <w:szCs w:val="20"/>
              </w:rPr>
            </w:pPr>
          </w:p>
        </w:tc>
        <w:tc>
          <w:tcPr>
            <w:tcW w:w="1714" w:type="dxa"/>
            <w:vMerge/>
            <w:tcBorders>
              <w:top w:val="single" w:sz="4" w:space="0" w:color="000000"/>
              <w:left w:val="nil"/>
              <w:bottom w:val="nil"/>
              <w:right w:val="nil"/>
            </w:tcBorders>
          </w:tcPr>
          <w:p w14:paraId="1A83A9F1" w14:textId="77777777" w:rsidR="00005123" w:rsidRPr="009B3379" w:rsidRDefault="00005123" w:rsidP="003103D0">
            <w:pPr>
              <w:snapToGrid w:val="0"/>
              <w:rPr>
                <w:rFonts w:ascii="Times New Roman" w:hAnsi="Times New Roman"/>
                <w:sz w:val="20"/>
                <w:szCs w:val="20"/>
              </w:rPr>
            </w:pPr>
          </w:p>
        </w:tc>
      </w:tr>
    </w:tbl>
    <w:p w14:paraId="02963FE4" w14:textId="77777777" w:rsidR="003103D0" w:rsidRDefault="003103D0" w:rsidP="003103D0">
      <w:pPr>
        <w:widowControl/>
        <w:jc w:val="center"/>
        <w:rPr>
          <w:b/>
          <w:color w:val="000000"/>
        </w:rPr>
      </w:pPr>
    </w:p>
    <w:p w14:paraId="661D588B" w14:textId="77777777" w:rsidR="003103D0" w:rsidRDefault="003103D0">
      <w:pPr>
        <w:widowControl/>
        <w:rPr>
          <w:b/>
          <w:color w:val="000000"/>
        </w:rPr>
      </w:pPr>
      <w:r>
        <w:rPr>
          <w:b/>
          <w:color w:val="000000"/>
        </w:rPr>
        <w:br w:type="page"/>
      </w:r>
    </w:p>
    <w:p w14:paraId="7641293C" w14:textId="591DC50D" w:rsidR="003103D0" w:rsidRDefault="003103D0" w:rsidP="003103D0">
      <w:pPr>
        <w:widowControl/>
        <w:jc w:val="center"/>
      </w:pPr>
      <w:r w:rsidRPr="003103D0">
        <w:rPr>
          <w:b/>
          <w:color w:val="000000"/>
        </w:rPr>
        <w:lastRenderedPageBreak/>
        <w:t xml:space="preserve">Table 2. </w:t>
      </w:r>
      <w:r w:rsidRPr="003103D0">
        <w:rPr>
          <w:bCs/>
          <w:color w:val="000000"/>
        </w:rPr>
        <w:t>Convergent Validity</w:t>
      </w:r>
    </w:p>
    <w:tbl>
      <w:tblPr>
        <w:tblStyle w:val="ad"/>
        <w:tblW w:w="8648" w:type="dxa"/>
        <w:tblInd w:w="-284" w:type="dxa"/>
        <w:tblBorders>
          <w:top w:val="single" w:sz="4" w:space="0" w:color="000000"/>
          <w:left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2434"/>
        <w:gridCol w:w="1260"/>
        <w:gridCol w:w="1620"/>
        <w:gridCol w:w="1620"/>
        <w:gridCol w:w="1714"/>
      </w:tblGrid>
      <w:tr w:rsidR="003103D0" w:rsidRPr="009B3379" w14:paraId="797BB024" w14:textId="77777777" w:rsidTr="00D25BF5">
        <w:trPr>
          <w:trHeight w:val="1101"/>
        </w:trPr>
        <w:tc>
          <w:tcPr>
            <w:tcW w:w="2434" w:type="dxa"/>
            <w:vAlign w:val="center"/>
          </w:tcPr>
          <w:p w14:paraId="61CCF487" w14:textId="77777777" w:rsidR="003103D0" w:rsidRPr="009B3379" w:rsidRDefault="003103D0" w:rsidP="00B8117A">
            <w:pPr>
              <w:snapToGrid w:val="0"/>
              <w:jc w:val="center"/>
              <w:rPr>
                <w:rFonts w:ascii="Times New Roman" w:hAnsi="Times New Roman"/>
                <w:sz w:val="20"/>
                <w:szCs w:val="20"/>
              </w:rPr>
            </w:pPr>
            <w:r w:rsidRPr="009B3379">
              <w:rPr>
                <w:rFonts w:ascii="Times New Roman" w:hAnsi="Times New Roman"/>
                <w:b/>
                <w:bCs/>
                <w:sz w:val="20"/>
                <w:szCs w:val="20"/>
              </w:rPr>
              <w:t>Factors with Items Loaded in Each Factor</w:t>
            </w:r>
          </w:p>
        </w:tc>
        <w:tc>
          <w:tcPr>
            <w:tcW w:w="1260" w:type="dxa"/>
            <w:vAlign w:val="center"/>
          </w:tcPr>
          <w:p w14:paraId="0ECDD3B6" w14:textId="77777777" w:rsidR="003103D0" w:rsidRPr="009B3379" w:rsidRDefault="003103D0" w:rsidP="00B8117A">
            <w:pPr>
              <w:autoSpaceDE w:val="0"/>
              <w:autoSpaceDN w:val="0"/>
              <w:adjustRightInd w:val="0"/>
              <w:snapToGrid w:val="0"/>
              <w:jc w:val="center"/>
              <w:rPr>
                <w:rFonts w:ascii="Times New Roman" w:hAnsi="Times New Roman"/>
                <w:b/>
                <w:bCs/>
                <w:sz w:val="20"/>
                <w:szCs w:val="20"/>
              </w:rPr>
            </w:pPr>
            <w:r w:rsidRPr="009B3379">
              <w:rPr>
                <w:rFonts w:ascii="Times New Roman" w:hAnsi="Times New Roman"/>
                <w:b/>
                <w:bCs/>
                <w:sz w:val="20"/>
                <w:szCs w:val="20"/>
              </w:rPr>
              <w:t>Factor</w:t>
            </w:r>
          </w:p>
          <w:p w14:paraId="093F997A" w14:textId="77777777" w:rsidR="003103D0" w:rsidRPr="009B3379" w:rsidRDefault="003103D0" w:rsidP="00B8117A">
            <w:pPr>
              <w:snapToGrid w:val="0"/>
              <w:jc w:val="center"/>
              <w:rPr>
                <w:rFonts w:ascii="Times New Roman" w:hAnsi="Times New Roman"/>
                <w:b/>
                <w:bCs/>
                <w:sz w:val="20"/>
                <w:szCs w:val="20"/>
              </w:rPr>
            </w:pPr>
            <w:r w:rsidRPr="009B3379">
              <w:rPr>
                <w:rFonts w:ascii="Times New Roman" w:hAnsi="Times New Roman"/>
                <w:b/>
                <w:bCs/>
                <w:sz w:val="20"/>
                <w:szCs w:val="20"/>
              </w:rPr>
              <w:t>Loading</w:t>
            </w:r>
          </w:p>
          <w:p w14:paraId="67EFA52D" w14:textId="77777777" w:rsidR="003103D0" w:rsidRPr="009B3379" w:rsidRDefault="003103D0" w:rsidP="00B8117A">
            <w:pPr>
              <w:snapToGrid w:val="0"/>
              <w:jc w:val="center"/>
              <w:rPr>
                <w:rFonts w:ascii="Times New Roman" w:hAnsi="Times New Roman"/>
                <w:sz w:val="20"/>
                <w:szCs w:val="20"/>
              </w:rPr>
            </w:pPr>
            <w:r w:rsidRPr="009B3379">
              <w:rPr>
                <w:rFonts w:ascii="Times New Roman" w:hAnsi="Times New Roman"/>
                <w:b/>
                <w:bCs/>
                <w:color w:val="000000"/>
                <w:sz w:val="20"/>
                <w:szCs w:val="20"/>
                <w:lang w:eastAsia="en-IN"/>
              </w:rPr>
              <w:t>λ</w:t>
            </w:r>
          </w:p>
        </w:tc>
        <w:tc>
          <w:tcPr>
            <w:tcW w:w="1620" w:type="dxa"/>
            <w:vAlign w:val="center"/>
          </w:tcPr>
          <w:p w14:paraId="6FA0909A" w14:textId="77777777" w:rsidR="003103D0" w:rsidRPr="009B3379" w:rsidRDefault="003103D0" w:rsidP="00B8117A">
            <w:pPr>
              <w:snapToGrid w:val="0"/>
              <w:jc w:val="center"/>
              <w:rPr>
                <w:rFonts w:ascii="Times New Roman" w:hAnsi="Times New Roman"/>
                <w:b/>
                <w:bCs/>
                <w:color w:val="000000"/>
                <w:sz w:val="20"/>
                <w:szCs w:val="20"/>
                <w:lang w:eastAsia="en-IN"/>
              </w:rPr>
            </w:pPr>
            <w:r w:rsidRPr="009B3379">
              <w:rPr>
                <w:rFonts w:ascii="Times New Roman" w:hAnsi="Times New Roman"/>
                <w:b/>
                <w:bCs/>
                <w:color w:val="000000"/>
                <w:sz w:val="20"/>
                <w:szCs w:val="20"/>
                <w:lang w:eastAsia="en-IN"/>
              </w:rPr>
              <w:t>Square of Factor Loading</w:t>
            </w:r>
          </w:p>
          <w:p w14:paraId="7DD85B4D" w14:textId="77777777" w:rsidR="003103D0" w:rsidRPr="009B3379" w:rsidRDefault="003103D0" w:rsidP="00B8117A">
            <w:pPr>
              <w:snapToGrid w:val="0"/>
              <w:jc w:val="center"/>
              <w:rPr>
                <w:rFonts w:ascii="Times New Roman" w:hAnsi="Times New Roman"/>
                <w:b/>
                <w:bCs/>
                <w:color w:val="000000"/>
                <w:sz w:val="20"/>
                <w:szCs w:val="20"/>
                <w:lang w:eastAsia="en-IN"/>
              </w:rPr>
            </w:pPr>
            <w:r w:rsidRPr="009B3379">
              <w:rPr>
                <w:rFonts w:ascii="Times New Roman" w:hAnsi="Times New Roman"/>
                <w:b/>
                <w:bCs/>
                <w:color w:val="000000"/>
                <w:sz w:val="20"/>
                <w:szCs w:val="20"/>
                <w:lang w:eastAsia="en-IN"/>
              </w:rPr>
              <w:t>λ</w:t>
            </w:r>
            <w:r w:rsidRPr="009B3379">
              <w:rPr>
                <w:rFonts w:ascii="Times New Roman" w:hAnsi="Times New Roman"/>
                <w:b/>
                <w:bCs/>
                <w:color w:val="000000"/>
                <w:sz w:val="20"/>
                <w:szCs w:val="20"/>
                <w:vertAlign w:val="superscript"/>
                <w:lang w:eastAsia="en-IN"/>
              </w:rPr>
              <w:t xml:space="preserve"> 2</w:t>
            </w:r>
          </w:p>
        </w:tc>
        <w:tc>
          <w:tcPr>
            <w:tcW w:w="1620" w:type="dxa"/>
            <w:vAlign w:val="center"/>
          </w:tcPr>
          <w:p w14:paraId="7033A6CF" w14:textId="77777777" w:rsidR="003103D0" w:rsidRPr="009B3379" w:rsidRDefault="003103D0" w:rsidP="00B8117A">
            <w:pPr>
              <w:snapToGrid w:val="0"/>
              <w:jc w:val="center"/>
              <w:rPr>
                <w:rFonts w:ascii="Times New Roman" w:hAnsi="Times New Roman"/>
                <w:b/>
                <w:sz w:val="20"/>
                <w:szCs w:val="20"/>
              </w:rPr>
            </w:pPr>
            <w:r w:rsidRPr="009B3379">
              <w:rPr>
                <w:rFonts w:ascii="Times New Roman" w:hAnsi="Times New Roman"/>
                <w:b/>
                <w:sz w:val="20"/>
                <w:szCs w:val="20"/>
              </w:rPr>
              <w:t>Average Variance Extracted</w:t>
            </w:r>
          </w:p>
          <w:p w14:paraId="08934D90" w14:textId="77777777" w:rsidR="003103D0" w:rsidRPr="009B3379" w:rsidRDefault="003103D0" w:rsidP="00B8117A">
            <w:pPr>
              <w:snapToGrid w:val="0"/>
              <w:jc w:val="center"/>
              <w:rPr>
                <w:rFonts w:ascii="Times New Roman" w:hAnsi="Times New Roman"/>
                <w:b/>
                <w:sz w:val="20"/>
                <w:szCs w:val="20"/>
              </w:rPr>
            </w:pPr>
            <w:r w:rsidRPr="009B3379">
              <w:rPr>
                <w:rFonts w:ascii="Times New Roman" w:hAnsi="Times New Roman"/>
                <w:b/>
                <w:sz w:val="20"/>
                <w:szCs w:val="20"/>
              </w:rPr>
              <w:t>AVE</w:t>
            </w:r>
          </w:p>
        </w:tc>
        <w:tc>
          <w:tcPr>
            <w:tcW w:w="1714" w:type="dxa"/>
            <w:vAlign w:val="center"/>
          </w:tcPr>
          <w:p w14:paraId="16133241" w14:textId="77777777" w:rsidR="003103D0" w:rsidRPr="009B3379" w:rsidRDefault="003103D0" w:rsidP="00B8117A">
            <w:pPr>
              <w:snapToGrid w:val="0"/>
              <w:jc w:val="center"/>
              <w:rPr>
                <w:rFonts w:ascii="Times New Roman" w:hAnsi="Times New Roman"/>
                <w:b/>
                <w:sz w:val="20"/>
                <w:szCs w:val="20"/>
              </w:rPr>
            </w:pPr>
            <w:r w:rsidRPr="009B3379">
              <w:rPr>
                <w:rFonts w:ascii="Times New Roman" w:hAnsi="Times New Roman"/>
                <w:b/>
                <w:sz w:val="20"/>
                <w:szCs w:val="20"/>
              </w:rPr>
              <w:t>Convergent Validity</w:t>
            </w:r>
          </w:p>
        </w:tc>
      </w:tr>
      <w:tr w:rsidR="00005123" w:rsidRPr="009B3379" w14:paraId="46C409B9" w14:textId="77777777" w:rsidTr="00D25BF5">
        <w:trPr>
          <w:trHeight w:val="287"/>
        </w:trPr>
        <w:tc>
          <w:tcPr>
            <w:tcW w:w="8648" w:type="dxa"/>
            <w:gridSpan w:val="5"/>
            <w:vAlign w:val="center"/>
          </w:tcPr>
          <w:p w14:paraId="592DA29B"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b/>
                <w:sz w:val="20"/>
                <w:szCs w:val="20"/>
              </w:rPr>
              <w:t>Individual Factors</w:t>
            </w:r>
          </w:p>
        </w:tc>
      </w:tr>
      <w:tr w:rsidR="00005123" w:rsidRPr="009B3379" w14:paraId="2E09043A" w14:textId="77777777" w:rsidTr="00D25BF5">
        <w:trPr>
          <w:trHeight w:val="287"/>
        </w:trPr>
        <w:tc>
          <w:tcPr>
            <w:tcW w:w="2434" w:type="dxa"/>
            <w:vAlign w:val="center"/>
          </w:tcPr>
          <w:p w14:paraId="69B5C9E2"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OI1</w:t>
            </w:r>
          </w:p>
        </w:tc>
        <w:tc>
          <w:tcPr>
            <w:tcW w:w="1260" w:type="dxa"/>
            <w:vAlign w:val="center"/>
          </w:tcPr>
          <w:p w14:paraId="7E0ECE78"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.972</w:t>
            </w:r>
          </w:p>
        </w:tc>
        <w:tc>
          <w:tcPr>
            <w:tcW w:w="1620" w:type="dxa"/>
            <w:vAlign w:val="center"/>
          </w:tcPr>
          <w:p w14:paraId="1913DCF7"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0.945</w:t>
            </w:r>
          </w:p>
        </w:tc>
        <w:tc>
          <w:tcPr>
            <w:tcW w:w="1620" w:type="dxa"/>
            <w:vMerge w:val="restart"/>
            <w:vAlign w:val="center"/>
          </w:tcPr>
          <w:p w14:paraId="2A109D83"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0.912</w:t>
            </w:r>
          </w:p>
        </w:tc>
        <w:tc>
          <w:tcPr>
            <w:tcW w:w="1714" w:type="dxa"/>
            <w:vMerge w:val="restart"/>
          </w:tcPr>
          <w:p w14:paraId="5A7783C1"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360662CC"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1A323351" w14:textId="77777777" w:rsidTr="00D25BF5">
        <w:trPr>
          <w:trHeight w:val="287"/>
        </w:trPr>
        <w:tc>
          <w:tcPr>
            <w:tcW w:w="2434" w:type="dxa"/>
            <w:vAlign w:val="center"/>
          </w:tcPr>
          <w:p w14:paraId="2AF3EFE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OI2</w:t>
            </w:r>
          </w:p>
        </w:tc>
        <w:tc>
          <w:tcPr>
            <w:tcW w:w="1260" w:type="dxa"/>
            <w:vAlign w:val="center"/>
          </w:tcPr>
          <w:p w14:paraId="6B481C2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.961</w:t>
            </w:r>
          </w:p>
        </w:tc>
        <w:tc>
          <w:tcPr>
            <w:tcW w:w="1620" w:type="dxa"/>
            <w:vAlign w:val="center"/>
          </w:tcPr>
          <w:p w14:paraId="486DFCAF"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0.923</w:t>
            </w:r>
          </w:p>
        </w:tc>
        <w:tc>
          <w:tcPr>
            <w:tcW w:w="1620" w:type="dxa"/>
            <w:vMerge/>
            <w:vAlign w:val="center"/>
          </w:tcPr>
          <w:p w14:paraId="3E8395AC" w14:textId="77777777" w:rsidR="00005123" w:rsidRPr="009B3379" w:rsidRDefault="00005123" w:rsidP="003103D0">
            <w:pPr>
              <w:snapToGrid w:val="0"/>
              <w:rPr>
                <w:rFonts w:ascii="Times New Roman" w:hAnsi="Times New Roman"/>
                <w:sz w:val="20"/>
                <w:szCs w:val="20"/>
              </w:rPr>
            </w:pPr>
          </w:p>
        </w:tc>
        <w:tc>
          <w:tcPr>
            <w:tcW w:w="1714" w:type="dxa"/>
            <w:vMerge/>
          </w:tcPr>
          <w:p w14:paraId="5911C7FE" w14:textId="77777777" w:rsidR="00005123" w:rsidRPr="009B3379" w:rsidRDefault="00005123" w:rsidP="003103D0">
            <w:pPr>
              <w:snapToGrid w:val="0"/>
              <w:jc w:val="center"/>
              <w:rPr>
                <w:rFonts w:ascii="Times New Roman" w:hAnsi="Times New Roman"/>
                <w:sz w:val="20"/>
                <w:szCs w:val="20"/>
              </w:rPr>
            </w:pPr>
          </w:p>
        </w:tc>
      </w:tr>
      <w:tr w:rsidR="00005123" w:rsidRPr="009B3379" w14:paraId="3000C460" w14:textId="77777777" w:rsidTr="00D25BF5">
        <w:trPr>
          <w:trHeight w:val="287"/>
        </w:trPr>
        <w:tc>
          <w:tcPr>
            <w:tcW w:w="2434" w:type="dxa"/>
            <w:vAlign w:val="center"/>
          </w:tcPr>
          <w:p w14:paraId="12E76E50"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OI3</w:t>
            </w:r>
          </w:p>
        </w:tc>
        <w:tc>
          <w:tcPr>
            <w:tcW w:w="1260" w:type="dxa"/>
            <w:vAlign w:val="center"/>
          </w:tcPr>
          <w:p w14:paraId="537FBC44"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.944</w:t>
            </w:r>
          </w:p>
        </w:tc>
        <w:tc>
          <w:tcPr>
            <w:tcW w:w="1620" w:type="dxa"/>
            <w:vAlign w:val="center"/>
          </w:tcPr>
          <w:p w14:paraId="6666684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0.890</w:t>
            </w:r>
          </w:p>
        </w:tc>
        <w:tc>
          <w:tcPr>
            <w:tcW w:w="1620" w:type="dxa"/>
            <w:vMerge/>
            <w:vAlign w:val="center"/>
          </w:tcPr>
          <w:p w14:paraId="01BC2586" w14:textId="77777777" w:rsidR="00005123" w:rsidRPr="009B3379" w:rsidRDefault="00005123" w:rsidP="003103D0">
            <w:pPr>
              <w:snapToGrid w:val="0"/>
              <w:rPr>
                <w:rFonts w:ascii="Times New Roman" w:hAnsi="Times New Roman"/>
                <w:sz w:val="20"/>
                <w:szCs w:val="20"/>
              </w:rPr>
            </w:pPr>
          </w:p>
        </w:tc>
        <w:tc>
          <w:tcPr>
            <w:tcW w:w="1714" w:type="dxa"/>
            <w:vMerge/>
          </w:tcPr>
          <w:p w14:paraId="29F82719" w14:textId="77777777" w:rsidR="00005123" w:rsidRPr="009B3379" w:rsidRDefault="00005123" w:rsidP="003103D0">
            <w:pPr>
              <w:snapToGrid w:val="0"/>
              <w:jc w:val="center"/>
              <w:rPr>
                <w:rFonts w:ascii="Times New Roman" w:hAnsi="Times New Roman"/>
                <w:sz w:val="20"/>
                <w:szCs w:val="20"/>
              </w:rPr>
            </w:pPr>
          </w:p>
        </w:tc>
      </w:tr>
      <w:tr w:rsidR="00005123" w:rsidRPr="009B3379" w14:paraId="78171162" w14:textId="77777777" w:rsidTr="00D25BF5">
        <w:trPr>
          <w:trHeight w:val="287"/>
        </w:trPr>
        <w:tc>
          <w:tcPr>
            <w:tcW w:w="2434" w:type="dxa"/>
            <w:vAlign w:val="center"/>
          </w:tcPr>
          <w:p w14:paraId="287A5CA3"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OI4</w:t>
            </w:r>
          </w:p>
        </w:tc>
        <w:tc>
          <w:tcPr>
            <w:tcW w:w="1260" w:type="dxa"/>
            <w:vAlign w:val="center"/>
          </w:tcPr>
          <w:p w14:paraId="794090CF"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.944</w:t>
            </w:r>
          </w:p>
        </w:tc>
        <w:tc>
          <w:tcPr>
            <w:tcW w:w="1620" w:type="dxa"/>
            <w:vAlign w:val="center"/>
          </w:tcPr>
          <w:p w14:paraId="3D004CD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0.890</w:t>
            </w:r>
          </w:p>
        </w:tc>
        <w:tc>
          <w:tcPr>
            <w:tcW w:w="1620" w:type="dxa"/>
            <w:vMerge/>
            <w:vAlign w:val="center"/>
          </w:tcPr>
          <w:p w14:paraId="4F9170E8" w14:textId="77777777" w:rsidR="00005123" w:rsidRPr="009B3379" w:rsidRDefault="00005123" w:rsidP="003103D0">
            <w:pPr>
              <w:snapToGrid w:val="0"/>
              <w:rPr>
                <w:rFonts w:ascii="Times New Roman" w:hAnsi="Times New Roman"/>
                <w:sz w:val="20"/>
                <w:szCs w:val="20"/>
              </w:rPr>
            </w:pPr>
          </w:p>
        </w:tc>
        <w:tc>
          <w:tcPr>
            <w:tcW w:w="1714" w:type="dxa"/>
            <w:vMerge/>
          </w:tcPr>
          <w:p w14:paraId="19A55E15" w14:textId="77777777" w:rsidR="00005123" w:rsidRPr="009B3379" w:rsidRDefault="00005123" w:rsidP="003103D0">
            <w:pPr>
              <w:snapToGrid w:val="0"/>
              <w:jc w:val="center"/>
              <w:rPr>
                <w:rFonts w:ascii="Times New Roman" w:hAnsi="Times New Roman"/>
                <w:sz w:val="20"/>
                <w:szCs w:val="20"/>
              </w:rPr>
            </w:pPr>
          </w:p>
        </w:tc>
      </w:tr>
      <w:tr w:rsidR="00005123" w:rsidRPr="009B3379" w14:paraId="48C9C6AC" w14:textId="77777777" w:rsidTr="00D25BF5">
        <w:trPr>
          <w:trHeight w:val="287"/>
        </w:trPr>
        <w:tc>
          <w:tcPr>
            <w:tcW w:w="2434" w:type="dxa"/>
            <w:vAlign w:val="center"/>
          </w:tcPr>
          <w:p w14:paraId="2802E0E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MS1</w:t>
            </w:r>
          </w:p>
        </w:tc>
        <w:tc>
          <w:tcPr>
            <w:tcW w:w="1260" w:type="dxa"/>
            <w:vAlign w:val="center"/>
          </w:tcPr>
          <w:p w14:paraId="117BB58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.977</w:t>
            </w:r>
          </w:p>
        </w:tc>
        <w:tc>
          <w:tcPr>
            <w:tcW w:w="1620" w:type="dxa"/>
            <w:vAlign w:val="center"/>
          </w:tcPr>
          <w:p w14:paraId="51F08058"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0.955</w:t>
            </w:r>
          </w:p>
        </w:tc>
        <w:tc>
          <w:tcPr>
            <w:tcW w:w="1620" w:type="dxa"/>
            <w:vMerge w:val="restart"/>
            <w:vAlign w:val="center"/>
          </w:tcPr>
          <w:p w14:paraId="12788A8F"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0.927</w:t>
            </w:r>
          </w:p>
        </w:tc>
        <w:tc>
          <w:tcPr>
            <w:tcW w:w="1714" w:type="dxa"/>
            <w:vMerge w:val="restart"/>
          </w:tcPr>
          <w:p w14:paraId="35685A94"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7F67B64E"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20ECA9BA" w14:textId="77777777" w:rsidTr="00D25BF5">
        <w:trPr>
          <w:trHeight w:val="287"/>
        </w:trPr>
        <w:tc>
          <w:tcPr>
            <w:tcW w:w="2434" w:type="dxa"/>
            <w:vAlign w:val="center"/>
          </w:tcPr>
          <w:p w14:paraId="7FD78388"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MS4</w:t>
            </w:r>
          </w:p>
        </w:tc>
        <w:tc>
          <w:tcPr>
            <w:tcW w:w="1260" w:type="dxa"/>
            <w:vAlign w:val="center"/>
          </w:tcPr>
          <w:p w14:paraId="09DDEA73"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.972</w:t>
            </w:r>
          </w:p>
        </w:tc>
        <w:tc>
          <w:tcPr>
            <w:tcW w:w="1620" w:type="dxa"/>
            <w:vAlign w:val="center"/>
          </w:tcPr>
          <w:p w14:paraId="217802F0"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0.946</w:t>
            </w:r>
          </w:p>
        </w:tc>
        <w:tc>
          <w:tcPr>
            <w:tcW w:w="1620" w:type="dxa"/>
            <w:vMerge/>
            <w:vAlign w:val="center"/>
          </w:tcPr>
          <w:p w14:paraId="14157DC4" w14:textId="77777777" w:rsidR="00005123" w:rsidRPr="009B3379" w:rsidRDefault="00005123" w:rsidP="003103D0">
            <w:pPr>
              <w:snapToGrid w:val="0"/>
              <w:rPr>
                <w:rFonts w:ascii="Times New Roman" w:hAnsi="Times New Roman"/>
                <w:sz w:val="20"/>
                <w:szCs w:val="20"/>
              </w:rPr>
            </w:pPr>
          </w:p>
        </w:tc>
        <w:tc>
          <w:tcPr>
            <w:tcW w:w="1714" w:type="dxa"/>
            <w:vMerge/>
          </w:tcPr>
          <w:p w14:paraId="1786941C" w14:textId="77777777" w:rsidR="00005123" w:rsidRPr="009B3379" w:rsidRDefault="00005123" w:rsidP="003103D0">
            <w:pPr>
              <w:snapToGrid w:val="0"/>
              <w:jc w:val="center"/>
              <w:rPr>
                <w:rFonts w:ascii="Times New Roman" w:hAnsi="Times New Roman"/>
                <w:sz w:val="20"/>
                <w:szCs w:val="20"/>
              </w:rPr>
            </w:pPr>
          </w:p>
        </w:tc>
      </w:tr>
      <w:tr w:rsidR="00005123" w:rsidRPr="009B3379" w14:paraId="1319399D" w14:textId="77777777" w:rsidTr="00D25BF5">
        <w:trPr>
          <w:trHeight w:val="287"/>
        </w:trPr>
        <w:tc>
          <w:tcPr>
            <w:tcW w:w="2434" w:type="dxa"/>
            <w:vAlign w:val="center"/>
          </w:tcPr>
          <w:p w14:paraId="3237F6D9"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MS3</w:t>
            </w:r>
          </w:p>
        </w:tc>
        <w:tc>
          <w:tcPr>
            <w:tcW w:w="1260" w:type="dxa"/>
            <w:vAlign w:val="center"/>
          </w:tcPr>
          <w:p w14:paraId="2805B81A"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.953</w:t>
            </w:r>
          </w:p>
        </w:tc>
        <w:tc>
          <w:tcPr>
            <w:tcW w:w="1620" w:type="dxa"/>
            <w:vAlign w:val="center"/>
          </w:tcPr>
          <w:p w14:paraId="7E748C0B"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0.908</w:t>
            </w:r>
          </w:p>
        </w:tc>
        <w:tc>
          <w:tcPr>
            <w:tcW w:w="1620" w:type="dxa"/>
            <w:vMerge/>
            <w:vAlign w:val="center"/>
          </w:tcPr>
          <w:p w14:paraId="582D7097" w14:textId="77777777" w:rsidR="00005123" w:rsidRPr="009B3379" w:rsidRDefault="00005123" w:rsidP="003103D0">
            <w:pPr>
              <w:snapToGrid w:val="0"/>
              <w:rPr>
                <w:rFonts w:ascii="Times New Roman" w:hAnsi="Times New Roman"/>
                <w:sz w:val="20"/>
                <w:szCs w:val="20"/>
              </w:rPr>
            </w:pPr>
          </w:p>
        </w:tc>
        <w:tc>
          <w:tcPr>
            <w:tcW w:w="1714" w:type="dxa"/>
            <w:vMerge/>
          </w:tcPr>
          <w:p w14:paraId="62452E97" w14:textId="77777777" w:rsidR="00005123" w:rsidRPr="009B3379" w:rsidRDefault="00005123" w:rsidP="003103D0">
            <w:pPr>
              <w:snapToGrid w:val="0"/>
              <w:jc w:val="center"/>
              <w:rPr>
                <w:rFonts w:ascii="Times New Roman" w:hAnsi="Times New Roman"/>
                <w:sz w:val="20"/>
                <w:szCs w:val="20"/>
              </w:rPr>
            </w:pPr>
          </w:p>
        </w:tc>
      </w:tr>
      <w:tr w:rsidR="00005123" w:rsidRPr="009B3379" w14:paraId="4A3F25E6" w14:textId="77777777" w:rsidTr="00D25BF5">
        <w:trPr>
          <w:trHeight w:val="287"/>
        </w:trPr>
        <w:tc>
          <w:tcPr>
            <w:tcW w:w="2434" w:type="dxa"/>
            <w:vAlign w:val="center"/>
          </w:tcPr>
          <w:p w14:paraId="49C3FEF2"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MS2</w:t>
            </w:r>
          </w:p>
        </w:tc>
        <w:tc>
          <w:tcPr>
            <w:tcW w:w="1260" w:type="dxa"/>
            <w:vAlign w:val="center"/>
          </w:tcPr>
          <w:p w14:paraId="7F186B9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.949</w:t>
            </w:r>
          </w:p>
        </w:tc>
        <w:tc>
          <w:tcPr>
            <w:tcW w:w="1620" w:type="dxa"/>
            <w:vAlign w:val="center"/>
          </w:tcPr>
          <w:p w14:paraId="66E58734"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0.901</w:t>
            </w:r>
          </w:p>
        </w:tc>
        <w:tc>
          <w:tcPr>
            <w:tcW w:w="1620" w:type="dxa"/>
            <w:vMerge/>
            <w:vAlign w:val="center"/>
          </w:tcPr>
          <w:p w14:paraId="0E80CB02" w14:textId="77777777" w:rsidR="00005123" w:rsidRPr="009B3379" w:rsidRDefault="00005123" w:rsidP="003103D0">
            <w:pPr>
              <w:snapToGrid w:val="0"/>
              <w:rPr>
                <w:rFonts w:ascii="Times New Roman" w:hAnsi="Times New Roman"/>
                <w:sz w:val="20"/>
                <w:szCs w:val="20"/>
              </w:rPr>
            </w:pPr>
          </w:p>
        </w:tc>
        <w:tc>
          <w:tcPr>
            <w:tcW w:w="1714" w:type="dxa"/>
            <w:vMerge/>
          </w:tcPr>
          <w:p w14:paraId="7DF8BB87" w14:textId="77777777" w:rsidR="00005123" w:rsidRPr="009B3379" w:rsidRDefault="00005123" w:rsidP="003103D0">
            <w:pPr>
              <w:snapToGrid w:val="0"/>
              <w:jc w:val="center"/>
              <w:rPr>
                <w:rFonts w:ascii="Times New Roman" w:hAnsi="Times New Roman"/>
                <w:sz w:val="20"/>
                <w:szCs w:val="20"/>
              </w:rPr>
            </w:pPr>
          </w:p>
        </w:tc>
      </w:tr>
      <w:tr w:rsidR="00005123" w:rsidRPr="009B3379" w14:paraId="1F328810" w14:textId="77777777" w:rsidTr="00D25BF5">
        <w:trPr>
          <w:trHeight w:val="287"/>
        </w:trPr>
        <w:tc>
          <w:tcPr>
            <w:tcW w:w="2434" w:type="dxa"/>
            <w:vAlign w:val="center"/>
          </w:tcPr>
          <w:p w14:paraId="739DCC22"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OE2</w:t>
            </w:r>
          </w:p>
        </w:tc>
        <w:tc>
          <w:tcPr>
            <w:tcW w:w="1260" w:type="dxa"/>
            <w:vAlign w:val="center"/>
          </w:tcPr>
          <w:p w14:paraId="07AD1D8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1.000</w:t>
            </w:r>
          </w:p>
        </w:tc>
        <w:tc>
          <w:tcPr>
            <w:tcW w:w="1620" w:type="dxa"/>
            <w:vAlign w:val="center"/>
          </w:tcPr>
          <w:p w14:paraId="175384F7"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1.000</w:t>
            </w:r>
          </w:p>
        </w:tc>
        <w:tc>
          <w:tcPr>
            <w:tcW w:w="1620" w:type="dxa"/>
            <w:vMerge w:val="restart"/>
            <w:vAlign w:val="center"/>
          </w:tcPr>
          <w:p w14:paraId="7A20A9EE"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0.853</w:t>
            </w:r>
          </w:p>
        </w:tc>
        <w:tc>
          <w:tcPr>
            <w:tcW w:w="1714" w:type="dxa"/>
            <w:vMerge w:val="restart"/>
          </w:tcPr>
          <w:p w14:paraId="52240420"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AVE &gt; 0.5</w:t>
            </w:r>
          </w:p>
          <w:p w14:paraId="4ABF126C"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Convergent Validity Confirm</w:t>
            </w:r>
          </w:p>
        </w:tc>
      </w:tr>
      <w:tr w:rsidR="00005123" w:rsidRPr="009B3379" w14:paraId="241688B2" w14:textId="77777777" w:rsidTr="00D25BF5">
        <w:trPr>
          <w:trHeight w:val="287"/>
        </w:trPr>
        <w:tc>
          <w:tcPr>
            <w:tcW w:w="2434" w:type="dxa"/>
            <w:vAlign w:val="center"/>
          </w:tcPr>
          <w:p w14:paraId="709A8495"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OE3</w:t>
            </w:r>
          </w:p>
        </w:tc>
        <w:tc>
          <w:tcPr>
            <w:tcW w:w="1260" w:type="dxa"/>
            <w:vAlign w:val="center"/>
          </w:tcPr>
          <w:p w14:paraId="72DD3FDD"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.973</w:t>
            </w:r>
          </w:p>
        </w:tc>
        <w:tc>
          <w:tcPr>
            <w:tcW w:w="1620" w:type="dxa"/>
            <w:vAlign w:val="center"/>
          </w:tcPr>
          <w:p w14:paraId="2CE7E551"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0.947</w:t>
            </w:r>
          </w:p>
        </w:tc>
        <w:tc>
          <w:tcPr>
            <w:tcW w:w="1620" w:type="dxa"/>
            <w:vMerge/>
            <w:vAlign w:val="center"/>
          </w:tcPr>
          <w:p w14:paraId="57551AC8" w14:textId="77777777" w:rsidR="00005123" w:rsidRPr="009B3379" w:rsidRDefault="00005123" w:rsidP="003103D0">
            <w:pPr>
              <w:snapToGrid w:val="0"/>
              <w:rPr>
                <w:rFonts w:ascii="Times New Roman" w:hAnsi="Times New Roman"/>
                <w:sz w:val="20"/>
                <w:szCs w:val="20"/>
              </w:rPr>
            </w:pPr>
          </w:p>
        </w:tc>
        <w:tc>
          <w:tcPr>
            <w:tcW w:w="1714" w:type="dxa"/>
            <w:vMerge/>
          </w:tcPr>
          <w:p w14:paraId="76F159FF" w14:textId="77777777" w:rsidR="00005123" w:rsidRPr="009B3379" w:rsidRDefault="00005123" w:rsidP="003103D0">
            <w:pPr>
              <w:snapToGrid w:val="0"/>
              <w:rPr>
                <w:rFonts w:ascii="Times New Roman" w:hAnsi="Times New Roman"/>
                <w:sz w:val="20"/>
                <w:szCs w:val="20"/>
              </w:rPr>
            </w:pPr>
          </w:p>
        </w:tc>
      </w:tr>
      <w:tr w:rsidR="00005123" w:rsidRPr="009B3379" w14:paraId="15571CAA" w14:textId="77777777" w:rsidTr="00D25BF5">
        <w:trPr>
          <w:trHeight w:val="287"/>
        </w:trPr>
        <w:tc>
          <w:tcPr>
            <w:tcW w:w="2434" w:type="dxa"/>
            <w:vAlign w:val="center"/>
          </w:tcPr>
          <w:p w14:paraId="0F86CE4A"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OE1</w:t>
            </w:r>
          </w:p>
        </w:tc>
        <w:tc>
          <w:tcPr>
            <w:tcW w:w="1260" w:type="dxa"/>
            <w:vAlign w:val="center"/>
          </w:tcPr>
          <w:p w14:paraId="41A49425"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.781</w:t>
            </w:r>
          </w:p>
        </w:tc>
        <w:tc>
          <w:tcPr>
            <w:tcW w:w="1620" w:type="dxa"/>
            <w:vAlign w:val="center"/>
          </w:tcPr>
          <w:p w14:paraId="61D4302C" w14:textId="77777777" w:rsidR="00005123" w:rsidRPr="009B3379" w:rsidRDefault="00005123" w:rsidP="003103D0">
            <w:pPr>
              <w:snapToGrid w:val="0"/>
              <w:jc w:val="center"/>
              <w:rPr>
                <w:rFonts w:ascii="Times New Roman" w:hAnsi="Times New Roman"/>
                <w:color w:val="000000"/>
                <w:sz w:val="20"/>
                <w:szCs w:val="20"/>
                <w:lang w:eastAsia="en-IN"/>
              </w:rPr>
            </w:pPr>
            <w:r w:rsidRPr="009B3379">
              <w:rPr>
                <w:rFonts w:ascii="Times New Roman" w:hAnsi="Times New Roman"/>
                <w:color w:val="000000"/>
                <w:sz w:val="20"/>
                <w:szCs w:val="20"/>
                <w:lang w:eastAsia="en-IN"/>
              </w:rPr>
              <w:t>0.611</w:t>
            </w:r>
          </w:p>
        </w:tc>
        <w:tc>
          <w:tcPr>
            <w:tcW w:w="1620" w:type="dxa"/>
            <w:vMerge/>
            <w:vAlign w:val="center"/>
          </w:tcPr>
          <w:p w14:paraId="2448F4EF" w14:textId="77777777" w:rsidR="00005123" w:rsidRPr="009B3379" w:rsidRDefault="00005123" w:rsidP="003103D0">
            <w:pPr>
              <w:snapToGrid w:val="0"/>
              <w:rPr>
                <w:rFonts w:ascii="Times New Roman" w:hAnsi="Times New Roman"/>
                <w:sz w:val="20"/>
                <w:szCs w:val="20"/>
              </w:rPr>
            </w:pPr>
          </w:p>
        </w:tc>
        <w:tc>
          <w:tcPr>
            <w:tcW w:w="1714" w:type="dxa"/>
            <w:vMerge/>
          </w:tcPr>
          <w:p w14:paraId="1DE92C59" w14:textId="77777777" w:rsidR="00005123" w:rsidRPr="009B3379" w:rsidRDefault="00005123" w:rsidP="003103D0">
            <w:pPr>
              <w:snapToGrid w:val="0"/>
              <w:rPr>
                <w:rFonts w:ascii="Times New Roman" w:hAnsi="Times New Roman"/>
                <w:sz w:val="20"/>
                <w:szCs w:val="20"/>
              </w:rPr>
            </w:pPr>
          </w:p>
        </w:tc>
      </w:tr>
    </w:tbl>
    <w:p w14:paraId="18C7180E" w14:textId="1FF2C943" w:rsidR="00005123" w:rsidRDefault="00005123" w:rsidP="003103D0">
      <w:pPr>
        <w:snapToGrid w:val="0"/>
        <w:spacing w:beforeLines="50" w:before="180" w:afterLines="50" w:after="180" w:line="276" w:lineRule="auto"/>
        <w:jc w:val="both"/>
      </w:pPr>
      <w:r w:rsidRPr="007834D3">
        <w:rPr>
          <w:b/>
        </w:rPr>
        <w:t xml:space="preserve">Discriminant Validity: </w:t>
      </w:r>
      <w:r w:rsidRPr="007834D3">
        <w:t xml:space="preserve">In the calculation of discriminant </w:t>
      </w:r>
      <w:r w:rsidR="004F33F2" w:rsidRPr="007834D3">
        <w:t>validity</w:t>
      </w:r>
      <w:r w:rsidR="00181769">
        <w:t xml:space="preserve"> following observations are shown in Table 3. A</w:t>
      </w:r>
      <w:r w:rsidRPr="007834D3">
        <w:t xml:space="preserve">ll the Squared correlations between constructs </w:t>
      </w:r>
      <w:r w:rsidRPr="007834D3">
        <w:rPr>
          <w:b/>
          <w:bCs/>
          <w:color w:val="000000"/>
          <w:lang w:eastAsia="en-IN"/>
        </w:rPr>
        <w:t>(r)</w:t>
      </w:r>
      <w:r w:rsidRPr="007834D3">
        <w:rPr>
          <w:b/>
          <w:bCs/>
          <w:color w:val="000000"/>
          <w:vertAlign w:val="superscript"/>
          <w:lang w:eastAsia="en-IN"/>
        </w:rPr>
        <w:t>2</w:t>
      </w:r>
      <w:r w:rsidRPr="007834D3">
        <w:t xml:space="preserve"> are less than AVE</w:t>
      </w:r>
      <w:r w:rsidR="00B729D3">
        <w:t>,</w:t>
      </w:r>
      <w:r w:rsidRPr="007834D3">
        <w:t xml:space="preserve"> and with the thumb rule, </w:t>
      </w:r>
      <w:proofErr w:type="gramStart"/>
      <w:r w:rsidRPr="007834D3">
        <w:t>If</w:t>
      </w:r>
      <w:proofErr w:type="gramEnd"/>
      <w:r w:rsidRPr="007834D3">
        <w:t xml:space="preserve"> </w:t>
      </w:r>
      <w:r w:rsidRPr="007834D3">
        <w:rPr>
          <w:b/>
          <w:bCs/>
          <w:color w:val="000000"/>
          <w:lang w:eastAsia="en-IN"/>
        </w:rPr>
        <w:t>(r)</w:t>
      </w:r>
      <w:r w:rsidRPr="007834D3">
        <w:rPr>
          <w:b/>
          <w:bCs/>
          <w:color w:val="000000"/>
          <w:vertAlign w:val="superscript"/>
          <w:lang w:eastAsia="en-IN"/>
        </w:rPr>
        <w:t>2</w:t>
      </w:r>
      <w:r w:rsidRPr="007834D3">
        <w:t xml:space="preserve"> &lt; AVE</w:t>
      </w:r>
      <w:r w:rsidR="00B729D3">
        <w:t>,</w:t>
      </w:r>
      <w:r w:rsidRPr="007834D3">
        <w:t xml:space="preserve"> then it indicates discriminant validity between the constructs</w:t>
      </w:r>
      <w:r w:rsidR="00D1003E">
        <w:t xml:space="preserve"> </w:t>
      </w:r>
      <w:r w:rsidRPr="007834D3">
        <w:rPr>
          <w:noProof/>
        </w:rPr>
        <w:t>[61]</w:t>
      </w:r>
      <w:r w:rsidRPr="007834D3">
        <w:t>.</w:t>
      </w:r>
    </w:p>
    <w:p w14:paraId="45A008F7" w14:textId="2784D468" w:rsidR="003103D0" w:rsidRPr="003103D0" w:rsidRDefault="003103D0" w:rsidP="003103D0">
      <w:pPr>
        <w:snapToGrid w:val="0"/>
        <w:spacing w:beforeLines="50" w:before="180" w:line="276" w:lineRule="auto"/>
        <w:jc w:val="center"/>
        <w:rPr>
          <w:sz w:val="32"/>
          <w:szCs w:val="32"/>
        </w:rPr>
      </w:pPr>
      <w:r w:rsidRPr="003103D0">
        <w:rPr>
          <w:b/>
        </w:rPr>
        <w:t xml:space="preserve">Table 3. </w:t>
      </w:r>
      <w:r w:rsidRPr="003103D0">
        <w:rPr>
          <w:bCs/>
        </w:rPr>
        <w:t>Discriminant Validity</w:t>
      </w:r>
    </w:p>
    <w:tbl>
      <w:tblPr>
        <w:tblStyle w:val="ad"/>
        <w:tblW w:w="8364" w:type="dxa"/>
        <w:jc w:val="center"/>
        <w:tblBorders>
          <w:left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895"/>
        <w:gridCol w:w="1940"/>
        <w:gridCol w:w="850"/>
        <w:gridCol w:w="900"/>
        <w:gridCol w:w="1310"/>
        <w:gridCol w:w="2469"/>
      </w:tblGrid>
      <w:tr w:rsidR="00005123" w:rsidRPr="009B3379" w14:paraId="78B4E5D4" w14:textId="77777777" w:rsidTr="00D25BF5">
        <w:trPr>
          <w:jc w:val="center"/>
        </w:trPr>
        <w:tc>
          <w:tcPr>
            <w:tcW w:w="895" w:type="dxa"/>
            <w:vAlign w:val="center"/>
          </w:tcPr>
          <w:p w14:paraId="4AB8101B" w14:textId="77777777" w:rsidR="00005123" w:rsidRPr="003103D0" w:rsidRDefault="00005123" w:rsidP="003103D0">
            <w:pPr>
              <w:snapToGrid w:val="0"/>
              <w:jc w:val="center"/>
              <w:rPr>
                <w:rFonts w:ascii="Times New Roman" w:hAnsi="Times New Roman"/>
                <w:b/>
                <w:bCs/>
                <w:sz w:val="20"/>
                <w:szCs w:val="20"/>
              </w:rPr>
            </w:pPr>
            <w:proofErr w:type="spellStart"/>
            <w:r w:rsidRPr="003103D0">
              <w:rPr>
                <w:rFonts w:ascii="Times New Roman" w:hAnsi="Times New Roman"/>
                <w:b/>
                <w:bCs/>
                <w:sz w:val="20"/>
                <w:szCs w:val="20"/>
              </w:rPr>
              <w:t>S.No</w:t>
            </w:r>
            <w:proofErr w:type="spellEnd"/>
            <w:r w:rsidRPr="003103D0">
              <w:rPr>
                <w:rFonts w:ascii="Times New Roman" w:hAnsi="Times New Roman"/>
                <w:b/>
                <w:bCs/>
                <w:sz w:val="20"/>
                <w:szCs w:val="20"/>
              </w:rPr>
              <w:t>.</w:t>
            </w:r>
          </w:p>
        </w:tc>
        <w:tc>
          <w:tcPr>
            <w:tcW w:w="1940" w:type="dxa"/>
            <w:vAlign w:val="center"/>
          </w:tcPr>
          <w:p w14:paraId="124EB8A6" w14:textId="77777777" w:rsidR="00005123" w:rsidRPr="003103D0" w:rsidRDefault="00005123" w:rsidP="003103D0">
            <w:pPr>
              <w:snapToGrid w:val="0"/>
              <w:jc w:val="center"/>
              <w:rPr>
                <w:rFonts w:ascii="Times New Roman" w:hAnsi="Times New Roman"/>
                <w:b/>
                <w:bCs/>
                <w:sz w:val="20"/>
                <w:szCs w:val="20"/>
              </w:rPr>
            </w:pPr>
            <w:r w:rsidRPr="003103D0">
              <w:rPr>
                <w:rFonts w:ascii="Times New Roman" w:hAnsi="Times New Roman"/>
                <w:b/>
                <w:bCs/>
                <w:sz w:val="20"/>
                <w:szCs w:val="20"/>
              </w:rPr>
              <w:t>Relationship Between Constructs</w:t>
            </w:r>
          </w:p>
        </w:tc>
        <w:tc>
          <w:tcPr>
            <w:tcW w:w="850" w:type="dxa"/>
            <w:vAlign w:val="center"/>
          </w:tcPr>
          <w:p w14:paraId="710E6DCD" w14:textId="77777777" w:rsidR="00005123" w:rsidRPr="003103D0" w:rsidRDefault="00005123" w:rsidP="003103D0">
            <w:pPr>
              <w:snapToGrid w:val="0"/>
              <w:jc w:val="center"/>
              <w:rPr>
                <w:rFonts w:ascii="Times New Roman" w:hAnsi="Times New Roman"/>
                <w:b/>
                <w:bCs/>
                <w:sz w:val="20"/>
                <w:szCs w:val="20"/>
              </w:rPr>
            </w:pPr>
            <w:r w:rsidRPr="003103D0">
              <w:rPr>
                <w:rFonts w:ascii="Times New Roman" w:hAnsi="Times New Roman"/>
                <w:b/>
                <w:bCs/>
                <w:sz w:val="20"/>
                <w:szCs w:val="20"/>
              </w:rPr>
              <w:t>AVE</w:t>
            </w:r>
          </w:p>
        </w:tc>
        <w:tc>
          <w:tcPr>
            <w:tcW w:w="900" w:type="dxa"/>
            <w:vAlign w:val="center"/>
          </w:tcPr>
          <w:p w14:paraId="519745D6" w14:textId="77777777" w:rsidR="00005123" w:rsidRPr="003103D0" w:rsidRDefault="00005123" w:rsidP="003103D0">
            <w:pPr>
              <w:snapToGrid w:val="0"/>
              <w:jc w:val="center"/>
              <w:rPr>
                <w:rFonts w:ascii="Times New Roman" w:hAnsi="Times New Roman"/>
                <w:b/>
                <w:bCs/>
                <w:sz w:val="20"/>
                <w:szCs w:val="20"/>
              </w:rPr>
            </w:pPr>
            <w:r w:rsidRPr="003103D0">
              <w:rPr>
                <w:rFonts w:ascii="Times New Roman" w:hAnsi="Times New Roman"/>
                <w:b/>
                <w:bCs/>
                <w:sz w:val="20"/>
                <w:szCs w:val="20"/>
              </w:rPr>
              <w:t>r</w:t>
            </w:r>
          </w:p>
        </w:tc>
        <w:tc>
          <w:tcPr>
            <w:tcW w:w="1310" w:type="dxa"/>
            <w:vAlign w:val="center"/>
          </w:tcPr>
          <w:p w14:paraId="335F0007" w14:textId="77777777" w:rsidR="00005123" w:rsidRPr="003103D0" w:rsidRDefault="00005123" w:rsidP="003103D0">
            <w:pPr>
              <w:snapToGrid w:val="0"/>
              <w:jc w:val="center"/>
              <w:rPr>
                <w:rFonts w:ascii="Times New Roman" w:hAnsi="Times New Roman"/>
                <w:b/>
                <w:bCs/>
                <w:sz w:val="20"/>
                <w:szCs w:val="20"/>
              </w:rPr>
            </w:pPr>
            <w:r w:rsidRPr="003103D0">
              <w:rPr>
                <w:rFonts w:ascii="Times New Roman" w:hAnsi="Times New Roman"/>
                <w:b/>
                <w:bCs/>
                <w:sz w:val="20"/>
                <w:szCs w:val="20"/>
              </w:rPr>
              <w:t>Squared Correlation (r</w:t>
            </w:r>
            <w:r w:rsidRPr="003103D0">
              <w:rPr>
                <w:rFonts w:ascii="Times New Roman" w:hAnsi="Times New Roman"/>
                <w:b/>
                <w:bCs/>
                <w:sz w:val="20"/>
                <w:szCs w:val="20"/>
                <w:vertAlign w:val="superscript"/>
              </w:rPr>
              <w:t>2)</w:t>
            </w:r>
          </w:p>
        </w:tc>
        <w:tc>
          <w:tcPr>
            <w:tcW w:w="2469" w:type="dxa"/>
            <w:vAlign w:val="center"/>
          </w:tcPr>
          <w:p w14:paraId="5E90EBDA" w14:textId="77777777" w:rsidR="00005123" w:rsidRPr="003103D0" w:rsidRDefault="00005123" w:rsidP="003103D0">
            <w:pPr>
              <w:snapToGrid w:val="0"/>
              <w:jc w:val="center"/>
              <w:rPr>
                <w:rFonts w:ascii="Times New Roman" w:hAnsi="Times New Roman"/>
                <w:b/>
                <w:bCs/>
                <w:sz w:val="20"/>
                <w:szCs w:val="20"/>
              </w:rPr>
            </w:pPr>
            <w:r w:rsidRPr="003103D0">
              <w:rPr>
                <w:rFonts w:ascii="Times New Roman" w:hAnsi="Times New Roman"/>
                <w:b/>
                <w:bCs/>
                <w:sz w:val="20"/>
                <w:szCs w:val="20"/>
              </w:rPr>
              <w:t>Discriminant Validity</w:t>
            </w:r>
          </w:p>
        </w:tc>
      </w:tr>
      <w:tr w:rsidR="00005123" w:rsidRPr="009B3379" w14:paraId="1535D18B" w14:textId="77777777" w:rsidTr="00D25BF5">
        <w:trPr>
          <w:jc w:val="center"/>
        </w:trPr>
        <w:tc>
          <w:tcPr>
            <w:tcW w:w="895" w:type="dxa"/>
          </w:tcPr>
          <w:p w14:paraId="4EE1FBD6"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1</w:t>
            </w:r>
          </w:p>
        </w:tc>
        <w:tc>
          <w:tcPr>
            <w:tcW w:w="1940" w:type="dxa"/>
            <w:vAlign w:val="center"/>
          </w:tcPr>
          <w:p w14:paraId="4E872A77"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RA &amp; CT</w:t>
            </w:r>
          </w:p>
        </w:tc>
        <w:tc>
          <w:tcPr>
            <w:tcW w:w="850" w:type="dxa"/>
            <w:vAlign w:val="center"/>
          </w:tcPr>
          <w:p w14:paraId="3274FC63" w14:textId="38FDD61E"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0.930</w:t>
            </w:r>
          </w:p>
        </w:tc>
        <w:tc>
          <w:tcPr>
            <w:tcW w:w="900" w:type="dxa"/>
            <w:vAlign w:val="center"/>
          </w:tcPr>
          <w:p w14:paraId="4D031DAF"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-0.416</w:t>
            </w:r>
          </w:p>
        </w:tc>
        <w:tc>
          <w:tcPr>
            <w:tcW w:w="1310" w:type="dxa"/>
            <w:vAlign w:val="center"/>
          </w:tcPr>
          <w:p w14:paraId="0B969380"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0.173</w:t>
            </w:r>
          </w:p>
        </w:tc>
        <w:tc>
          <w:tcPr>
            <w:tcW w:w="2469" w:type="dxa"/>
          </w:tcPr>
          <w:p w14:paraId="2AA54F92"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
                <w:bCs/>
                <w:sz w:val="20"/>
                <w:szCs w:val="20"/>
              </w:rPr>
              <w:t>(r)</w:t>
            </w:r>
            <w:r w:rsidRPr="009B3379">
              <w:rPr>
                <w:rFonts w:ascii="Times New Roman" w:hAnsi="Times New Roman" w:cs="Times New Roman"/>
                <w:b/>
                <w:bCs/>
                <w:sz w:val="20"/>
                <w:szCs w:val="20"/>
                <w:vertAlign w:val="superscript"/>
              </w:rPr>
              <w:t>2</w:t>
            </w:r>
            <w:r w:rsidRPr="009B3379">
              <w:rPr>
                <w:rFonts w:ascii="Times New Roman" w:hAnsi="Times New Roman" w:cs="Times New Roman"/>
                <w:b/>
                <w:bCs/>
                <w:sz w:val="20"/>
                <w:szCs w:val="20"/>
              </w:rPr>
              <w:t xml:space="preserve"> </w:t>
            </w:r>
            <w:r w:rsidRPr="009B3379">
              <w:rPr>
                <w:rFonts w:ascii="Times New Roman" w:hAnsi="Times New Roman" w:cs="Times New Roman"/>
                <w:sz w:val="20"/>
                <w:szCs w:val="20"/>
              </w:rPr>
              <w:t>&lt; AVE</w:t>
            </w:r>
          </w:p>
          <w:p w14:paraId="22EA651D"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42CA1FEB" w14:textId="77777777" w:rsidTr="00D25BF5">
        <w:trPr>
          <w:jc w:val="center"/>
        </w:trPr>
        <w:tc>
          <w:tcPr>
            <w:tcW w:w="895" w:type="dxa"/>
          </w:tcPr>
          <w:p w14:paraId="4CB48A53"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2</w:t>
            </w:r>
          </w:p>
        </w:tc>
        <w:tc>
          <w:tcPr>
            <w:tcW w:w="1940" w:type="dxa"/>
            <w:vAlign w:val="center"/>
          </w:tcPr>
          <w:p w14:paraId="452B8145"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RA &amp; CM</w:t>
            </w:r>
          </w:p>
        </w:tc>
        <w:tc>
          <w:tcPr>
            <w:tcW w:w="850" w:type="dxa"/>
            <w:vAlign w:val="center"/>
          </w:tcPr>
          <w:p w14:paraId="310B1C38"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0.927</w:t>
            </w:r>
          </w:p>
        </w:tc>
        <w:tc>
          <w:tcPr>
            <w:tcW w:w="900" w:type="dxa"/>
            <w:vAlign w:val="center"/>
          </w:tcPr>
          <w:p w14:paraId="12465641"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0.535</w:t>
            </w:r>
          </w:p>
        </w:tc>
        <w:tc>
          <w:tcPr>
            <w:tcW w:w="1310" w:type="dxa"/>
            <w:vAlign w:val="center"/>
          </w:tcPr>
          <w:p w14:paraId="2F67C126"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0.286</w:t>
            </w:r>
          </w:p>
        </w:tc>
        <w:tc>
          <w:tcPr>
            <w:tcW w:w="2469" w:type="dxa"/>
          </w:tcPr>
          <w:p w14:paraId="3A6997DC"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
                <w:bCs/>
                <w:sz w:val="20"/>
                <w:szCs w:val="20"/>
              </w:rPr>
              <w:t>(r)</w:t>
            </w:r>
            <w:r w:rsidRPr="009B3379">
              <w:rPr>
                <w:rFonts w:ascii="Times New Roman" w:hAnsi="Times New Roman" w:cs="Times New Roman"/>
                <w:b/>
                <w:bCs/>
                <w:sz w:val="20"/>
                <w:szCs w:val="20"/>
                <w:vertAlign w:val="superscript"/>
              </w:rPr>
              <w:t>2</w:t>
            </w:r>
            <w:r w:rsidRPr="009B3379">
              <w:rPr>
                <w:rFonts w:ascii="Times New Roman" w:hAnsi="Times New Roman" w:cs="Times New Roman"/>
                <w:b/>
                <w:bCs/>
                <w:sz w:val="20"/>
                <w:szCs w:val="20"/>
              </w:rPr>
              <w:t xml:space="preserve"> </w:t>
            </w:r>
            <w:r w:rsidRPr="009B3379">
              <w:rPr>
                <w:rFonts w:ascii="Times New Roman" w:hAnsi="Times New Roman" w:cs="Times New Roman"/>
                <w:sz w:val="20"/>
                <w:szCs w:val="20"/>
              </w:rPr>
              <w:t>&lt; AVE</w:t>
            </w:r>
          </w:p>
          <w:p w14:paraId="7FF3B094"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3027E110" w14:textId="77777777" w:rsidTr="00D25BF5">
        <w:trPr>
          <w:jc w:val="center"/>
        </w:trPr>
        <w:tc>
          <w:tcPr>
            <w:tcW w:w="895" w:type="dxa"/>
          </w:tcPr>
          <w:p w14:paraId="5F37417A"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3</w:t>
            </w:r>
          </w:p>
        </w:tc>
        <w:tc>
          <w:tcPr>
            <w:tcW w:w="1940" w:type="dxa"/>
            <w:vAlign w:val="center"/>
          </w:tcPr>
          <w:p w14:paraId="65D7CD9E"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RA &amp; PR</w:t>
            </w:r>
          </w:p>
        </w:tc>
        <w:tc>
          <w:tcPr>
            <w:tcW w:w="850" w:type="dxa"/>
            <w:vAlign w:val="center"/>
          </w:tcPr>
          <w:p w14:paraId="22F8209C"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0.918</w:t>
            </w:r>
          </w:p>
        </w:tc>
        <w:tc>
          <w:tcPr>
            <w:tcW w:w="900" w:type="dxa"/>
            <w:vAlign w:val="center"/>
          </w:tcPr>
          <w:p w14:paraId="2407BDF7"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-0.452</w:t>
            </w:r>
          </w:p>
        </w:tc>
        <w:tc>
          <w:tcPr>
            <w:tcW w:w="1310" w:type="dxa"/>
            <w:vAlign w:val="center"/>
          </w:tcPr>
          <w:p w14:paraId="580F7689"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0.204</w:t>
            </w:r>
          </w:p>
        </w:tc>
        <w:tc>
          <w:tcPr>
            <w:tcW w:w="2469" w:type="dxa"/>
          </w:tcPr>
          <w:p w14:paraId="64433C62"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
                <w:bCs/>
                <w:sz w:val="20"/>
                <w:szCs w:val="20"/>
              </w:rPr>
              <w:t>(r)</w:t>
            </w:r>
            <w:r w:rsidRPr="009B3379">
              <w:rPr>
                <w:rFonts w:ascii="Times New Roman" w:hAnsi="Times New Roman" w:cs="Times New Roman"/>
                <w:b/>
                <w:bCs/>
                <w:sz w:val="20"/>
                <w:szCs w:val="20"/>
                <w:vertAlign w:val="superscript"/>
              </w:rPr>
              <w:t>2</w:t>
            </w:r>
            <w:r w:rsidRPr="009B3379">
              <w:rPr>
                <w:rFonts w:ascii="Times New Roman" w:hAnsi="Times New Roman" w:cs="Times New Roman"/>
                <w:b/>
                <w:bCs/>
                <w:sz w:val="20"/>
                <w:szCs w:val="20"/>
              </w:rPr>
              <w:t xml:space="preserve"> </w:t>
            </w:r>
            <w:r w:rsidRPr="009B3379">
              <w:rPr>
                <w:rFonts w:ascii="Times New Roman" w:hAnsi="Times New Roman" w:cs="Times New Roman"/>
                <w:sz w:val="20"/>
                <w:szCs w:val="20"/>
              </w:rPr>
              <w:t>&lt; AVE</w:t>
            </w:r>
          </w:p>
          <w:p w14:paraId="02707AE9"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1E7ED1D9" w14:textId="77777777" w:rsidTr="00D25BF5">
        <w:trPr>
          <w:jc w:val="center"/>
        </w:trPr>
        <w:tc>
          <w:tcPr>
            <w:tcW w:w="895" w:type="dxa"/>
          </w:tcPr>
          <w:p w14:paraId="04F1E0EF"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4</w:t>
            </w:r>
          </w:p>
        </w:tc>
        <w:tc>
          <w:tcPr>
            <w:tcW w:w="1940" w:type="dxa"/>
            <w:vAlign w:val="center"/>
          </w:tcPr>
          <w:p w14:paraId="4E4EEB31"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CT &amp; CM</w:t>
            </w:r>
          </w:p>
        </w:tc>
        <w:tc>
          <w:tcPr>
            <w:tcW w:w="850" w:type="dxa"/>
            <w:vAlign w:val="center"/>
          </w:tcPr>
          <w:p w14:paraId="44A1A3BF"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0.918</w:t>
            </w:r>
          </w:p>
        </w:tc>
        <w:tc>
          <w:tcPr>
            <w:tcW w:w="900" w:type="dxa"/>
            <w:vAlign w:val="center"/>
          </w:tcPr>
          <w:p w14:paraId="0813B447"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-0.353</w:t>
            </w:r>
          </w:p>
        </w:tc>
        <w:tc>
          <w:tcPr>
            <w:tcW w:w="1310" w:type="dxa"/>
            <w:vAlign w:val="center"/>
          </w:tcPr>
          <w:p w14:paraId="76F7ABC1"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0.125</w:t>
            </w:r>
          </w:p>
        </w:tc>
        <w:tc>
          <w:tcPr>
            <w:tcW w:w="2469" w:type="dxa"/>
          </w:tcPr>
          <w:p w14:paraId="16851283"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
                <w:bCs/>
                <w:sz w:val="20"/>
                <w:szCs w:val="20"/>
              </w:rPr>
              <w:t>(r)</w:t>
            </w:r>
            <w:r w:rsidRPr="009B3379">
              <w:rPr>
                <w:rFonts w:ascii="Times New Roman" w:hAnsi="Times New Roman" w:cs="Times New Roman"/>
                <w:b/>
                <w:bCs/>
                <w:sz w:val="20"/>
                <w:szCs w:val="20"/>
                <w:vertAlign w:val="superscript"/>
              </w:rPr>
              <w:t>2</w:t>
            </w:r>
            <w:r w:rsidRPr="009B3379">
              <w:rPr>
                <w:rFonts w:ascii="Times New Roman" w:hAnsi="Times New Roman" w:cs="Times New Roman"/>
                <w:b/>
                <w:bCs/>
                <w:sz w:val="20"/>
                <w:szCs w:val="20"/>
              </w:rPr>
              <w:t xml:space="preserve"> </w:t>
            </w:r>
            <w:r w:rsidRPr="009B3379">
              <w:rPr>
                <w:rFonts w:ascii="Times New Roman" w:hAnsi="Times New Roman" w:cs="Times New Roman"/>
                <w:sz w:val="20"/>
                <w:szCs w:val="20"/>
              </w:rPr>
              <w:t>&lt; AVE</w:t>
            </w:r>
          </w:p>
          <w:p w14:paraId="0A23E7C3"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4C0A4568" w14:textId="77777777" w:rsidTr="00D25BF5">
        <w:trPr>
          <w:jc w:val="center"/>
        </w:trPr>
        <w:tc>
          <w:tcPr>
            <w:tcW w:w="895" w:type="dxa"/>
          </w:tcPr>
          <w:p w14:paraId="0245398B"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5</w:t>
            </w:r>
          </w:p>
        </w:tc>
        <w:tc>
          <w:tcPr>
            <w:tcW w:w="1940" w:type="dxa"/>
            <w:vAlign w:val="center"/>
          </w:tcPr>
          <w:p w14:paraId="34BD3674"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CT &amp; PR</w:t>
            </w:r>
          </w:p>
        </w:tc>
        <w:tc>
          <w:tcPr>
            <w:tcW w:w="850" w:type="dxa"/>
            <w:vAlign w:val="center"/>
          </w:tcPr>
          <w:p w14:paraId="59DED962"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0.909</w:t>
            </w:r>
          </w:p>
        </w:tc>
        <w:tc>
          <w:tcPr>
            <w:tcW w:w="900" w:type="dxa"/>
            <w:vAlign w:val="center"/>
          </w:tcPr>
          <w:p w14:paraId="55465BE4"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0.305</w:t>
            </w:r>
          </w:p>
        </w:tc>
        <w:tc>
          <w:tcPr>
            <w:tcW w:w="1310" w:type="dxa"/>
            <w:vAlign w:val="center"/>
          </w:tcPr>
          <w:p w14:paraId="07402B20"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0.093</w:t>
            </w:r>
          </w:p>
        </w:tc>
        <w:tc>
          <w:tcPr>
            <w:tcW w:w="2469" w:type="dxa"/>
          </w:tcPr>
          <w:p w14:paraId="43C31050"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
                <w:bCs/>
                <w:sz w:val="20"/>
                <w:szCs w:val="20"/>
              </w:rPr>
              <w:t>(r)</w:t>
            </w:r>
            <w:r w:rsidRPr="009B3379">
              <w:rPr>
                <w:rFonts w:ascii="Times New Roman" w:hAnsi="Times New Roman" w:cs="Times New Roman"/>
                <w:b/>
                <w:bCs/>
                <w:sz w:val="20"/>
                <w:szCs w:val="20"/>
                <w:vertAlign w:val="superscript"/>
              </w:rPr>
              <w:t>2</w:t>
            </w:r>
            <w:r w:rsidRPr="009B3379">
              <w:rPr>
                <w:rFonts w:ascii="Times New Roman" w:hAnsi="Times New Roman" w:cs="Times New Roman"/>
                <w:b/>
                <w:bCs/>
                <w:sz w:val="20"/>
                <w:szCs w:val="20"/>
              </w:rPr>
              <w:t xml:space="preserve"> </w:t>
            </w:r>
            <w:r w:rsidRPr="009B3379">
              <w:rPr>
                <w:rFonts w:ascii="Times New Roman" w:hAnsi="Times New Roman" w:cs="Times New Roman"/>
                <w:sz w:val="20"/>
                <w:szCs w:val="20"/>
              </w:rPr>
              <w:t>&lt; AVE</w:t>
            </w:r>
          </w:p>
          <w:p w14:paraId="2D55B4EA"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3307071C" w14:textId="77777777" w:rsidTr="00D25BF5">
        <w:trPr>
          <w:jc w:val="center"/>
        </w:trPr>
        <w:tc>
          <w:tcPr>
            <w:tcW w:w="895" w:type="dxa"/>
          </w:tcPr>
          <w:p w14:paraId="41157CCD"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6</w:t>
            </w:r>
          </w:p>
        </w:tc>
        <w:tc>
          <w:tcPr>
            <w:tcW w:w="1940" w:type="dxa"/>
            <w:vAlign w:val="center"/>
          </w:tcPr>
          <w:p w14:paraId="70618C07"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CM &amp; PR</w:t>
            </w:r>
          </w:p>
        </w:tc>
        <w:tc>
          <w:tcPr>
            <w:tcW w:w="850" w:type="dxa"/>
            <w:vAlign w:val="center"/>
          </w:tcPr>
          <w:p w14:paraId="6945D44A"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0.906</w:t>
            </w:r>
          </w:p>
        </w:tc>
        <w:tc>
          <w:tcPr>
            <w:tcW w:w="900" w:type="dxa"/>
            <w:vAlign w:val="center"/>
          </w:tcPr>
          <w:p w14:paraId="36EDFC84"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-0.544</w:t>
            </w:r>
          </w:p>
        </w:tc>
        <w:tc>
          <w:tcPr>
            <w:tcW w:w="1310" w:type="dxa"/>
            <w:vAlign w:val="center"/>
          </w:tcPr>
          <w:p w14:paraId="62FD216D"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0.296</w:t>
            </w:r>
          </w:p>
        </w:tc>
        <w:tc>
          <w:tcPr>
            <w:tcW w:w="2469" w:type="dxa"/>
          </w:tcPr>
          <w:p w14:paraId="23F84BC2"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
                <w:bCs/>
                <w:sz w:val="20"/>
                <w:szCs w:val="20"/>
              </w:rPr>
              <w:t>(r)</w:t>
            </w:r>
            <w:r w:rsidRPr="009B3379">
              <w:rPr>
                <w:rFonts w:ascii="Times New Roman" w:hAnsi="Times New Roman" w:cs="Times New Roman"/>
                <w:b/>
                <w:bCs/>
                <w:sz w:val="20"/>
                <w:szCs w:val="20"/>
                <w:vertAlign w:val="superscript"/>
              </w:rPr>
              <w:t>2</w:t>
            </w:r>
            <w:r w:rsidRPr="009B3379">
              <w:rPr>
                <w:rFonts w:ascii="Times New Roman" w:hAnsi="Times New Roman" w:cs="Times New Roman"/>
                <w:b/>
                <w:bCs/>
                <w:sz w:val="20"/>
                <w:szCs w:val="20"/>
              </w:rPr>
              <w:t xml:space="preserve"> </w:t>
            </w:r>
            <w:r w:rsidRPr="009B3379">
              <w:rPr>
                <w:rFonts w:ascii="Times New Roman" w:hAnsi="Times New Roman" w:cs="Times New Roman"/>
                <w:sz w:val="20"/>
                <w:szCs w:val="20"/>
              </w:rPr>
              <w:t>&lt; AVE</w:t>
            </w:r>
          </w:p>
          <w:p w14:paraId="077F204E"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23F32958" w14:textId="77777777" w:rsidTr="00D25BF5">
        <w:trPr>
          <w:jc w:val="center"/>
        </w:trPr>
        <w:tc>
          <w:tcPr>
            <w:tcW w:w="895" w:type="dxa"/>
          </w:tcPr>
          <w:p w14:paraId="2FA88E8C"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7</w:t>
            </w:r>
          </w:p>
        </w:tc>
        <w:tc>
          <w:tcPr>
            <w:tcW w:w="1940" w:type="dxa"/>
            <w:vAlign w:val="center"/>
          </w:tcPr>
          <w:p w14:paraId="70714E5F"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TR &amp; SO</w:t>
            </w:r>
          </w:p>
        </w:tc>
        <w:tc>
          <w:tcPr>
            <w:tcW w:w="850" w:type="dxa"/>
            <w:vAlign w:val="center"/>
          </w:tcPr>
          <w:p w14:paraId="45D89796"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0.894</w:t>
            </w:r>
          </w:p>
        </w:tc>
        <w:tc>
          <w:tcPr>
            <w:tcW w:w="900" w:type="dxa"/>
            <w:vAlign w:val="center"/>
          </w:tcPr>
          <w:p w14:paraId="213C1FC0"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0.556</w:t>
            </w:r>
          </w:p>
        </w:tc>
        <w:tc>
          <w:tcPr>
            <w:tcW w:w="1310" w:type="dxa"/>
            <w:vAlign w:val="center"/>
          </w:tcPr>
          <w:p w14:paraId="1A9ABC74"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0.309</w:t>
            </w:r>
          </w:p>
        </w:tc>
        <w:tc>
          <w:tcPr>
            <w:tcW w:w="2469" w:type="dxa"/>
          </w:tcPr>
          <w:p w14:paraId="3D3C6E5B"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
                <w:bCs/>
                <w:sz w:val="20"/>
                <w:szCs w:val="20"/>
              </w:rPr>
              <w:t>(r)</w:t>
            </w:r>
            <w:r w:rsidRPr="009B3379">
              <w:rPr>
                <w:rFonts w:ascii="Times New Roman" w:hAnsi="Times New Roman" w:cs="Times New Roman"/>
                <w:b/>
                <w:bCs/>
                <w:sz w:val="20"/>
                <w:szCs w:val="20"/>
                <w:vertAlign w:val="superscript"/>
              </w:rPr>
              <w:t>2</w:t>
            </w:r>
            <w:r w:rsidRPr="009B3379">
              <w:rPr>
                <w:rFonts w:ascii="Times New Roman" w:hAnsi="Times New Roman" w:cs="Times New Roman"/>
                <w:b/>
                <w:bCs/>
                <w:sz w:val="20"/>
                <w:szCs w:val="20"/>
              </w:rPr>
              <w:t xml:space="preserve"> </w:t>
            </w:r>
            <w:r w:rsidRPr="009B3379">
              <w:rPr>
                <w:rFonts w:ascii="Times New Roman" w:hAnsi="Times New Roman" w:cs="Times New Roman"/>
                <w:sz w:val="20"/>
                <w:szCs w:val="20"/>
              </w:rPr>
              <w:t>&lt; AVE</w:t>
            </w:r>
          </w:p>
          <w:p w14:paraId="52626616"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3E4B79A1" w14:textId="77777777" w:rsidTr="00D25BF5">
        <w:trPr>
          <w:jc w:val="center"/>
        </w:trPr>
        <w:tc>
          <w:tcPr>
            <w:tcW w:w="895" w:type="dxa"/>
          </w:tcPr>
          <w:p w14:paraId="4285D628"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8</w:t>
            </w:r>
          </w:p>
        </w:tc>
        <w:tc>
          <w:tcPr>
            <w:tcW w:w="1940" w:type="dxa"/>
            <w:vAlign w:val="center"/>
          </w:tcPr>
          <w:p w14:paraId="2375976C"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TV &amp; GS</w:t>
            </w:r>
          </w:p>
        </w:tc>
        <w:tc>
          <w:tcPr>
            <w:tcW w:w="850" w:type="dxa"/>
            <w:vAlign w:val="center"/>
          </w:tcPr>
          <w:p w14:paraId="713ECA5F"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0.941</w:t>
            </w:r>
          </w:p>
        </w:tc>
        <w:tc>
          <w:tcPr>
            <w:tcW w:w="900" w:type="dxa"/>
            <w:vAlign w:val="center"/>
          </w:tcPr>
          <w:p w14:paraId="10E68AF0" w14:textId="7D0C1AA1"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0.565</w:t>
            </w:r>
          </w:p>
        </w:tc>
        <w:tc>
          <w:tcPr>
            <w:tcW w:w="1310" w:type="dxa"/>
            <w:vAlign w:val="center"/>
          </w:tcPr>
          <w:p w14:paraId="776CC65E" w14:textId="0AE75912"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0.3192</w:t>
            </w:r>
          </w:p>
        </w:tc>
        <w:tc>
          <w:tcPr>
            <w:tcW w:w="2469" w:type="dxa"/>
          </w:tcPr>
          <w:p w14:paraId="2302F24C"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
                <w:bCs/>
                <w:sz w:val="20"/>
                <w:szCs w:val="20"/>
              </w:rPr>
              <w:t>(r)</w:t>
            </w:r>
            <w:r w:rsidRPr="009B3379">
              <w:rPr>
                <w:rFonts w:ascii="Times New Roman" w:hAnsi="Times New Roman" w:cs="Times New Roman"/>
                <w:b/>
                <w:bCs/>
                <w:sz w:val="20"/>
                <w:szCs w:val="20"/>
                <w:vertAlign w:val="superscript"/>
              </w:rPr>
              <w:t>2</w:t>
            </w:r>
            <w:r w:rsidRPr="009B3379">
              <w:rPr>
                <w:rFonts w:ascii="Times New Roman" w:hAnsi="Times New Roman" w:cs="Times New Roman"/>
                <w:b/>
                <w:bCs/>
                <w:sz w:val="20"/>
                <w:szCs w:val="20"/>
              </w:rPr>
              <w:t xml:space="preserve"> </w:t>
            </w:r>
            <w:r w:rsidRPr="009B3379">
              <w:rPr>
                <w:rFonts w:ascii="Times New Roman" w:hAnsi="Times New Roman" w:cs="Times New Roman"/>
                <w:sz w:val="20"/>
                <w:szCs w:val="20"/>
              </w:rPr>
              <w:t>&lt; AVE</w:t>
            </w:r>
          </w:p>
          <w:p w14:paraId="431601AF"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4368F67A" w14:textId="77777777" w:rsidTr="00D25BF5">
        <w:trPr>
          <w:jc w:val="center"/>
        </w:trPr>
        <w:tc>
          <w:tcPr>
            <w:tcW w:w="895" w:type="dxa"/>
          </w:tcPr>
          <w:p w14:paraId="7085F445"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9</w:t>
            </w:r>
          </w:p>
        </w:tc>
        <w:tc>
          <w:tcPr>
            <w:tcW w:w="1940" w:type="dxa"/>
            <w:vAlign w:val="center"/>
          </w:tcPr>
          <w:p w14:paraId="5DF8F2A7"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TV &amp; EP</w:t>
            </w:r>
          </w:p>
        </w:tc>
        <w:tc>
          <w:tcPr>
            <w:tcW w:w="850" w:type="dxa"/>
            <w:vAlign w:val="center"/>
          </w:tcPr>
          <w:p w14:paraId="3281C69D"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0.923</w:t>
            </w:r>
          </w:p>
          <w:p w14:paraId="37AD35A0" w14:textId="77777777" w:rsidR="00005123" w:rsidRPr="009B3379" w:rsidRDefault="00005123" w:rsidP="003103D0">
            <w:pPr>
              <w:snapToGrid w:val="0"/>
              <w:jc w:val="center"/>
              <w:rPr>
                <w:rFonts w:ascii="Times New Roman" w:hAnsi="Times New Roman"/>
                <w:sz w:val="20"/>
                <w:szCs w:val="20"/>
              </w:rPr>
            </w:pPr>
          </w:p>
        </w:tc>
        <w:tc>
          <w:tcPr>
            <w:tcW w:w="900" w:type="dxa"/>
            <w:vAlign w:val="center"/>
          </w:tcPr>
          <w:p w14:paraId="0AEF04A2" w14:textId="54669B9B"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0.663</w:t>
            </w:r>
          </w:p>
          <w:p w14:paraId="0E917599" w14:textId="77777777" w:rsidR="00005123" w:rsidRPr="009B3379" w:rsidRDefault="00005123" w:rsidP="003103D0">
            <w:pPr>
              <w:snapToGrid w:val="0"/>
              <w:jc w:val="center"/>
              <w:rPr>
                <w:rFonts w:ascii="Times New Roman" w:hAnsi="Times New Roman"/>
                <w:sz w:val="20"/>
                <w:szCs w:val="20"/>
              </w:rPr>
            </w:pPr>
          </w:p>
        </w:tc>
        <w:tc>
          <w:tcPr>
            <w:tcW w:w="1310" w:type="dxa"/>
            <w:vAlign w:val="center"/>
          </w:tcPr>
          <w:p w14:paraId="7D5931A4" w14:textId="7EC11BFD"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0.4396</w:t>
            </w:r>
          </w:p>
          <w:p w14:paraId="61D25038" w14:textId="77777777" w:rsidR="00005123" w:rsidRPr="009B3379" w:rsidRDefault="00005123" w:rsidP="003103D0">
            <w:pPr>
              <w:snapToGrid w:val="0"/>
              <w:jc w:val="center"/>
              <w:rPr>
                <w:rFonts w:ascii="Times New Roman" w:hAnsi="Times New Roman"/>
                <w:sz w:val="20"/>
                <w:szCs w:val="20"/>
              </w:rPr>
            </w:pPr>
          </w:p>
        </w:tc>
        <w:tc>
          <w:tcPr>
            <w:tcW w:w="2469" w:type="dxa"/>
          </w:tcPr>
          <w:p w14:paraId="5C5C670F"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(r)</w:t>
            </w:r>
            <w:r w:rsidRPr="009B3379">
              <w:rPr>
                <w:rFonts w:ascii="Times New Roman" w:hAnsi="Times New Roman" w:cs="Times New Roman"/>
                <w:bCs/>
                <w:sz w:val="20"/>
                <w:szCs w:val="20"/>
                <w:vertAlign w:val="superscript"/>
              </w:rPr>
              <w:t>2</w:t>
            </w:r>
            <w:r w:rsidRPr="009B3379">
              <w:rPr>
                <w:rFonts w:ascii="Times New Roman" w:hAnsi="Times New Roman" w:cs="Times New Roman"/>
                <w:bCs/>
                <w:sz w:val="20"/>
                <w:szCs w:val="20"/>
              </w:rPr>
              <w:t xml:space="preserve"> </w:t>
            </w:r>
            <w:r w:rsidRPr="009B3379">
              <w:rPr>
                <w:rFonts w:ascii="Times New Roman" w:hAnsi="Times New Roman" w:cs="Times New Roman"/>
                <w:sz w:val="20"/>
                <w:szCs w:val="20"/>
              </w:rPr>
              <w:t>&lt; AVE</w:t>
            </w:r>
          </w:p>
          <w:p w14:paraId="5FEA87CF"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6702FF89" w14:textId="77777777" w:rsidTr="00D25BF5">
        <w:trPr>
          <w:jc w:val="center"/>
        </w:trPr>
        <w:tc>
          <w:tcPr>
            <w:tcW w:w="895" w:type="dxa"/>
          </w:tcPr>
          <w:p w14:paraId="2CC47DD7"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10</w:t>
            </w:r>
          </w:p>
        </w:tc>
        <w:tc>
          <w:tcPr>
            <w:tcW w:w="1940" w:type="dxa"/>
            <w:vAlign w:val="center"/>
          </w:tcPr>
          <w:p w14:paraId="091C5A94"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GS &amp; EP</w:t>
            </w:r>
          </w:p>
        </w:tc>
        <w:tc>
          <w:tcPr>
            <w:tcW w:w="850" w:type="dxa"/>
            <w:vAlign w:val="center"/>
          </w:tcPr>
          <w:p w14:paraId="1FCB9F75"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0.925</w:t>
            </w:r>
          </w:p>
          <w:p w14:paraId="61B10E1D" w14:textId="77777777" w:rsidR="00005123" w:rsidRPr="009B3379" w:rsidRDefault="00005123" w:rsidP="003103D0">
            <w:pPr>
              <w:snapToGrid w:val="0"/>
              <w:jc w:val="center"/>
              <w:rPr>
                <w:rFonts w:ascii="Times New Roman" w:hAnsi="Times New Roman"/>
                <w:sz w:val="20"/>
                <w:szCs w:val="20"/>
              </w:rPr>
            </w:pPr>
          </w:p>
        </w:tc>
        <w:tc>
          <w:tcPr>
            <w:tcW w:w="900" w:type="dxa"/>
            <w:vAlign w:val="center"/>
          </w:tcPr>
          <w:p w14:paraId="60775ABB"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0.526</w:t>
            </w:r>
          </w:p>
          <w:p w14:paraId="5DE09CDC" w14:textId="77777777" w:rsidR="00005123" w:rsidRPr="009B3379" w:rsidRDefault="00005123" w:rsidP="003103D0">
            <w:pPr>
              <w:snapToGrid w:val="0"/>
              <w:jc w:val="center"/>
              <w:rPr>
                <w:rFonts w:ascii="Times New Roman" w:hAnsi="Times New Roman"/>
                <w:sz w:val="20"/>
                <w:szCs w:val="20"/>
              </w:rPr>
            </w:pPr>
          </w:p>
        </w:tc>
        <w:tc>
          <w:tcPr>
            <w:tcW w:w="1310" w:type="dxa"/>
            <w:vAlign w:val="center"/>
          </w:tcPr>
          <w:p w14:paraId="0CEE9777"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0.2767</w:t>
            </w:r>
          </w:p>
          <w:p w14:paraId="38356727" w14:textId="77777777" w:rsidR="00005123" w:rsidRPr="009B3379" w:rsidRDefault="00005123" w:rsidP="003103D0">
            <w:pPr>
              <w:snapToGrid w:val="0"/>
              <w:jc w:val="center"/>
              <w:rPr>
                <w:rFonts w:ascii="Times New Roman" w:hAnsi="Times New Roman"/>
                <w:sz w:val="20"/>
                <w:szCs w:val="20"/>
              </w:rPr>
            </w:pPr>
          </w:p>
        </w:tc>
        <w:tc>
          <w:tcPr>
            <w:tcW w:w="2469" w:type="dxa"/>
          </w:tcPr>
          <w:p w14:paraId="73C32279"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(r)</w:t>
            </w:r>
            <w:r w:rsidRPr="009B3379">
              <w:rPr>
                <w:rFonts w:ascii="Times New Roman" w:hAnsi="Times New Roman" w:cs="Times New Roman"/>
                <w:bCs/>
                <w:sz w:val="20"/>
                <w:szCs w:val="20"/>
                <w:vertAlign w:val="superscript"/>
              </w:rPr>
              <w:t>2</w:t>
            </w:r>
            <w:r w:rsidRPr="009B3379">
              <w:rPr>
                <w:rFonts w:ascii="Times New Roman" w:hAnsi="Times New Roman" w:cs="Times New Roman"/>
                <w:bCs/>
                <w:sz w:val="20"/>
                <w:szCs w:val="20"/>
              </w:rPr>
              <w:t xml:space="preserve"> </w:t>
            </w:r>
            <w:r w:rsidRPr="009B3379">
              <w:rPr>
                <w:rFonts w:ascii="Times New Roman" w:hAnsi="Times New Roman" w:cs="Times New Roman"/>
                <w:sz w:val="20"/>
                <w:szCs w:val="20"/>
              </w:rPr>
              <w:t>&lt; AVE</w:t>
            </w:r>
          </w:p>
          <w:p w14:paraId="200E7DF6"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41CAAE72" w14:textId="77777777" w:rsidTr="00D25BF5">
        <w:trPr>
          <w:jc w:val="center"/>
        </w:trPr>
        <w:tc>
          <w:tcPr>
            <w:tcW w:w="895" w:type="dxa"/>
          </w:tcPr>
          <w:p w14:paraId="79121B4F"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11</w:t>
            </w:r>
          </w:p>
        </w:tc>
        <w:tc>
          <w:tcPr>
            <w:tcW w:w="1940" w:type="dxa"/>
            <w:vAlign w:val="center"/>
          </w:tcPr>
          <w:p w14:paraId="46AE9F28"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OI &amp; MS</w:t>
            </w:r>
          </w:p>
        </w:tc>
        <w:tc>
          <w:tcPr>
            <w:tcW w:w="850" w:type="dxa"/>
            <w:vAlign w:val="center"/>
          </w:tcPr>
          <w:p w14:paraId="341CAC4E"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0.919</w:t>
            </w:r>
          </w:p>
        </w:tc>
        <w:tc>
          <w:tcPr>
            <w:tcW w:w="900" w:type="dxa"/>
            <w:vAlign w:val="center"/>
          </w:tcPr>
          <w:p w14:paraId="4B0AFFF5"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0.605</w:t>
            </w:r>
          </w:p>
        </w:tc>
        <w:tc>
          <w:tcPr>
            <w:tcW w:w="1310" w:type="dxa"/>
            <w:vAlign w:val="center"/>
          </w:tcPr>
          <w:p w14:paraId="000A28C2"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0.36</w:t>
            </w:r>
          </w:p>
        </w:tc>
        <w:tc>
          <w:tcPr>
            <w:tcW w:w="2469" w:type="dxa"/>
          </w:tcPr>
          <w:p w14:paraId="20CA4A48"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(r)</w:t>
            </w:r>
            <w:r w:rsidRPr="009B3379">
              <w:rPr>
                <w:rFonts w:ascii="Times New Roman" w:hAnsi="Times New Roman" w:cs="Times New Roman"/>
                <w:bCs/>
                <w:sz w:val="20"/>
                <w:szCs w:val="20"/>
                <w:vertAlign w:val="superscript"/>
              </w:rPr>
              <w:t>2</w:t>
            </w:r>
            <w:r w:rsidRPr="009B3379">
              <w:rPr>
                <w:rFonts w:ascii="Times New Roman" w:hAnsi="Times New Roman" w:cs="Times New Roman"/>
                <w:bCs/>
                <w:sz w:val="20"/>
                <w:szCs w:val="20"/>
              </w:rPr>
              <w:t xml:space="preserve"> </w:t>
            </w:r>
            <w:r w:rsidRPr="009B3379">
              <w:rPr>
                <w:rFonts w:ascii="Times New Roman" w:hAnsi="Times New Roman" w:cs="Times New Roman"/>
                <w:sz w:val="20"/>
                <w:szCs w:val="20"/>
              </w:rPr>
              <w:t>&lt; AVE</w:t>
            </w:r>
          </w:p>
          <w:p w14:paraId="0B9081A8"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5DB335D1" w14:textId="77777777" w:rsidTr="00D25BF5">
        <w:trPr>
          <w:jc w:val="center"/>
        </w:trPr>
        <w:tc>
          <w:tcPr>
            <w:tcW w:w="895" w:type="dxa"/>
          </w:tcPr>
          <w:p w14:paraId="17932FE5"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12</w:t>
            </w:r>
          </w:p>
        </w:tc>
        <w:tc>
          <w:tcPr>
            <w:tcW w:w="1940" w:type="dxa"/>
            <w:vAlign w:val="center"/>
          </w:tcPr>
          <w:p w14:paraId="04A12DED"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OI &amp; OE</w:t>
            </w:r>
          </w:p>
        </w:tc>
        <w:tc>
          <w:tcPr>
            <w:tcW w:w="850" w:type="dxa"/>
            <w:vAlign w:val="center"/>
          </w:tcPr>
          <w:p w14:paraId="366B8662"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0.882</w:t>
            </w:r>
          </w:p>
        </w:tc>
        <w:tc>
          <w:tcPr>
            <w:tcW w:w="900" w:type="dxa"/>
            <w:vAlign w:val="center"/>
          </w:tcPr>
          <w:p w14:paraId="560F3AA9"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0.557</w:t>
            </w:r>
          </w:p>
        </w:tc>
        <w:tc>
          <w:tcPr>
            <w:tcW w:w="1310" w:type="dxa"/>
            <w:vAlign w:val="center"/>
          </w:tcPr>
          <w:p w14:paraId="214A562A"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0.31</w:t>
            </w:r>
          </w:p>
        </w:tc>
        <w:tc>
          <w:tcPr>
            <w:tcW w:w="2469" w:type="dxa"/>
          </w:tcPr>
          <w:p w14:paraId="3BD84AE5"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(r)</w:t>
            </w:r>
            <w:r w:rsidRPr="009B3379">
              <w:rPr>
                <w:rFonts w:ascii="Times New Roman" w:hAnsi="Times New Roman" w:cs="Times New Roman"/>
                <w:bCs/>
                <w:sz w:val="20"/>
                <w:szCs w:val="20"/>
                <w:vertAlign w:val="superscript"/>
              </w:rPr>
              <w:t>2</w:t>
            </w:r>
            <w:r w:rsidRPr="009B3379">
              <w:rPr>
                <w:rFonts w:ascii="Times New Roman" w:hAnsi="Times New Roman" w:cs="Times New Roman"/>
                <w:bCs/>
                <w:sz w:val="20"/>
                <w:szCs w:val="20"/>
              </w:rPr>
              <w:t xml:space="preserve"> </w:t>
            </w:r>
            <w:r w:rsidRPr="009B3379">
              <w:rPr>
                <w:rFonts w:ascii="Times New Roman" w:hAnsi="Times New Roman" w:cs="Times New Roman"/>
                <w:sz w:val="20"/>
                <w:szCs w:val="20"/>
              </w:rPr>
              <w:t>&lt; AVE</w:t>
            </w:r>
          </w:p>
          <w:p w14:paraId="73BE1186"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r w:rsidR="00005123" w:rsidRPr="009B3379" w14:paraId="2B466F32" w14:textId="77777777" w:rsidTr="00D25BF5">
        <w:trPr>
          <w:jc w:val="center"/>
        </w:trPr>
        <w:tc>
          <w:tcPr>
            <w:tcW w:w="895" w:type="dxa"/>
          </w:tcPr>
          <w:p w14:paraId="3F2481BF"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13</w:t>
            </w:r>
          </w:p>
        </w:tc>
        <w:tc>
          <w:tcPr>
            <w:tcW w:w="1940" w:type="dxa"/>
            <w:vAlign w:val="center"/>
          </w:tcPr>
          <w:p w14:paraId="769248A9"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MS &amp; OE</w:t>
            </w:r>
          </w:p>
        </w:tc>
        <w:tc>
          <w:tcPr>
            <w:tcW w:w="850" w:type="dxa"/>
            <w:vAlign w:val="center"/>
          </w:tcPr>
          <w:p w14:paraId="64FA7826"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0.890</w:t>
            </w:r>
          </w:p>
        </w:tc>
        <w:tc>
          <w:tcPr>
            <w:tcW w:w="900" w:type="dxa"/>
            <w:vAlign w:val="center"/>
          </w:tcPr>
          <w:p w14:paraId="77E03446"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sz w:val="20"/>
                <w:szCs w:val="20"/>
              </w:rPr>
              <w:t>0.635</w:t>
            </w:r>
          </w:p>
        </w:tc>
        <w:tc>
          <w:tcPr>
            <w:tcW w:w="1310" w:type="dxa"/>
            <w:vAlign w:val="center"/>
          </w:tcPr>
          <w:p w14:paraId="6F4265E6"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0.40</w:t>
            </w:r>
          </w:p>
        </w:tc>
        <w:tc>
          <w:tcPr>
            <w:tcW w:w="2469" w:type="dxa"/>
          </w:tcPr>
          <w:p w14:paraId="614C2E26" w14:textId="77777777" w:rsidR="00005123" w:rsidRPr="009B3379" w:rsidRDefault="00005123" w:rsidP="003103D0">
            <w:pPr>
              <w:pStyle w:val="Default"/>
              <w:snapToGrid w:val="0"/>
              <w:jc w:val="center"/>
              <w:rPr>
                <w:rFonts w:ascii="Times New Roman" w:hAnsi="Times New Roman" w:cs="Times New Roman"/>
                <w:sz w:val="20"/>
                <w:szCs w:val="20"/>
              </w:rPr>
            </w:pPr>
            <w:r w:rsidRPr="009B3379">
              <w:rPr>
                <w:rFonts w:ascii="Times New Roman" w:hAnsi="Times New Roman" w:cs="Times New Roman"/>
                <w:bCs/>
                <w:sz w:val="20"/>
                <w:szCs w:val="20"/>
              </w:rPr>
              <w:t>(r)</w:t>
            </w:r>
            <w:r w:rsidRPr="009B3379">
              <w:rPr>
                <w:rFonts w:ascii="Times New Roman" w:hAnsi="Times New Roman" w:cs="Times New Roman"/>
                <w:bCs/>
                <w:sz w:val="20"/>
                <w:szCs w:val="20"/>
                <w:vertAlign w:val="superscript"/>
              </w:rPr>
              <w:t>2</w:t>
            </w:r>
            <w:r w:rsidRPr="009B3379">
              <w:rPr>
                <w:rFonts w:ascii="Times New Roman" w:hAnsi="Times New Roman" w:cs="Times New Roman"/>
                <w:bCs/>
                <w:sz w:val="20"/>
                <w:szCs w:val="20"/>
              </w:rPr>
              <w:t xml:space="preserve"> </w:t>
            </w:r>
            <w:r w:rsidRPr="009B3379">
              <w:rPr>
                <w:rFonts w:ascii="Times New Roman" w:hAnsi="Times New Roman" w:cs="Times New Roman"/>
                <w:sz w:val="20"/>
                <w:szCs w:val="20"/>
              </w:rPr>
              <w:t>&lt; AVE</w:t>
            </w:r>
          </w:p>
          <w:p w14:paraId="429362E9" w14:textId="77777777" w:rsidR="00005123" w:rsidRPr="009B3379" w:rsidRDefault="00005123" w:rsidP="003103D0">
            <w:pPr>
              <w:snapToGrid w:val="0"/>
              <w:jc w:val="center"/>
              <w:rPr>
                <w:rFonts w:ascii="Times New Roman" w:hAnsi="Times New Roman"/>
                <w:sz w:val="20"/>
                <w:szCs w:val="20"/>
              </w:rPr>
            </w:pPr>
            <w:r w:rsidRPr="009B3379">
              <w:rPr>
                <w:rFonts w:ascii="Times New Roman" w:hAnsi="Times New Roman"/>
                <w:sz w:val="20"/>
                <w:szCs w:val="20"/>
              </w:rPr>
              <w:t>Confirmed</w:t>
            </w:r>
          </w:p>
        </w:tc>
      </w:tr>
    </w:tbl>
    <w:p w14:paraId="380BD13D" w14:textId="267CC3F0" w:rsidR="00005123" w:rsidRPr="00ED143C" w:rsidRDefault="00005123" w:rsidP="005F0B43">
      <w:pPr>
        <w:pStyle w:val="af4"/>
        <w:numPr>
          <w:ilvl w:val="0"/>
          <w:numId w:val="13"/>
        </w:numPr>
        <w:tabs>
          <w:tab w:val="left" w:pos="5199"/>
        </w:tabs>
        <w:snapToGrid w:val="0"/>
        <w:spacing w:beforeLines="100" w:before="360" w:afterLines="100" w:after="360" w:line="276" w:lineRule="auto"/>
        <w:ind w:left="360"/>
        <w:contextualSpacing w:val="0"/>
        <w:jc w:val="center"/>
        <w:rPr>
          <w:rFonts w:ascii="Arial" w:hAnsi="Arial" w:cs="Arial"/>
          <w:sz w:val="28"/>
          <w:szCs w:val="28"/>
          <w:lang w:val="en-US"/>
        </w:rPr>
      </w:pPr>
      <w:r w:rsidRPr="00ED143C">
        <w:rPr>
          <w:rFonts w:ascii="Arial" w:hAnsi="Arial" w:cs="Arial"/>
          <w:b/>
          <w:sz w:val="28"/>
          <w:szCs w:val="28"/>
          <w:lang w:val="en-US"/>
        </w:rPr>
        <w:lastRenderedPageBreak/>
        <w:t>R</w:t>
      </w:r>
      <w:r w:rsidR="0085734D" w:rsidRPr="00ED143C">
        <w:rPr>
          <w:rFonts w:ascii="Arial" w:hAnsi="Arial" w:cs="Arial"/>
          <w:b/>
          <w:sz w:val="28"/>
          <w:szCs w:val="28"/>
        </w:rPr>
        <w:t>ESULTS</w:t>
      </w:r>
    </w:p>
    <w:p w14:paraId="3866F138" w14:textId="11655E56" w:rsidR="00005123" w:rsidRPr="005F0B43" w:rsidRDefault="00842B1A" w:rsidP="003103D0">
      <w:pPr>
        <w:autoSpaceDE w:val="0"/>
        <w:autoSpaceDN w:val="0"/>
        <w:adjustRightInd w:val="0"/>
        <w:snapToGrid w:val="0"/>
        <w:spacing w:line="276" w:lineRule="auto"/>
        <w:jc w:val="both"/>
        <w:rPr>
          <w:rFonts w:ascii="Arial" w:hAnsi="Arial" w:cs="Arial"/>
          <w:b/>
          <w:bCs/>
          <w:sz w:val="28"/>
          <w:szCs w:val="28"/>
        </w:rPr>
      </w:pPr>
      <w:r w:rsidRPr="005F0B43">
        <w:rPr>
          <w:rFonts w:ascii="Arial" w:hAnsi="Arial" w:cs="Arial"/>
          <w:b/>
          <w:bCs/>
          <w:sz w:val="28"/>
          <w:szCs w:val="28"/>
        </w:rPr>
        <w:t xml:space="preserve">4.1 </w:t>
      </w:r>
      <w:r w:rsidR="00005123" w:rsidRPr="005F0B43">
        <w:rPr>
          <w:rFonts w:ascii="Arial" w:hAnsi="Arial" w:cs="Arial"/>
          <w:b/>
          <w:bCs/>
          <w:sz w:val="28"/>
          <w:szCs w:val="28"/>
        </w:rPr>
        <w:t>Data-Analysis Procedures</w:t>
      </w:r>
    </w:p>
    <w:p w14:paraId="6040C5F0" w14:textId="4E7ED8E1" w:rsidR="00005123" w:rsidRPr="00432745" w:rsidRDefault="007A6EE6" w:rsidP="005F0B43">
      <w:pPr>
        <w:snapToGrid w:val="0"/>
        <w:spacing w:afterLines="50" w:after="180" w:line="276" w:lineRule="auto"/>
        <w:jc w:val="both"/>
        <w:rPr>
          <w:b/>
          <w:bCs/>
          <w:color w:val="000000" w:themeColor="text1"/>
        </w:rPr>
      </w:pPr>
      <w:r>
        <w:rPr>
          <w:color w:val="000000" w:themeColor="text1"/>
        </w:rPr>
        <w:t>The</w:t>
      </w:r>
      <w:r w:rsidR="0084501C">
        <w:rPr>
          <w:color w:val="000000" w:themeColor="text1"/>
        </w:rPr>
        <w:t xml:space="preserve"> research sample </w:t>
      </w:r>
      <w:r w:rsidR="008F67AA" w:rsidRPr="006F0B3F">
        <w:rPr>
          <w:color w:val="000000" w:themeColor="text1"/>
        </w:rPr>
        <w:t>included</w:t>
      </w:r>
      <w:r w:rsidR="0084501C" w:rsidRPr="006F0B3F">
        <w:rPr>
          <w:color w:val="000000" w:themeColor="text1"/>
        </w:rPr>
        <w:t xml:space="preserve"> the </w:t>
      </w:r>
      <w:r w:rsidR="00005123" w:rsidRPr="006F0B3F">
        <w:rPr>
          <w:color w:val="000000" w:themeColor="text1"/>
        </w:rPr>
        <w:t>550 SMEs listed with NSIC (National Small Scale Industries Corporation India)</w:t>
      </w:r>
      <w:r w:rsidR="0084501C" w:rsidRPr="006F0B3F">
        <w:rPr>
          <w:color w:val="000000" w:themeColor="text1"/>
        </w:rPr>
        <w:t>.</w:t>
      </w:r>
      <w:r w:rsidR="001C667C" w:rsidRPr="006F0B3F">
        <w:rPr>
          <w:color w:val="000000" w:themeColor="text1"/>
        </w:rPr>
        <w:t xml:space="preserve"> </w:t>
      </w:r>
      <w:r w:rsidR="009E579B" w:rsidRPr="006F0B3F">
        <w:rPr>
          <w:color w:val="000000" w:themeColor="text1"/>
        </w:rPr>
        <w:t xml:space="preserve">The researcher personally reached out </w:t>
      </w:r>
      <w:r w:rsidRPr="006F0B3F">
        <w:rPr>
          <w:color w:val="000000" w:themeColor="text1"/>
        </w:rPr>
        <w:t xml:space="preserve">to </w:t>
      </w:r>
      <w:r w:rsidR="009E579B" w:rsidRPr="006F0B3F">
        <w:rPr>
          <w:color w:val="000000" w:themeColor="text1"/>
        </w:rPr>
        <w:t xml:space="preserve">the </w:t>
      </w:r>
      <w:r w:rsidR="008F67AA" w:rsidRPr="006F0B3F">
        <w:rPr>
          <w:color w:val="000000" w:themeColor="text1"/>
        </w:rPr>
        <w:t>identified</w:t>
      </w:r>
      <w:r w:rsidR="00B729D3" w:rsidRPr="006F0B3F">
        <w:rPr>
          <w:color w:val="000000" w:themeColor="text1"/>
        </w:rPr>
        <w:t xml:space="preserve"> respondent</w:t>
      </w:r>
      <w:r w:rsidR="00005123" w:rsidRPr="006F0B3F">
        <w:rPr>
          <w:color w:val="000000" w:themeColor="text1"/>
        </w:rPr>
        <w:t>s</w:t>
      </w:r>
      <w:r w:rsidR="008F67AA" w:rsidRPr="006F0B3F">
        <w:rPr>
          <w:color w:val="000000" w:themeColor="text1"/>
        </w:rPr>
        <w:t xml:space="preserve"> </w:t>
      </w:r>
      <w:r w:rsidR="00990CC9" w:rsidRPr="006F0B3F">
        <w:rPr>
          <w:color w:val="000000" w:themeColor="text1"/>
        </w:rPr>
        <w:t>telephonically</w:t>
      </w:r>
      <w:r w:rsidR="008F67AA" w:rsidRPr="006F0B3F">
        <w:rPr>
          <w:color w:val="000000" w:themeColor="text1"/>
        </w:rPr>
        <w:t xml:space="preserve"> </w:t>
      </w:r>
      <w:r w:rsidR="00005123" w:rsidRPr="006F0B3F">
        <w:rPr>
          <w:color w:val="000000" w:themeColor="text1"/>
        </w:rPr>
        <w:t>to solicit their involvement in the study</w:t>
      </w:r>
      <w:r w:rsidR="00005123" w:rsidRPr="00A66AC9">
        <w:rPr>
          <w:color w:val="000000" w:themeColor="text1"/>
        </w:rPr>
        <w:t>. Some responders consented to personal interviews during this process. A total of 450 completed questionnaires were received (response rate of 81%).</w:t>
      </w:r>
      <w:r>
        <w:rPr>
          <w:color w:val="000000" w:themeColor="text1"/>
        </w:rPr>
        <w:t xml:space="preserve"> </w:t>
      </w:r>
      <w:r w:rsidR="009E579B">
        <w:rPr>
          <w:color w:val="000000" w:themeColor="text1"/>
        </w:rPr>
        <w:t xml:space="preserve">After the preliminary screening for incomplete information, the study used 384 questionnaires for </w:t>
      </w:r>
      <w:r>
        <w:rPr>
          <w:color w:val="000000" w:themeColor="text1"/>
        </w:rPr>
        <w:t xml:space="preserve">the </w:t>
      </w:r>
      <w:r w:rsidR="009E579B">
        <w:rPr>
          <w:color w:val="000000" w:themeColor="text1"/>
        </w:rPr>
        <w:t>final analysis</w:t>
      </w:r>
      <w:r w:rsidR="009E579B">
        <w:rPr>
          <w:color w:val="00B050"/>
        </w:rPr>
        <w:t>.</w:t>
      </w:r>
    </w:p>
    <w:p w14:paraId="2FF664CD" w14:textId="77777777" w:rsidR="00005123" w:rsidRPr="0021496E" w:rsidRDefault="00005123" w:rsidP="005F0B43">
      <w:pPr>
        <w:pStyle w:val="af4"/>
        <w:autoSpaceDE w:val="0"/>
        <w:autoSpaceDN w:val="0"/>
        <w:adjustRightInd w:val="0"/>
        <w:snapToGrid w:val="0"/>
        <w:spacing w:line="276" w:lineRule="auto"/>
        <w:ind w:left="0"/>
        <w:contextualSpacing w:val="0"/>
        <w:rPr>
          <w:b/>
          <w:bCs/>
          <w:iCs/>
          <w:lang w:val="en-IN"/>
        </w:rPr>
      </w:pPr>
      <w:r w:rsidRPr="0021496E">
        <w:rPr>
          <w:b/>
          <w:bCs/>
          <w:iCs/>
          <w:lang w:val="en-IN"/>
        </w:rPr>
        <w:t>Data Analysis</w:t>
      </w:r>
    </w:p>
    <w:p w14:paraId="1A85D36F" w14:textId="378910F6" w:rsidR="00005123" w:rsidRPr="00A66AC9" w:rsidRDefault="00005123" w:rsidP="005F0B43">
      <w:pPr>
        <w:autoSpaceDE w:val="0"/>
        <w:autoSpaceDN w:val="0"/>
        <w:adjustRightInd w:val="0"/>
        <w:snapToGrid w:val="0"/>
        <w:spacing w:afterLines="50" w:after="180" w:line="276" w:lineRule="auto"/>
        <w:jc w:val="both"/>
      </w:pPr>
      <w:r w:rsidRPr="00A66AC9">
        <w:t xml:space="preserve">The data were </w:t>
      </w:r>
      <w:r w:rsidR="004F33F2" w:rsidRPr="00A66AC9">
        <w:t>analyzed</w:t>
      </w:r>
      <w:r w:rsidRPr="00A66AC9">
        <w:t xml:space="preserve"> using multinomial logistic regression analysis following the guidelines established by </w:t>
      </w:r>
      <w:r w:rsidRPr="00A66AC9">
        <w:rPr>
          <w:noProof/>
        </w:rPr>
        <w:t>[61]</w:t>
      </w:r>
      <w:r w:rsidRPr="00A66AC9">
        <w:t xml:space="preserve">. Regression analysis aims to relate a dependent variable to a group of independent factors and determine each independent variable's capacity to explain the dependent variable </w:t>
      </w:r>
      <w:r w:rsidRPr="00A66AC9">
        <w:rPr>
          <w:noProof/>
        </w:rPr>
        <w:t>[67]</w:t>
      </w:r>
      <w:r w:rsidRPr="00A66AC9">
        <w:t xml:space="preserve">. Multinomial logistic regression does not presume normality, linearity, or </w:t>
      </w:r>
      <w:r w:rsidRPr="001320F3">
        <w:rPr>
          <w:color w:val="000000" w:themeColor="text1"/>
        </w:rPr>
        <w:t>homoscedasticity</w:t>
      </w:r>
      <w:r w:rsidR="00B729D3" w:rsidRPr="001320F3">
        <w:rPr>
          <w:color w:val="000000" w:themeColor="text1"/>
        </w:rPr>
        <w:t>,</w:t>
      </w:r>
      <w:r w:rsidRPr="001320F3">
        <w:rPr>
          <w:color w:val="000000" w:themeColor="text1"/>
        </w:rPr>
        <w:t xml:space="preserve"> while </w:t>
      </w:r>
      <w:r w:rsidR="001320F3" w:rsidRPr="001320F3">
        <w:rPr>
          <w:color w:val="000000" w:themeColor="text1"/>
        </w:rPr>
        <w:t xml:space="preserve">the study </w:t>
      </w:r>
      <w:r w:rsidR="001320F3" w:rsidRPr="001320F3">
        <w:rPr>
          <w:rStyle w:val="a8"/>
          <w:b w:val="0"/>
          <w:bCs w:val="0"/>
          <w:color w:val="000000" w:themeColor="text1"/>
          <w:bdr w:val="none" w:sz="0" w:space="0" w:color="auto" w:frame="1"/>
        </w:rPr>
        <w:t>verified</w:t>
      </w:r>
      <w:r w:rsidR="001320F3" w:rsidRPr="001320F3">
        <w:rPr>
          <w:color w:val="000000" w:themeColor="text1"/>
          <w:shd w:val="clear" w:color="auto" w:fill="FFFFFF"/>
        </w:rPr>
        <w:t xml:space="preserve"> other assumptions </w:t>
      </w:r>
      <w:r w:rsidR="001320F3" w:rsidRPr="001320F3">
        <w:rPr>
          <w:rStyle w:val="a8"/>
          <w:b w:val="0"/>
          <w:bCs w:val="0"/>
          <w:color w:val="000000" w:themeColor="text1"/>
          <w:bdr w:val="none" w:sz="0" w:space="0" w:color="auto" w:frame="1"/>
        </w:rPr>
        <w:t>before</w:t>
      </w:r>
      <w:r w:rsidR="001320F3" w:rsidRPr="001320F3">
        <w:rPr>
          <w:b/>
          <w:bCs/>
          <w:color w:val="000000" w:themeColor="text1"/>
          <w:shd w:val="clear" w:color="auto" w:fill="FFFFFF"/>
        </w:rPr>
        <w:t xml:space="preserve"> </w:t>
      </w:r>
      <w:r w:rsidR="001320F3" w:rsidRPr="001320F3">
        <w:rPr>
          <w:rStyle w:val="a8"/>
          <w:b w:val="0"/>
          <w:bCs w:val="0"/>
          <w:color w:val="000000" w:themeColor="text1"/>
          <w:bdr w:val="none" w:sz="0" w:space="0" w:color="auto" w:frame="1"/>
        </w:rPr>
        <w:t>executing</w:t>
      </w:r>
      <w:r w:rsidR="001320F3" w:rsidRPr="001320F3">
        <w:rPr>
          <w:color w:val="000000" w:themeColor="text1"/>
          <w:shd w:val="clear" w:color="auto" w:fill="FFFFFF"/>
        </w:rPr>
        <w:t xml:space="preserve"> the test</w:t>
      </w:r>
      <w:r w:rsidR="001320F3" w:rsidRPr="001320F3">
        <w:rPr>
          <w:rStyle w:val="a8"/>
          <w:color w:val="000000" w:themeColor="text1"/>
          <w:bdr w:val="none" w:sz="0" w:space="0" w:color="auto" w:frame="1"/>
        </w:rPr>
        <w:t>.</w:t>
      </w:r>
      <w:r w:rsidR="001320F3" w:rsidRPr="001320F3">
        <w:rPr>
          <w:rFonts w:ascii="Lato" w:hAnsi="Lato"/>
          <w:color w:val="000000" w:themeColor="text1"/>
          <w:sz w:val="27"/>
          <w:szCs w:val="27"/>
          <w:shd w:val="clear" w:color="auto" w:fill="FFFFFF"/>
        </w:rPr>
        <w:t xml:space="preserve"> </w:t>
      </w:r>
    </w:p>
    <w:p w14:paraId="1B0CFD54" w14:textId="77777777" w:rsidR="00005123" w:rsidRPr="0021496E" w:rsidRDefault="00005123" w:rsidP="005F0B43">
      <w:pPr>
        <w:snapToGrid w:val="0"/>
        <w:spacing w:afterLines="50" w:after="180" w:line="276" w:lineRule="auto"/>
        <w:jc w:val="both"/>
        <w:rPr>
          <w:b/>
          <w:iCs/>
        </w:rPr>
      </w:pPr>
      <w:r w:rsidRPr="0021496E">
        <w:rPr>
          <w:b/>
          <w:iCs/>
        </w:rPr>
        <w:t>Multinomial Logistic Regression</w:t>
      </w:r>
    </w:p>
    <w:p w14:paraId="5C5F353D" w14:textId="77777777" w:rsidR="00005123" w:rsidRPr="0021496E" w:rsidRDefault="00005123" w:rsidP="005F0B43">
      <w:pPr>
        <w:snapToGrid w:val="0"/>
        <w:spacing w:line="276" w:lineRule="auto"/>
        <w:jc w:val="both"/>
        <w:rPr>
          <w:b/>
          <w:iCs/>
        </w:rPr>
      </w:pPr>
      <w:r w:rsidRPr="0021496E">
        <w:rPr>
          <w:b/>
          <w:iCs/>
        </w:rPr>
        <w:t>Parameters Estimate Summary</w:t>
      </w:r>
    </w:p>
    <w:p w14:paraId="469D0213" w14:textId="18E1FE3D" w:rsidR="0057482C" w:rsidRDefault="00005123" w:rsidP="005F0B43">
      <w:pPr>
        <w:pStyle w:val="Default"/>
        <w:snapToGrid w:val="0"/>
        <w:spacing w:afterLines="50" w:after="180" w:line="276" w:lineRule="auto"/>
        <w:jc w:val="both"/>
        <w:rPr>
          <w:rFonts w:ascii="Times New Roman" w:hAnsi="Times New Roman" w:cs="Times New Roman"/>
        </w:rPr>
      </w:pPr>
      <w:r w:rsidRPr="00A66AC9">
        <w:rPr>
          <w:rFonts w:ascii="Times New Roman" w:hAnsi="Times New Roman" w:cs="Times New Roman"/>
        </w:rPr>
        <w:t xml:space="preserve">It has been observed from </w:t>
      </w:r>
      <w:r w:rsidR="00B729D3">
        <w:rPr>
          <w:rFonts w:ascii="Times New Roman" w:hAnsi="Times New Roman" w:cs="Times New Roman"/>
        </w:rPr>
        <w:t>T</w:t>
      </w:r>
      <w:r w:rsidRPr="00A66AC9">
        <w:rPr>
          <w:rFonts w:ascii="Times New Roman" w:hAnsi="Times New Roman" w:cs="Times New Roman"/>
        </w:rPr>
        <w:t xml:space="preserve">able 3 that all the independent are significant in </w:t>
      </w:r>
      <w:r w:rsidR="008F7115">
        <w:rPr>
          <w:rFonts w:ascii="Times New Roman" w:hAnsi="Times New Roman" w:cs="Times New Roman"/>
        </w:rPr>
        <w:t>specific</w:t>
      </w:r>
      <w:r w:rsidRPr="00A66AC9">
        <w:rPr>
          <w:rFonts w:ascii="Times New Roman" w:hAnsi="Times New Roman" w:cs="Times New Roman"/>
        </w:rPr>
        <w:t xml:space="preserve"> categories of assimilation (0, 1, 2, and 3) of dependent variables from the reference category 4 of the dependent variable at (p &lt; 0.05).</w:t>
      </w:r>
    </w:p>
    <w:p w14:paraId="05C8F3D3" w14:textId="2C0CAF4E" w:rsidR="005F0B43" w:rsidRPr="00A66AC9" w:rsidRDefault="005F0B43" w:rsidP="005F0B43">
      <w:pPr>
        <w:pStyle w:val="Default"/>
        <w:snapToGrid w:val="0"/>
        <w:spacing w:line="276" w:lineRule="auto"/>
        <w:jc w:val="center"/>
        <w:rPr>
          <w:rFonts w:ascii="Times New Roman" w:hAnsi="Times New Roman" w:cs="Times New Roman"/>
        </w:rPr>
      </w:pPr>
      <w:r w:rsidRPr="005F0B43">
        <w:rPr>
          <w:rFonts w:ascii="Times New Roman" w:hAnsi="Times New Roman" w:cs="Times New Roman"/>
          <w:b/>
          <w:bCs/>
        </w:rPr>
        <w:t>Table 4</w:t>
      </w:r>
      <w:r w:rsidRPr="005F0B43">
        <w:rPr>
          <w:rFonts w:ascii="Times New Roman" w:hAnsi="Times New Roman" w:cs="Times New Roman"/>
        </w:rPr>
        <w:t>. Parameters Estimates</w:t>
      </w:r>
    </w:p>
    <w:tbl>
      <w:tblPr>
        <w:tblW w:w="7992" w:type="dxa"/>
        <w:jc w:val="center"/>
        <w:tblBorders>
          <w:top w:val="single" w:sz="4" w:space="0" w:color="auto"/>
          <w:bottom w:val="single" w:sz="4" w:space="0" w:color="000000"/>
          <w:insideH w:val="single" w:sz="4" w:space="0" w:color="000000"/>
        </w:tblBorders>
        <w:tblLook w:val="04A0" w:firstRow="1" w:lastRow="0" w:firstColumn="1" w:lastColumn="0" w:noHBand="0" w:noVBand="1"/>
      </w:tblPr>
      <w:tblGrid>
        <w:gridCol w:w="2686"/>
        <w:gridCol w:w="1347"/>
        <w:gridCol w:w="1437"/>
        <w:gridCol w:w="1347"/>
        <w:gridCol w:w="1175"/>
      </w:tblGrid>
      <w:tr w:rsidR="00005123" w:rsidRPr="00A66AC9" w14:paraId="6E536ADA" w14:textId="77777777" w:rsidTr="00D25BF5">
        <w:trPr>
          <w:trHeight w:val="310"/>
          <w:jc w:val="center"/>
        </w:trPr>
        <w:tc>
          <w:tcPr>
            <w:tcW w:w="2686" w:type="dxa"/>
            <w:shd w:val="clear" w:color="auto" w:fill="auto"/>
            <w:noWrap/>
            <w:vAlign w:val="center"/>
            <w:hideMark/>
          </w:tcPr>
          <w:p w14:paraId="4D2A5F22" w14:textId="47595FC3" w:rsidR="00005123" w:rsidRPr="005F0B43" w:rsidRDefault="00005123" w:rsidP="005F0B43">
            <w:pPr>
              <w:snapToGrid w:val="0"/>
              <w:jc w:val="center"/>
              <w:rPr>
                <w:b/>
                <w:bCs/>
                <w:color w:val="000000"/>
                <w:sz w:val="20"/>
                <w:szCs w:val="20"/>
              </w:rPr>
            </w:pPr>
            <w:r w:rsidRPr="005F0B43">
              <w:rPr>
                <w:b/>
                <w:bCs/>
                <w:color w:val="000000"/>
                <w:sz w:val="20"/>
                <w:szCs w:val="20"/>
              </w:rPr>
              <w:t>Level of assimilation</w:t>
            </w:r>
          </w:p>
        </w:tc>
        <w:tc>
          <w:tcPr>
            <w:tcW w:w="1347" w:type="dxa"/>
            <w:shd w:val="clear" w:color="auto" w:fill="auto"/>
            <w:noWrap/>
            <w:vAlign w:val="center"/>
            <w:hideMark/>
          </w:tcPr>
          <w:p w14:paraId="6D908958" w14:textId="77777777" w:rsidR="00005123" w:rsidRPr="009B3379" w:rsidRDefault="00005123" w:rsidP="005F0B43">
            <w:pPr>
              <w:snapToGrid w:val="0"/>
              <w:jc w:val="center"/>
              <w:rPr>
                <w:b/>
                <w:color w:val="000000"/>
                <w:sz w:val="20"/>
                <w:szCs w:val="20"/>
              </w:rPr>
            </w:pPr>
            <w:r w:rsidRPr="009B3379">
              <w:rPr>
                <w:b/>
                <w:color w:val="000000"/>
                <w:sz w:val="20"/>
                <w:szCs w:val="20"/>
              </w:rPr>
              <w:t>0</w:t>
            </w:r>
          </w:p>
        </w:tc>
        <w:tc>
          <w:tcPr>
            <w:tcW w:w="1437" w:type="dxa"/>
            <w:shd w:val="clear" w:color="auto" w:fill="auto"/>
            <w:noWrap/>
            <w:vAlign w:val="center"/>
            <w:hideMark/>
          </w:tcPr>
          <w:p w14:paraId="5CF1E7AF" w14:textId="77777777" w:rsidR="00005123" w:rsidRPr="009B3379" w:rsidRDefault="00005123" w:rsidP="005F0B43">
            <w:pPr>
              <w:snapToGrid w:val="0"/>
              <w:jc w:val="center"/>
              <w:rPr>
                <w:b/>
                <w:color w:val="000000"/>
                <w:sz w:val="20"/>
                <w:szCs w:val="20"/>
              </w:rPr>
            </w:pPr>
            <w:r w:rsidRPr="009B3379">
              <w:rPr>
                <w:b/>
                <w:color w:val="000000"/>
                <w:sz w:val="20"/>
                <w:szCs w:val="20"/>
              </w:rPr>
              <w:t>1</w:t>
            </w:r>
          </w:p>
        </w:tc>
        <w:tc>
          <w:tcPr>
            <w:tcW w:w="1347" w:type="dxa"/>
            <w:shd w:val="clear" w:color="auto" w:fill="auto"/>
            <w:noWrap/>
            <w:vAlign w:val="center"/>
            <w:hideMark/>
          </w:tcPr>
          <w:p w14:paraId="47520202" w14:textId="77777777" w:rsidR="00005123" w:rsidRPr="009B3379" w:rsidRDefault="00005123" w:rsidP="005F0B43">
            <w:pPr>
              <w:snapToGrid w:val="0"/>
              <w:jc w:val="center"/>
              <w:rPr>
                <w:b/>
                <w:color w:val="000000"/>
                <w:sz w:val="20"/>
                <w:szCs w:val="20"/>
              </w:rPr>
            </w:pPr>
            <w:r w:rsidRPr="009B3379">
              <w:rPr>
                <w:b/>
                <w:color w:val="000000"/>
                <w:sz w:val="20"/>
                <w:szCs w:val="20"/>
              </w:rPr>
              <w:t>2</w:t>
            </w:r>
          </w:p>
        </w:tc>
        <w:tc>
          <w:tcPr>
            <w:tcW w:w="1175" w:type="dxa"/>
            <w:shd w:val="clear" w:color="auto" w:fill="auto"/>
            <w:noWrap/>
            <w:vAlign w:val="center"/>
            <w:hideMark/>
          </w:tcPr>
          <w:p w14:paraId="3023F3F9" w14:textId="77777777" w:rsidR="00005123" w:rsidRPr="009B3379" w:rsidRDefault="00005123" w:rsidP="005F0B43">
            <w:pPr>
              <w:snapToGrid w:val="0"/>
              <w:jc w:val="center"/>
              <w:rPr>
                <w:b/>
                <w:color w:val="000000"/>
                <w:sz w:val="20"/>
                <w:szCs w:val="20"/>
              </w:rPr>
            </w:pPr>
            <w:r w:rsidRPr="009B3379">
              <w:rPr>
                <w:b/>
                <w:color w:val="000000"/>
                <w:sz w:val="20"/>
                <w:szCs w:val="20"/>
              </w:rPr>
              <w:t>3</w:t>
            </w:r>
          </w:p>
        </w:tc>
      </w:tr>
      <w:tr w:rsidR="00005123" w:rsidRPr="00A66AC9" w14:paraId="518A4B62" w14:textId="77777777" w:rsidTr="00D25BF5">
        <w:trPr>
          <w:trHeight w:val="622"/>
          <w:jc w:val="center"/>
        </w:trPr>
        <w:tc>
          <w:tcPr>
            <w:tcW w:w="2686" w:type="dxa"/>
            <w:shd w:val="clear" w:color="auto" w:fill="auto"/>
            <w:noWrap/>
            <w:vAlign w:val="center"/>
            <w:hideMark/>
          </w:tcPr>
          <w:p w14:paraId="11370D68" w14:textId="2B8C7B0D" w:rsidR="00005123" w:rsidRPr="009B3379" w:rsidRDefault="00005123" w:rsidP="005F0B43">
            <w:pPr>
              <w:snapToGrid w:val="0"/>
              <w:jc w:val="center"/>
              <w:rPr>
                <w:color w:val="000000"/>
                <w:sz w:val="20"/>
                <w:szCs w:val="20"/>
              </w:rPr>
            </w:pPr>
          </w:p>
        </w:tc>
        <w:tc>
          <w:tcPr>
            <w:tcW w:w="1347" w:type="dxa"/>
            <w:shd w:val="clear" w:color="auto" w:fill="auto"/>
            <w:vAlign w:val="center"/>
            <w:hideMark/>
          </w:tcPr>
          <w:p w14:paraId="080A0AF4" w14:textId="77777777" w:rsidR="00005123" w:rsidRPr="009B3379" w:rsidRDefault="00005123" w:rsidP="005F0B43">
            <w:pPr>
              <w:snapToGrid w:val="0"/>
              <w:jc w:val="center"/>
              <w:rPr>
                <w:b/>
                <w:color w:val="000000"/>
                <w:sz w:val="20"/>
                <w:szCs w:val="20"/>
              </w:rPr>
            </w:pPr>
            <w:r w:rsidRPr="009B3379">
              <w:rPr>
                <w:b/>
                <w:sz w:val="20"/>
                <w:szCs w:val="20"/>
              </w:rPr>
              <w:t>β</w:t>
            </w:r>
            <w:r w:rsidRPr="009B3379">
              <w:rPr>
                <w:b/>
                <w:color w:val="000000"/>
                <w:sz w:val="20"/>
                <w:szCs w:val="20"/>
              </w:rPr>
              <w:t xml:space="preserve"> Coeff </w:t>
            </w:r>
            <w:r w:rsidRPr="009B3379">
              <w:rPr>
                <w:b/>
                <w:color w:val="000000"/>
                <w:sz w:val="20"/>
                <w:szCs w:val="20"/>
              </w:rPr>
              <w:br/>
              <w:t>(p-value)</w:t>
            </w:r>
          </w:p>
        </w:tc>
        <w:tc>
          <w:tcPr>
            <w:tcW w:w="1437" w:type="dxa"/>
            <w:shd w:val="clear" w:color="auto" w:fill="auto"/>
            <w:vAlign w:val="center"/>
            <w:hideMark/>
          </w:tcPr>
          <w:p w14:paraId="0452E0A7" w14:textId="77777777" w:rsidR="00005123" w:rsidRPr="009B3379" w:rsidRDefault="00005123" w:rsidP="005F0B43">
            <w:pPr>
              <w:snapToGrid w:val="0"/>
              <w:jc w:val="center"/>
              <w:rPr>
                <w:b/>
                <w:color w:val="000000"/>
                <w:sz w:val="20"/>
                <w:szCs w:val="20"/>
              </w:rPr>
            </w:pPr>
            <w:r w:rsidRPr="009B3379">
              <w:rPr>
                <w:b/>
                <w:sz w:val="20"/>
                <w:szCs w:val="20"/>
              </w:rPr>
              <w:t>β</w:t>
            </w:r>
            <w:r w:rsidRPr="009B3379">
              <w:rPr>
                <w:b/>
                <w:color w:val="000000"/>
                <w:sz w:val="20"/>
                <w:szCs w:val="20"/>
              </w:rPr>
              <w:t xml:space="preserve"> Coeff </w:t>
            </w:r>
            <w:r w:rsidRPr="009B3379">
              <w:rPr>
                <w:b/>
                <w:color w:val="000000"/>
                <w:sz w:val="20"/>
                <w:szCs w:val="20"/>
              </w:rPr>
              <w:br/>
              <w:t>(p-value)</w:t>
            </w:r>
          </w:p>
        </w:tc>
        <w:tc>
          <w:tcPr>
            <w:tcW w:w="1347" w:type="dxa"/>
            <w:shd w:val="clear" w:color="auto" w:fill="auto"/>
            <w:vAlign w:val="center"/>
            <w:hideMark/>
          </w:tcPr>
          <w:p w14:paraId="7A810802" w14:textId="77777777" w:rsidR="00005123" w:rsidRPr="009B3379" w:rsidRDefault="00005123" w:rsidP="005F0B43">
            <w:pPr>
              <w:snapToGrid w:val="0"/>
              <w:jc w:val="center"/>
              <w:rPr>
                <w:b/>
                <w:color w:val="000000"/>
                <w:sz w:val="20"/>
                <w:szCs w:val="20"/>
              </w:rPr>
            </w:pPr>
            <w:r w:rsidRPr="009B3379">
              <w:rPr>
                <w:b/>
                <w:sz w:val="20"/>
                <w:szCs w:val="20"/>
              </w:rPr>
              <w:t>β</w:t>
            </w:r>
            <w:r w:rsidRPr="009B3379">
              <w:rPr>
                <w:b/>
                <w:color w:val="000000"/>
                <w:sz w:val="20"/>
                <w:szCs w:val="20"/>
              </w:rPr>
              <w:t xml:space="preserve"> Coeff </w:t>
            </w:r>
            <w:r w:rsidRPr="009B3379">
              <w:rPr>
                <w:b/>
                <w:color w:val="000000"/>
                <w:sz w:val="20"/>
                <w:szCs w:val="20"/>
              </w:rPr>
              <w:br/>
              <w:t>(p-value)</w:t>
            </w:r>
          </w:p>
        </w:tc>
        <w:tc>
          <w:tcPr>
            <w:tcW w:w="1175" w:type="dxa"/>
            <w:shd w:val="clear" w:color="auto" w:fill="auto"/>
            <w:vAlign w:val="center"/>
            <w:hideMark/>
          </w:tcPr>
          <w:p w14:paraId="431D2E69" w14:textId="77777777" w:rsidR="00005123" w:rsidRPr="009B3379" w:rsidRDefault="00005123" w:rsidP="005F0B43">
            <w:pPr>
              <w:snapToGrid w:val="0"/>
              <w:jc w:val="center"/>
              <w:rPr>
                <w:b/>
                <w:color w:val="000000"/>
                <w:sz w:val="20"/>
                <w:szCs w:val="20"/>
              </w:rPr>
            </w:pPr>
            <w:r w:rsidRPr="009B3379">
              <w:rPr>
                <w:b/>
                <w:sz w:val="20"/>
                <w:szCs w:val="20"/>
              </w:rPr>
              <w:t>β</w:t>
            </w:r>
            <w:r w:rsidRPr="009B3379">
              <w:rPr>
                <w:b/>
                <w:color w:val="000000"/>
                <w:sz w:val="20"/>
                <w:szCs w:val="20"/>
              </w:rPr>
              <w:t xml:space="preserve"> Coeff </w:t>
            </w:r>
            <w:r w:rsidRPr="009B3379">
              <w:rPr>
                <w:b/>
                <w:color w:val="000000"/>
                <w:sz w:val="20"/>
                <w:szCs w:val="20"/>
              </w:rPr>
              <w:br/>
              <w:t>(p-value)</w:t>
            </w:r>
          </w:p>
        </w:tc>
      </w:tr>
      <w:tr w:rsidR="00005123" w:rsidRPr="00A66AC9" w14:paraId="7157329E" w14:textId="77777777" w:rsidTr="00D25BF5">
        <w:trPr>
          <w:trHeight w:val="310"/>
          <w:jc w:val="center"/>
        </w:trPr>
        <w:tc>
          <w:tcPr>
            <w:tcW w:w="2686" w:type="dxa"/>
            <w:shd w:val="clear" w:color="auto" w:fill="auto"/>
            <w:noWrap/>
            <w:vAlign w:val="bottom"/>
            <w:hideMark/>
          </w:tcPr>
          <w:p w14:paraId="417AD541" w14:textId="77777777" w:rsidR="00005123" w:rsidRPr="009B3379" w:rsidRDefault="00005123" w:rsidP="005F0B43">
            <w:pPr>
              <w:snapToGrid w:val="0"/>
              <w:jc w:val="center"/>
              <w:rPr>
                <w:b/>
                <w:bCs/>
                <w:color w:val="000000"/>
                <w:sz w:val="20"/>
                <w:szCs w:val="20"/>
              </w:rPr>
            </w:pPr>
            <w:r w:rsidRPr="009B3379">
              <w:rPr>
                <w:b/>
                <w:bCs/>
                <w:color w:val="000000"/>
                <w:sz w:val="20"/>
                <w:szCs w:val="20"/>
              </w:rPr>
              <w:t>TOEI Factors</w:t>
            </w:r>
          </w:p>
        </w:tc>
        <w:tc>
          <w:tcPr>
            <w:tcW w:w="1347" w:type="dxa"/>
            <w:shd w:val="clear" w:color="auto" w:fill="auto"/>
            <w:noWrap/>
            <w:vAlign w:val="bottom"/>
            <w:hideMark/>
          </w:tcPr>
          <w:p w14:paraId="2053F29C" w14:textId="77777777" w:rsidR="00005123" w:rsidRPr="009B3379" w:rsidRDefault="00005123" w:rsidP="005F0B43">
            <w:pPr>
              <w:snapToGrid w:val="0"/>
              <w:jc w:val="center"/>
              <w:rPr>
                <w:color w:val="000000"/>
                <w:sz w:val="20"/>
                <w:szCs w:val="20"/>
              </w:rPr>
            </w:pPr>
            <w:r w:rsidRPr="009B3379">
              <w:rPr>
                <w:color w:val="000000"/>
                <w:sz w:val="20"/>
                <w:szCs w:val="20"/>
              </w:rPr>
              <w:t> </w:t>
            </w:r>
          </w:p>
        </w:tc>
        <w:tc>
          <w:tcPr>
            <w:tcW w:w="1437" w:type="dxa"/>
            <w:shd w:val="clear" w:color="auto" w:fill="auto"/>
            <w:noWrap/>
            <w:vAlign w:val="bottom"/>
            <w:hideMark/>
          </w:tcPr>
          <w:p w14:paraId="4F8F15E6" w14:textId="77777777" w:rsidR="00005123" w:rsidRPr="009B3379" w:rsidRDefault="00005123" w:rsidP="005F0B43">
            <w:pPr>
              <w:snapToGrid w:val="0"/>
              <w:jc w:val="center"/>
              <w:rPr>
                <w:color w:val="000000"/>
                <w:sz w:val="20"/>
                <w:szCs w:val="20"/>
              </w:rPr>
            </w:pPr>
            <w:r w:rsidRPr="009B3379">
              <w:rPr>
                <w:color w:val="000000"/>
                <w:sz w:val="20"/>
                <w:szCs w:val="20"/>
              </w:rPr>
              <w:t> </w:t>
            </w:r>
          </w:p>
        </w:tc>
        <w:tc>
          <w:tcPr>
            <w:tcW w:w="1347" w:type="dxa"/>
            <w:shd w:val="clear" w:color="auto" w:fill="auto"/>
            <w:noWrap/>
            <w:vAlign w:val="bottom"/>
            <w:hideMark/>
          </w:tcPr>
          <w:p w14:paraId="3F48007B" w14:textId="77777777" w:rsidR="00005123" w:rsidRPr="009B3379" w:rsidRDefault="00005123" w:rsidP="005F0B43">
            <w:pPr>
              <w:snapToGrid w:val="0"/>
              <w:jc w:val="center"/>
              <w:rPr>
                <w:color w:val="000000"/>
                <w:sz w:val="20"/>
                <w:szCs w:val="20"/>
              </w:rPr>
            </w:pPr>
            <w:r w:rsidRPr="009B3379">
              <w:rPr>
                <w:color w:val="000000"/>
                <w:sz w:val="20"/>
                <w:szCs w:val="20"/>
              </w:rPr>
              <w:t> </w:t>
            </w:r>
          </w:p>
        </w:tc>
        <w:tc>
          <w:tcPr>
            <w:tcW w:w="1175" w:type="dxa"/>
            <w:shd w:val="clear" w:color="auto" w:fill="auto"/>
            <w:noWrap/>
            <w:vAlign w:val="bottom"/>
            <w:hideMark/>
          </w:tcPr>
          <w:p w14:paraId="4847460D" w14:textId="77777777" w:rsidR="00005123" w:rsidRPr="009B3379" w:rsidRDefault="00005123" w:rsidP="005F0B43">
            <w:pPr>
              <w:snapToGrid w:val="0"/>
              <w:jc w:val="center"/>
              <w:rPr>
                <w:color w:val="000000"/>
                <w:sz w:val="20"/>
                <w:szCs w:val="20"/>
              </w:rPr>
            </w:pPr>
            <w:r w:rsidRPr="009B3379">
              <w:rPr>
                <w:color w:val="000000"/>
                <w:sz w:val="20"/>
                <w:szCs w:val="20"/>
              </w:rPr>
              <w:t> </w:t>
            </w:r>
          </w:p>
        </w:tc>
      </w:tr>
      <w:tr w:rsidR="00005123" w:rsidRPr="00A66AC9" w14:paraId="53252FEF" w14:textId="77777777" w:rsidTr="00D25BF5">
        <w:trPr>
          <w:trHeight w:val="310"/>
          <w:jc w:val="center"/>
        </w:trPr>
        <w:tc>
          <w:tcPr>
            <w:tcW w:w="2686" w:type="dxa"/>
            <w:shd w:val="clear" w:color="auto" w:fill="auto"/>
            <w:noWrap/>
            <w:vAlign w:val="center"/>
            <w:hideMark/>
          </w:tcPr>
          <w:p w14:paraId="393DC5B2" w14:textId="77777777" w:rsidR="00005123" w:rsidRPr="009B3379" w:rsidRDefault="00005123" w:rsidP="005F0B43">
            <w:pPr>
              <w:snapToGrid w:val="0"/>
              <w:jc w:val="center"/>
              <w:rPr>
                <w:b/>
                <w:bCs/>
                <w:color w:val="000000"/>
                <w:sz w:val="20"/>
                <w:szCs w:val="20"/>
              </w:rPr>
            </w:pPr>
            <w:r w:rsidRPr="009B3379">
              <w:rPr>
                <w:b/>
                <w:bCs/>
                <w:color w:val="000000"/>
                <w:sz w:val="20"/>
                <w:szCs w:val="20"/>
              </w:rPr>
              <w:t>Technological Factors</w:t>
            </w:r>
          </w:p>
        </w:tc>
        <w:tc>
          <w:tcPr>
            <w:tcW w:w="1347" w:type="dxa"/>
            <w:shd w:val="clear" w:color="auto" w:fill="auto"/>
            <w:noWrap/>
            <w:vAlign w:val="center"/>
            <w:hideMark/>
          </w:tcPr>
          <w:p w14:paraId="11D5FF87" w14:textId="77777777" w:rsidR="00005123" w:rsidRPr="009B3379" w:rsidRDefault="00005123" w:rsidP="005F0B43">
            <w:pPr>
              <w:snapToGrid w:val="0"/>
              <w:jc w:val="center"/>
              <w:rPr>
                <w:b/>
                <w:color w:val="000000"/>
                <w:sz w:val="20"/>
                <w:szCs w:val="20"/>
              </w:rPr>
            </w:pPr>
            <w:r w:rsidRPr="009B3379">
              <w:rPr>
                <w:b/>
                <w:color w:val="000000"/>
                <w:sz w:val="20"/>
                <w:szCs w:val="20"/>
              </w:rPr>
              <w:t>0</w:t>
            </w:r>
          </w:p>
        </w:tc>
        <w:tc>
          <w:tcPr>
            <w:tcW w:w="1437" w:type="dxa"/>
            <w:shd w:val="clear" w:color="auto" w:fill="auto"/>
            <w:noWrap/>
            <w:vAlign w:val="center"/>
            <w:hideMark/>
          </w:tcPr>
          <w:p w14:paraId="59B8AAEB" w14:textId="77777777" w:rsidR="00005123" w:rsidRPr="009B3379" w:rsidRDefault="00005123" w:rsidP="005F0B43">
            <w:pPr>
              <w:snapToGrid w:val="0"/>
              <w:jc w:val="center"/>
              <w:rPr>
                <w:b/>
                <w:color w:val="000000"/>
                <w:sz w:val="20"/>
                <w:szCs w:val="20"/>
              </w:rPr>
            </w:pPr>
            <w:r w:rsidRPr="009B3379">
              <w:rPr>
                <w:b/>
                <w:color w:val="000000"/>
                <w:sz w:val="20"/>
                <w:szCs w:val="20"/>
              </w:rPr>
              <w:t>1</w:t>
            </w:r>
          </w:p>
        </w:tc>
        <w:tc>
          <w:tcPr>
            <w:tcW w:w="1347" w:type="dxa"/>
            <w:shd w:val="clear" w:color="auto" w:fill="auto"/>
            <w:noWrap/>
            <w:vAlign w:val="center"/>
            <w:hideMark/>
          </w:tcPr>
          <w:p w14:paraId="1C81E126" w14:textId="77777777" w:rsidR="00005123" w:rsidRPr="009B3379" w:rsidRDefault="00005123" w:rsidP="005F0B43">
            <w:pPr>
              <w:snapToGrid w:val="0"/>
              <w:jc w:val="center"/>
              <w:rPr>
                <w:b/>
                <w:color w:val="000000"/>
                <w:sz w:val="20"/>
                <w:szCs w:val="20"/>
              </w:rPr>
            </w:pPr>
            <w:r w:rsidRPr="009B3379">
              <w:rPr>
                <w:b/>
                <w:color w:val="000000"/>
                <w:sz w:val="20"/>
                <w:szCs w:val="20"/>
              </w:rPr>
              <w:t>2</w:t>
            </w:r>
          </w:p>
        </w:tc>
        <w:tc>
          <w:tcPr>
            <w:tcW w:w="1175" w:type="dxa"/>
            <w:shd w:val="clear" w:color="auto" w:fill="auto"/>
            <w:noWrap/>
            <w:vAlign w:val="center"/>
            <w:hideMark/>
          </w:tcPr>
          <w:p w14:paraId="3DA7383C" w14:textId="77777777" w:rsidR="00005123" w:rsidRPr="009B3379" w:rsidRDefault="00005123" w:rsidP="005F0B43">
            <w:pPr>
              <w:snapToGrid w:val="0"/>
              <w:jc w:val="center"/>
              <w:rPr>
                <w:b/>
                <w:color w:val="000000"/>
                <w:sz w:val="20"/>
                <w:szCs w:val="20"/>
              </w:rPr>
            </w:pPr>
            <w:r w:rsidRPr="009B3379">
              <w:rPr>
                <w:b/>
                <w:color w:val="000000"/>
                <w:sz w:val="20"/>
                <w:szCs w:val="20"/>
              </w:rPr>
              <w:t>3</w:t>
            </w:r>
          </w:p>
        </w:tc>
      </w:tr>
      <w:tr w:rsidR="00005123" w:rsidRPr="00A66AC9" w14:paraId="7617349F" w14:textId="77777777" w:rsidTr="00D25BF5">
        <w:trPr>
          <w:trHeight w:val="310"/>
          <w:jc w:val="center"/>
        </w:trPr>
        <w:tc>
          <w:tcPr>
            <w:tcW w:w="2686" w:type="dxa"/>
            <w:shd w:val="clear" w:color="auto" w:fill="auto"/>
            <w:noWrap/>
            <w:vAlign w:val="center"/>
            <w:hideMark/>
          </w:tcPr>
          <w:p w14:paraId="54ACD15E" w14:textId="77777777" w:rsidR="00005123" w:rsidRPr="009B3379" w:rsidRDefault="00005123" w:rsidP="005F0B43">
            <w:pPr>
              <w:snapToGrid w:val="0"/>
              <w:jc w:val="center"/>
              <w:rPr>
                <w:color w:val="000000"/>
                <w:sz w:val="20"/>
                <w:szCs w:val="20"/>
              </w:rPr>
            </w:pPr>
            <w:r w:rsidRPr="009B3379">
              <w:rPr>
                <w:color w:val="000000"/>
                <w:sz w:val="20"/>
                <w:szCs w:val="20"/>
              </w:rPr>
              <w:t>Intercept</w:t>
            </w:r>
          </w:p>
        </w:tc>
        <w:tc>
          <w:tcPr>
            <w:tcW w:w="1347" w:type="dxa"/>
            <w:shd w:val="clear" w:color="auto" w:fill="auto"/>
            <w:noWrap/>
            <w:vAlign w:val="center"/>
            <w:hideMark/>
          </w:tcPr>
          <w:p w14:paraId="04E8F26C" w14:textId="77777777" w:rsidR="00005123" w:rsidRPr="009B3379" w:rsidRDefault="00005123" w:rsidP="005F0B43">
            <w:pPr>
              <w:snapToGrid w:val="0"/>
              <w:jc w:val="center"/>
              <w:rPr>
                <w:sz w:val="20"/>
                <w:szCs w:val="20"/>
              </w:rPr>
            </w:pPr>
            <w:r w:rsidRPr="009B3379">
              <w:rPr>
                <w:sz w:val="20"/>
                <w:szCs w:val="20"/>
              </w:rPr>
              <w:t>19.461</w:t>
            </w:r>
          </w:p>
          <w:p w14:paraId="77A8C297" w14:textId="77777777" w:rsidR="00005123" w:rsidRPr="009B3379" w:rsidRDefault="00005123" w:rsidP="005F0B43">
            <w:pPr>
              <w:snapToGrid w:val="0"/>
              <w:jc w:val="center"/>
              <w:rPr>
                <w:color w:val="000000"/>
                <w:sz w:val="20"/>
                <w:szCs w:val="20"/>
              </w:rPr>
            </w:pPr>
            <w:r w:rsidRPr="009B3379">
              <w:rPr>
                <w:color w:val="000000"/>
                <w:sz w:val="20"/>
                <w:szCs w:val="20"/>
              </w:rPr>
              <w:t>(</w:t>
            </w:r>
            <w:r w:rsidRPr="009B3379">
              <w:rPr>
                <w:sz w:val="20"/>
                <w:szCs w:val="20"/>
              </w:rPr>
              <w:t>.005)</w:t>
            </w:r>
            <w:r w:rsidRPr="009B3379">
              <w:rPr>
                <w:color w:val="000000"/>
                <w:sz w:val="20"/>
                <w:szCs w:val="20"/>
              </w:rPr>
              <w:t> *</w:t>
            </w:r>
          </w:p>
        </w:tc>
        <w:tc>
          <w:tcPr>
            <w:tcW w:w="1437" w:type="dxa"/>
            <w:shd w:val="clear" w:color="auto" w:fill="auto"/>
            <w:noWrap/>
            <w:vAlign w:val="center"/>
            <w:hideMark/>
          </w:tcPr>
          <w:p w14:paraId="203E2540" w14:textId="4ABBA4F7" w:rsidR="00005123" w:rsidRPr="009B3379" w:rsidRDefault="00005123" w:rsidP="005F0B43">
            <w:pPr>
              <w:snapToGrid w:val="0"/>
              <w:jc w:val="center"/>
              <w:rPr>
                <w:color w:val="000000"/>
                <w:sz w:val="20"/>
                <w:szCs w:val="20"/>
              </w:rPr>
            </w:pPr>
            <w:r w:rsidRPr="009B3379">
              <w:rPr>
                <w:sz w:val="20"/>
                <w:szCs w:val="20"/>
              </w:rPr>
              <w:t>33.442</w:t>
            </w:r>
          </w:p>
          <w:p w14:paraId="0B27CE9C" w14:textId="77777777" w:rsidR="00005123" w:rsidRPr="009B3379" w:rsidRDefault="00005123" w:rsidP="005F0B43">
            <w:pPr>
              <w:snapToGrid w:val="0"/>
              <w:jc w:val="center"/>
              <w:rPr>
                <w:color w:val="000000"/>
                <w:sz w:val="20"/>
                <w:szCs w:val="20"/>
              </w:rPr>
            </w:pPr>
            <w:r w:rsidRPr="009B3379">
              <w:rPr>
                <w:color w:val="000000"/>
                <w:sz w:val="20"/>
                <w:szCs w:val="20"/>
              </w:rPr>
              <w:t>(.000)</w:t>
            </w:r>
          </w:p>
        </w:tc>
        <w:tc>
          <w:tcPr>
            <w:tcW w:w="1347" w:type="dxa"/>
            <w:shd w:val="clear" w:color="auto" w:fill="auto"/>
            <w:noWrap/>
            <w:vAlign w:val="center"/>
            <w:hideMark/>
          </w:tcPr>
          <w:p w14:paraId="112DFFA8" w14:textId="77777777" w:rsidR="00005123" w:rsidRPr="009B3379" w:rsidRDefault="00005123" w:rsidP="005F0B43">
            <w:pPr>
              <w:snapToGrid w:val="0"/>
              <w:ind w:left="60" w:right="60"/>
              <w:jc w:val="center"/>
              <w:rPr>
                <w:sz w:val="20"/>
                <w:szCs w:val="20"/>
              </w:rPr>
            </w:pPr>
            <w:r w:rsidRPr="009B3379">
              <w:rPr>
                <w:sz w:val="20"/>
                <w:szCs w:val="20"/>
              </w:rPr>
              <w:t>30.328</w:t>
            </w:r>
          </w:p>
          <w:p w14:paraId="2CB5805D" w14:textId="77777777"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hideMark/>
          </w:tcPr>
          <w:p w14:paraId="4A0A2954" w14:textId="77777777" w:rsidR="00005123" w:rsidRPr="009B3379" w:rsidRDefault="00005123" w:rsidP="005F0B43">
            <w:pPr>
              <w:snapToGrid w:val="0"/>
              <w:ind w:left="60" w:right="60"/>
              <w:jc w:val="center"/>
              <w:rPr>
                <w:sz w:val="20"/>
                <w:szCs w:val="20"/>
              </w:rPr>
            </w:pPr>
            <w:r w:rsidRPr="009B3379">
              <w:rPr>
                <w:sz w:val="20"/>
                <w:szCs w:val="20"/>
              </w:rPr>
              <w:t>28.622</w:t>
            </w:r>
          </w:p>
          <w:p w14:paraId="02E0688A" w14:textId="77777777"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063B8C66" w14:textId="77777777" w:rsidTr="00D25BF5">
        <w:trPr>
          <w:trHeight w:val="533"/>
          <w:jc w:val="center"/>
        </w:trPr>
        <w:tc>
          <w:tcPr>
            <w:tcW w:w="2686" w:type="dxa"/>
            <w:shd w:val="clear" w:color="000000" w:fill="FFFFFF"/>
            <w:vAlign w:val="center"/>
            <w:hideMark/>
          </w:tcPr>
          <w:p w14:paraId="734AA455" w14:textId="77777777" w:rsidR="00005123" w:rsidRPr="009B3379" w:rsidRDefault="00005123" w:rsidP="005F0B43">
            <w:pPr>
              <w:snapToGrid w:val="0"/>
              <w:jc w:val="center"/>
              <w:rPr>
                <w:color w:val="000000"/>
                <w:sz w:val="20"/>
                <w:szCs w:val="20"/>
              </w:rPr>
            </w:pPr>
            <w:r w:rsidRPr="009B3379">
              <w:rPr>
                <w:color w:val="000000"/>
                <w:sz w:val="20"/>
                <w:szCs w:val="20"/>
              </w:rPr>
              <w:t>Relative Advantage</w:t>
            </w:r>
          </w:p>
        </w:tc>
        <w:tc>
          <w:tcPr>
            <w:tcW w:w="1347" w:type="dxa"/>
            <w:shd w:val="clear" w:color="auto" w:fill="auto"/>
            <w:noWrap/>
            <w:vAlign w:val="center"/>
            <w:hideMark/>
          </w:tcPr>
          <w:p w14:paraId="118F494B" w14:textId="77777777" w:rsidR="00005123" w:rsidRPr="009B3379" w:rsidRDefault="00005123" w:rsidP="005F0B43">
            <w:pPr>
              <w:snapToGrid w:val="0"/>
              <w:jc w:val="center"/>
              <w:rPr>
                <w:color w:val="000000"/>
                <w:sz w:val="20"/>
                <w:szCs w:val="20"/>
              </w:rPr>
            </w:pPr>
            <w:r w:rsidRPr="009B3379">
              <w:rPr>
                <w:color w:val="000000"/>
                <w:sz w:val="20"/>
                <w:szCs w:val="20"/>
              </w:rPr>
              <w:t>-0.977</w:t>
            </w:r>
          </w:p>
          <w:p w14:paraId="40FB71D3" w14:textId="77777777" w:rsidR="00005123" w:rsidRPr="009B3379" w:rsidRDefault="00005123" w:rsidP="005F0B43">
            <w:pPr>
              <w:snapToGrid w:val="0"/>
              <w:jc w:val="center"/>
              <w:rPr>
                <w:color w:val="000000"/>
                <w:sz w:val="20"/>
                <w:szCs w:val="20"/>
              </w:rPr>
            </w:pPr>
            <w:r w:rsidRPr="009B3379">
              <w:rPr>
                <w:color w:val="000000"/>
                <w:sz w:val="20"/>
                <w:szCs w:val="20"/>
              </w:rPr>
              <w:t>(0.000)</w:t>
            </w:r>
          </w:p>
        </w:tc>
        <w:tc>
          <w:tcPr>
            <w:tcW w:w="1437" w:type="dxa"/>
            <w:shd w:val="clear" w:color="auto" w:fill="auto"/>
            <w:noWrap/>
            <w:vAlign w:val="center"/>
            <w:hideMark/>
          </w:tcPr>
          <w:p w14:paraId="094A929C" w14:textId="77777777" w:rsidR="00005123" w:rsidRPr="009B3379" w:rsidRDefault="00005123" w:rsidP="005F0B43">
            <w:pPr>
              <w:snapToGrid w:val="0"/>
              <w:ind w:left="60" w:right="60"/>
              <w:jc w:val="center"/>
              <w:rPr>
                <w:sz w:val="20"/>
                <w:szCs w:val="20"/>
              </w:rPr>
            </w:pPr>
            <w:r w:rsidRPr="009B3379">
              <w:rPr>
                <w:sz w:val="20"/>
                <w:szCs w:val="20"/>
              </w:rPr>
              <w:t>-.881</w:t>
            </w:r>
          </w:p>
          <w:p w14:paraId="0CE70DD1" w14:textId="77777777" w:rsidR="00005123" w:rsidRPr="009B3379" w:rsidRDefault="00005123" w:rsidP="005F0B43">
            <w:pPr>
              <w:snapToGrid w:val="0"/>
              <w:ind w:left="60" w:right="60"/>
              <w:jc w:val="center"/>
              <w:rPr>
                <w:sz w:val="20"/>
                <w:szCs w:val="20"/>
              </w:rPr>
            </w:pPr>
            <w:r w:rsidRPr="009B3379">
              <w:rPr>
                <w:color w:val="000000"/>
                <w:sz w:val="20"/>
                <w:szCs w:val="20"/>
              </w:rPr>
              <w:t>(.000)</w:t>
            </w:r>
          </w:p>
        </w:tc>
        <w:tc>
          <w:tcPr>
            <w:tcW w:w="1347" w:type="dxa"/>
            <w:shd w:val="clear" w:color="auto" w:fill="auto"/>
            <w:noWrap/>
            <w:vAlign w:val="center"/>
            <w:hideMark/>
          </w:tcPr>
          <w:p w14:paraId="1709C5AC" w14:textId="77777777" w:rsidR="00005123" w:rsidRPr="009B3379" w:rsidRDefault="00005123" w:rsidP="005F0B43">
            <w:pPr>
              <w:snapToGrid w:val="0"/>
              <w:ind w:left="60" w:right="60"/>
              <w:jc w:val="center"/>
              <w:rPr>
                <w:sz w:val="20"/>
                <w:szCs w:val="20"/>
              </w:rPr>
            </w:pPr>
            <w:r w:rsidRPr="009B3379">
              <w:rPr>
                <w:sz w:val="20"/>
                <w:szCs w:val="20"/>
              </w:rPr>
              <w:t>-.852</w:t>
            </w:r>
          </w:p>
          <w:p w14:paraId="6CF11A8B" w14:textId="77777777"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hideMark/>
          </w:tcPr>
          <w:p w14:paraId="78943623" w14:textId="77777777" w:rsidR="00005123" w:rsidRPr="009B3379" w:rsidRDefault="00005123" w:rsidP="005F0B43">
            <w:pPr>
              <w:snapToGrid w:val="0"/>
              <w:ind w:left="60" w:right="60"/>
              <w:jc w:val="center"/>
              <w:rPr>
                <w:sz w:val="20"/>
                <w:szCs w:val="20"/>
              </w:rPr>
            </w:pPr>
            <w:r w:rsidRPr="009B3379">
              <w:rPr>
                <w:sz w:val="20"/>
                <w:szCs w:val="20"/>
              </w:rPr>
              <w:t>-.649</w:t>
            </w:r>
          </w:p>
          <w:p w14:paraId="68EDCF6E" w14:textId="77777777"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5B465144" w14:textId="77777777" w:rsidTr="00D25BF5">
        <w:trPr>
          <w:trHeight w:val="385"/>
          <w:jc w:val="center"/>
        </w:trPr>
        <w:tc>
          <w:tcPr>
            <w:tcW w:w="2686" w:type="dxa"/>
            <w:shd w:val="clear" w:color="000000" w:fill="FFFFFF"/>
            <w:vAlign w:val="center"/>
            <w:hideMark/>
          </w:tcPr>
          <w:p w14:paraId="3585EBF0" w14:textId="77777777" w:rsidR="00005123" w:rsidRPr="009B3379" w:rsidRDefault="00005123" w:rsidP="005F0B43">
            <w:pPr>
              <w:snapToGrid w:val="0"/>
              <w:jc w:val="center"/>
              <w:rPr>
                <w:color w:val="000000"/>
                <w:sz w:val="20"/>
                <w:szCs w:val="20"/>
              </w:rPr>
            </w:pPr>
            <w:r w:rsidRPr="009B3379">
              <w:rPr>
                <w:color w:val="000000"/>
                <w:sz w:val="20"/>
                <w:szCs w:val="20"/>
              </w:rPr>
              <w:t>Compatibility</w:t>
            </w:r>
          </w:p>
        </w:tc>
        <w:tc>
          <w:tcPr>
            <w:tcW w:w="1347" w:type="dxa"/>
            <w:shd w:val="clear" w:color="auto" w:fill="auto"/>
            <w:noWrap/>
            <w:vAlign w:val="center"/>
            <w:hideMark/>
          </w:tcPr>
          <w:p w14:paraId="6DB92995" w14:textId="77777777" w:rsidR="00005123" w:rsidRPr="009B3379" w:rsidRDefault="00005123" w:rsidP="005F0B43">
            <w:pPr>
              <w:snapToGrid w:val="0"/>
              <w:jc w:val="center"/>
              <w:rPr>
                <w:sz w:val="20"/>
                <w:szCs w:val="20"/>
              </w:rPr>
            </w:pPr>
            <w:r w:rsidRPr="009B3379">
              <w:rPr>
                <w:sz w:val="20"/>
                <w:szCs w:val="20"/>
              </w:rPr>
              <w:t>-1.950</w:t>
            </w:r>
          </w:p>
          <w:p w14:paraId="737D1956" w14:textId="77777777" w:rsidR="00005123" w:rsidRPr="009B3379" w:rsidRDefault="00005123" w:rsidP="005F0B43">
            <w:pPr>
              <w:snapToGrid w:val="0"/>
              <w:jc w:val="center"/>
              <w:rPr>
                <w:color w:val="000000"/>
                <w:sz w:val="20"/>
                <w:szCs w:val="20"/>
              </w:rPr>
            </w:pPr>
            <w:r w:rsidRPr="009B3379">
              <w:rPr>
                <w:sz w:val="20"/>
                <w:szCs w:val="20"/>
              </w:rPr>
              <w:t>(.000)</w:t>
            </w:r>
          </w:p>
        </w:tc>
        <w:tc>
          <w:tcPr>
            <w:tcW w:w="1437" w:type="dxa"/>
            <w:shd w:val="clear" w:color="auto" w:fill="auto"/>
            <w:noWrap/>
            <w:vAlign w:val="center"/>
            <w:hideMark/>
          </w:tcPr>
          <w:p w14:paraId="2141DAC6" w14:textId="77777777" w:rsidR="00005123" w:rsidRPr="009B3379" w:rsidRDefault="00005123" w:rsidP="005F0B43">
            <w:pPr>
              <w:snapToGrid w:val="0"/>
              <w:ind w:left="60" w:right="60"/>
              <w:jc w:val="center"/>
              <w:rPr>
                <w:sz w:val="20"/>
                <w:szCs w:val="20"/>
              </w:rPr>
            </w:pPr>
            <w:r w:rsidRPr="009B3379">
              <w:rPr>
                <w:sz w:val="20"/>
                <w:szCs w:val="20"/>
              </w:rPr>
              <w:t>-1.471</w:t>
            </w:r>
          </w:p>
          <w:p w14:paraId="7672B25F" w14:textId="77777777" w:rsidR="00005123" w:rsidRPr="009B3379" w:rsidRDefault="00005123" w:rsidP="005F0B43">
            <w:pPr>
              <w:snapToGrid w:val="0"/>
              <w:ind w:left="60" w:right="60"/>
              <w:jc w:val="center"/>
              <w:rPr>
                <w:sz w:val="20"/>
                <w:szCs w:val="20"/>
              </w:rPr>
            </w:pPr>
            <w:r w:rsidRPr="009B3379">
              <w:rPr>
                <w:color w:val="000000"/>
                <w:sz w:val="20"/>
                <w:szCs w:val="20"/>
              </w:rPr>
              <w:t>(.000)</w:t>
            </w:r>
          </w:p>
        </w:tc>
        <w:tc>
          <w:tcPr>
            <w:tcW w:w="1347" w:type="dxa"/>
            <w:shd w:val="clear" w:color="auto" w:fill="auto"/>
            <w:noWrap/>
            <w:vAlign w:val="center"/>
            <w:hideMark/>
          </w:tcPr>
          <w:p w14:paraId="2931DB8D" w14:textId="77777777" w:rsidR="00005123" w:rsidRPr="009B3379" w:rsidRDefault="00005123" w:rsidP="005F0B43">
            <w:pPr>
              <w:snapToGrid w:val="0"/>
              <w:ind w:left="60" w:right="60"/>
              <w:jc w:val="center"/>
              <w:rPr>
                <w:sz w:val="20"/>
                <w:szCs w:val="20"/>
              </w:rPr>
            </w:pPr>
            <w:r w:rsidRPr="009B3379">
              <w:rPr>
                <w:sz w:val="20"/>
                <w:szCs w:val="20"/>
              </w:rPr>
              <w:t>-1.291</w:t>
            </w:r>
          </w:p>
          <w:p w14:paraId="78C07F92" w14:textId="77777777"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hideMark/>
          </w:tcPr>
          <w:p w14:paraId="0BEAEB98" w14:textId="77777777" w:rsidR="00005123" w:rsidRPr="009B3379" w:rsidRDefault="00005123" w:rsidP="005F0B43">
            <w:pPr>
              <w:snapToGrid w:val="0"/>
              <w:ind w:left="60" w:right="60"/>
              <w:jc w:val="center"/>
              <w:rPr>
                <w:sz w:val="20"/>
                <w:szCs w:val="20"/>
              </w:rPr>
            </w:pPr>
            <w:r w:rsidRPr="009B3379">
              <w:rPr>
                <w:sz w:val="20"/>
                <w:szCs w:val="20"/>
              </w:rPr>
              <w:t>-.880</w:t>
            </w:r>
          </w:p>
          <w:p w14:paraId="4E5CDAE5" w14:textId="77777777"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6F56DF0B" w14:textId="77777777" w:rsidTr="00D25BF5">
        <w:trPr>
          <w:cantSplit/>
          <w:trHeight w:val="310"/>
          <w:jc w:val="center"/>
        </w:trPr>
        <w:tc>
          <w:tcPr>
            <w:tcW w:w="2686" w:type="dxa"/>
            <w:shd w:val="clear" w:color="000000" w:fill="FFFFFF"/>
            <w:vAlign w:val="center"/>
            <w:hideMark/>
          </w:tcPr>
          <w:p w14:paraId="33A881E2" w14:textId="77777777" w:rsidR="00005123" w:rsidRPr="009B3379" w:rsidRDefault="00005123" w:rsidP="005F0B43">
            <w:pPr>
              <w:snapToGrid w:val="0"/>
              <w:jc w:val="center"/>
              <w:rPr>
                <w:color w:val="000000"/>
                <w:sz w:val="20"/>
                <w:szCs w:val="20"/>
              </w:rPr>
            </w:pPr>
            <w:r w:rsidRPr="009B3379">
              <w:rPr>
                <w:color w:val="000000"/>
                <w:sz w:val="20"/>
                <w:szCs w:val="20"/>
              </w:rPr>
              <w:t>Perceived Risk</w:t>
            </w:r>
          </w:p>
        </w:tc>
        <w:tc>
          <w:tcPr>
            <w:tcW w:w="1347" w:type="dxa"/>
            <w:shd w:val="clear" w:color="auto" w:fill="auto"/>
            <w:noWrap/>
            <w:vAlign w:val="center"/>
            <w:hideMark/>
          </w:tcPr>
          <w:p w14:paraId="628B8F52" w14:textId="1BB46B81" w:rsidR="00005123" w:rsidRPr="009B3379" w:rsidRDefault="00005123" w:rsidP="005F0B43">
            <w:pPr>
              <w:snapToGrid w:val="0"/>
              <w:jc w:val="center"/>
              <w:rPr>
                <w:color w:val="000000"/>
                <w:sz w:val="20"/>
                <w:szCs w:val="20"/>
              </w:rPr>
            </w:pPr>
            <w:r w:rsidRPr="009B3379">
              <w:rPr>
                <w:sz w:val="20"/>
                <w:szCs w:val="20"/>
              </w:rPr>
              <w:t>1.252</w:t>
            </w:r>
          </w:p>
          <w:p w14:paraId="1F061CED" w14:textId="77777777" w:rsidR="00005123" w:rsidRPr="009B3379" w:rsidRDefault="00005123" w:rsidP="005F0B43">
            <w:pPr>
              <w:snapToGrid w:val="0"/>
              <w:jc w:val="center"/>
              <w:rPr>
                <w:color w:val="000000"/>
                <w:sz w:val="20"/>
                <w:szCs w:val="20"/>
              </w:rPr>
            </w:pPr>
            <w:r w:rsidRPr="009B3379">
              <w:rPr>
                <w:color w:val="000000"/>
                <w:sz w:val="20"/>
                <w:szCs w:val="20"/>
              </w:rPr>
              <w:t>(</w:t>
            </w:r>
            <w:r w:rsidRPr="009B3379">
              <w:rPr>
                <w:sz w:val="20"/>
                <w:szCs w:val="20"/>
              </w:rPr>
              <w:t>.000)</w:t>
            </w:r>
          </w:p>
        </w:tc>
        <w:tc>
          <w:tcPr>
            <w:tcW w:w="1437" w:type="dxa"/>
            <w:shd w:val="clear" w:color="auto" w:fill="auto"/>
            <w:noWrap/>
            <w:vAlign w:val="center"/>
            <w:hideMark/>
          </w:tcPr>
          <w:p w14:paraId="4890654C" w14:textId="77777777" w:rsidR="00005123" w:rsidRPr="009B3379" w:rsidRDefault="00005123" w:rsidP="005F0B43">
            <w:pPr>
              <w:snapToGrid w:val="0"/>
              <w:ind w:left="60" w:right="60"/>
              <w:jc w:val="center"/>
              <w:rPr>
                <w:sz w:val="20"/>
                <w:szCs w:val="20"/>
              </w:rPr>
            </w:pPr>
            <w:r w:rsidRPr="009B3379">
              <w:rPr>
                <w:sz w:val="20"/>
                <w:szCs w:val="20"/>
              </w:rPr>
              <w:t>1.054</w:t>
            </w:r>
          </w:p>
          <w:p w14:paraId="668AED19" w14:textId="77777777" w:rsidR="00005123" w:rsidRPr="009B3379" w:rsidRDefault="00005123" w:rsidP="005F0B43">
            <w:pPr>
              <w:snapToGrid w:val="0"/>
              <w:ind w:left="60" w:right="60"/>
              <w:jc w:val="center"/>
              <w:rPr>
                <w:sz w:val="20"/>
                <w:szCs w:val="20"/>
              </w:rPr>
            </w:pPr>
            <w:r w:rsidRPr="009B3379">
              <w:rPr>
                <w:color w:val="000000"/>
                <w:sz w:val="20"/>
                <w:szCs w:val="20"/>
              </w:rPr>
              <w:t>(.000)</w:t>
            </w:r>
          </w:p>
        </w:tc>
        <w:tc>
          <w:tcPr>
            <w:tcW w:w="1347" w:type="dxa"/>
            <w:shd w:val="clear" w:color="auto" w:fill="auto"/>
            <w:noWrap/>
            <w:vAlign w:val="center"/>
            <w:hideMark/>
          </w:tcPr>
          <w:p w14:paraId="7AB6C5C6" w14:textId="77777777" w:rsidR="00005123" w:rsidRPr="009B3379" w:rsidRDefault="00005123" w:rsidP="005F0B43">
            <w:pPr>
              <w:snapToGrid w:val="0"/>
              <w:ind w:left="60" w:right="60"/>
              <w:jc w:val="center"/>
              <w:rPr>
                <w:sz w:val="20"/>
                <w:szCs w:val="20"/>
              </w:rPr>
            </w:pPr>
            <w:r w:rsidRPr="009B3379">
              <w:rPr>
                <w:sz w:val="20"/>
                <w:szCs w:val="20"/>
              </w:rPr>
              <w:t>1.082</w:t>
            </w:r>
          </w:p>
          <w:p w14:paraId="50CE3A22" w14:textId="77777777"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hideMark/>
          </w:tcPr>
          <w:p w14:paraId="12991846" w14:textId="77777777" w:rsidR="00005123" w:rsidRPr="009B3379" w:rsidRDefault="00005123" w:rsidP="005F0B43">
            <w:pPr>
              <w:snapToGrid w:val="0"/>
              <w:ind w:left="60" w:right="60"/>
              <w:jc w:val="center"/>
              <w:rPr>
                <w:sz w:val="20"/>
                <w:szCs w:val="20"/>
              </w:rPr>
            </w:pPr>
            <w:r w:rsidRPr="009B3379">
              <w:rPr>
                <w:sz w:val="20"/>
                <w:szCs w:val="20"/>
              </w:rPr>
              <w:t>.703</w:t>
            </w:r>
          </w:p>
          <w:p w14:paraId="1644FAD1" w14:textId="77777777"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65658CA1" w14:textId="77777777" w:rsidTr="00D25BF5">
        <w:trPr>
          <w:cantSplit/>
          <w:trHeight w:val="310"/>
          <w:jc w:val="center"/>
        </w:trPr>
        <w:tc>
          <w:tcPr>
            <w:tcW w:w="2686" w:type="dxa"/>
            <w:shd w:val="clear" w:color="000000" w:fill="FFFFFF"/>
            <w:vAlign w:val="center"/>
            <w:hideMark/>
          </w:tcPr>
          <w:p w14:paraId="72B78EE5" w14:textId="77777777" w:rsidR="00005123" w:rsidRPr="009B3379" w:rsidRDefault="00005123" w:rsidP="005F0B43">
            <w:pPr>
              <w:snapToGrid w:val="0"/>
              <w:jc w:val="center"/>
              <w:rPr>
                <w:color w:val="000000"/>
                <w:sz w:val="20"/>
                <w:szCs w:val="20"/>
              </w:rPr>
            </w:pPr>
            <w:r w:rsidRPr="009B3379">
              <w:rPr>
                <w:color w:val="000000"/>
                <w:sz w:val="20"/>
                <w:szCs w:val="20"/>
              </w:rPr>
              <w:t>Technology Cost</w:t>
            </w:r>
          </w:p>
        </w:tc>
        <w:tc>
          <w:tcPr>
            <w:tcW w:w="1347" w:type="dxa"/>
            <w:shd w:val="clear" w:color="auto" w:fill="auto"/>
            <w:noWrap/>
            <w:vAlign w:val="center"/>
            <w:hideMark/>
          </w:tcPr>
          <w:p w14:paraId="06F1E899" w14:textId="77777777" w:rsidR="00005123" w:rsidRPr="009B3379" w:rsidRDefault="00005123" w:rsidP="005F0B43">
            <w:pPr>
              <w:snapToGrid w:val="0"/>
              <w:jc w:val="center"/>
              <w:rPr>
                <w:sz w:val="20"/>
                <w:szCs w:val="20"/>
              </w:rPr>
            </w:pPr>
            <w:r w:rsidRPr="009B3379">
              <w:rPr>
                <w:sz w:val="20"/>
                <w:szCs w:val="20"/>
              </w:rPr>
              <w:t>1.194</w:t>
            </w:r>
          </w:p>
          <w:p w14:paraId="0974DD5F" w14:textId="738CEA2F" w:rsidR="00005123" w:rsidRPr="009B3379" w:rsidRDefault="00005123" w:rsidP="005F0B43">
            <w:pPr>
              <w:snapToGrid w:val="0"/>
              <w:jc w:val="center"/>
              <w:rPr>
                <w:color w:val="000000"/>
                <w:sz w:val="20"/>
                <w:szCs w:val="20"/>
              </w:rPr>
            </w:pPr>
            <w:r w:rsidRPr="009B3379">
              <w:rPr>
                <w:sz w:val="20"/>
                <w:szCs w:val="20"/>
              </w:rPr>
              <w:t>(.000)</w:t>
            </w:r>
          </w:p>
        </w:tc>
        <w:tc>
          <w:tcPr>
            <w:tcW w:w="1437" w:type="dxa"/>
            <w:shd w:val="clear" w:color="auto" w:fill="auto"/>
            <w:noWrap/>
            <w:vAlign w:val="center"/>
            <w:hideMark/>
          </w:tcPr>
          <w:p w14:paraId="635D4A4B" w14:textId="77777777" w:rsidR="00005123" w:rsidRPr="009B3379" w:rsidRDefault="00005123" w:rsidP="005F0B43">
            <w:pPr>
              <w:snapToGrid w:val="0"/>
              <w:ind w:left="60" w:right="60"/>
              <w:jc w:val="center"/>
              <w:rPr>
                <w:sz w:val="20"/>
                <w:szCs w:val="20"/>
              </w:rPr>
            </w:pPr>
            <w:r w:rsidRPr="009B3379">
              <w:rPr>
                <w:sz w:val="20"/>
                <w:szCs w:val="20"/>
              </w:rPr>
              <w:t>.118</w:t>
            </w:r>
          </w:p>
          <w:p w14:paraId="0CF815B6" w14:textId="0001015E" w:rsidR="00005123" w:rsidRPr="009B3379" w:rsidRDefault="00005123" w:rsidP="005F0B43">
            <w:pPr>
              <w:snapToGrid w:val="0"/>
              <w:ind w:left="60" w:right="60"/>
              <w:jc w:val="center"/>
              <w:rPr>
                <w:sz w:val="20"/>
                <w:szCs w:val="20"/>
              </w:rPr>
            </w:pPr>
            <w:r w:rsidRPr="009B3379">
              <w:rPr>
                <w:sz w:val="20"/>
                <w:szCs w:val="20"/>
              </w:rPr>
              <w:t>(</w:t>
            </w:r>
            <w:r w:rsidRPr="009B3379">
              <w:rPr>
                <w:b/>
                <w:sz w:val="20"/>
                <w:szCs w:val="20"/>
              </w:rPr>
              <w:t>.253)</w:t>
            </w:r>
          </w:p>
        </w:tc>
        <w:tc>
          <w:tcPr>
            <w:tcW w:w="1347" w:type="dxa"/>
            <w:shd w:val="clear" w:color="auto" w:fill="auto"/>
            <w:noWrap/>
            <w:vAlign w:val="center"/>
            <w:hideMark/>
          </w:tcPr>
          <w:p w14:paraId="2465A143" w14:textId="77777777" w:rsidR="00005123" w:rsidRPr="009B3379" w:rsidRDefault="00005123" w:rsidP="005F0B43">
            <w:pPr>
              <w:snapToGrid w:val="0"/>
              <w:ind w:left="60" w:right="60"/>
              <w:jc w:val="center"/>
              <w:rPr>
                <w:sz w:val="20"/>
                <w:szCs w:val="20"/>
              </w:rPr>
            </w:pPr>
            <w:r w:rsidRPr="009B3379">
              <w:rPr>
                <w:sz w:val="20"/>
                <w:szCs w:val="20"/>
              </w:rPr>
              <w:t>.180</w:t>
            </w:r>
          </w:p>
          <w:p w14:paraId="69E85F61" w14:textId="77777777" w:rsidR="00005123" w:rsidRPr="009B3379" w:rsidRDefault="00005123" w:rsidP="005F0B43">
            <w:pPr>
              <w:snapToGrid w:val="0"/>
              <w:ind w:left="60" w:right="60"/>
              <w:jc w:val="center"/>
              <w:rPr>
                <w:sz w:val="20"/>
                <w:szCs w:val="20"/>
              </w:rPr>
            </w:pPr>
            <w:r w:rsidRPr="009B3379">
              <w:rPr>
                <w:sz w:val="20"/>
                <w:szCs w:val="20"/>
              </w:rPr>
              <w:t>(.</w:t>
            </w:r>
            <w:r w:rsidRPr="009B3379">
              <w:rPr>
                <w:b/>
                <w:sz w:val="20"/>
                <w:szCs w:val="20"/>
              </w:rPr>
              <w:t>060</w:t>
            </w:r>
            <w:r w:rsidRPr="009B3379">
              <w:rPr>
                <w:sz w:val="20"/>
                <w:szCs w:val="20"/>
              </w:rPr>
              <w:t>)</w:t>
            </w:r>
          </w:p>
        </w:tc>
        <w:tc>
          <w:tcPr>
            <w:tcW w:w="1175" w:type="dxa"/>
            <w:shd w:val="clear" w:color="auto" w:fill="auto"/>
            <w:noWrap/>
            <w:vAlign w:val="center"/>
            <w:hideMark/>
          </w:tcPr>
          <w:p w14:paraId="129FF67D" w14:textId="77777777" w:rsidR="00005123" w:rsidRPr="009B3379" w:rsidRDefault="00005123" w:rsidP="005F0B43">
            <w:pPr>
              <w:snapToGrid w:val="0"/>
              <w:ind w:left="60" w:right="60"/>
              <w:jc w:val="center"/>
              <w:rPr>
                <w:sz w:val="20"/>
                <w:szCs w:val="20"/>
              </w:rPr>
            </w:pPr>
            <w:r w:rsidRPr="009B3379">
              <w:rPr>
                <w:sz w:val="20"/>
                <w:szCs w:val="20"/>
              </w:rPr>
              <w:t>-.161</w:t>
            </w:r>
          </w:p>
          <w:p w14:paraId="1DBFE29E" w14:textId="77777777" w:rsidR="00005123" w:rsidRPr="009B3379" w:rsidRDefault="00005123" w:rsidP="005F0B43">
            <w:pPr>
              <w:snapToGrid w:val="0"/>
              <w:ind w:left="60" w:right="60"/>
              <w:jc w:val="center"/>
              <w:rPr>
                <w:sz w:val="20"/>
                <w:szCs w:val="20"/>
              </w:rPr>
            </w:pPr>
            <w:r w:rsidRPr="009B3379">
              <w:rPr>
                <w:sz w:val="20"/>
                <w:szCs w:val="20"/>
              </w:rPr>
              <w:t>(.</w:t>
            </w:r>
            <w:r w:rsidRPr="009B3379">
              <w:rPr>
                <w:b/>
                <w:sz w:val="20"/>
                <w:szCs w:val="20"/>
              </w:rPr>
              <w:t>026</w:t>
            </w:r>
            <w:r w:rsidRPr="009B3379">
              <w:rPr>
                <w:sz w:val="20"/>
                <w:szCs w:val="20"/>
              </w:rPr>
              <w:t>)</w:t>
            </w:r>
          </w:p>
        </w:tc>
      </w:tr>
      <w:tr w:rsidR="00005123" w:rsidRPr="00A66AC9" w14:paraId="529D44E5" w14:textId="77777777" w:rsidTr="00D25BF5">
        <w:trPr>
          <w:cantSplit/>
          <w:trHeight w:val="310"/>
          <w:jc w:val="center"/>
        </w:trPr>
        <w:tc>
          <w:tcPr>
            <w:tcW w:w="2686" w:type="dxa"/>
            <w:shd w:val="clear" w:color="000000" w:fill="FFFFFF"/>
            <w:vAlign w:val="center"/>
          </w:tcPr>
          <w:p w14:paraId="03D0F667" w14:textId="77777777" w:rsidR="00005123" w:rsidRPr="009B3379" w:rsidRDefault="00005123" w:rsidP="005F0B43">
            <w:pPr>
              <w:snapToGrid w:val="0"/>
              <w:jc w:val="center"/>
              <w:rPr>
                <w:color w:val="000000"/>
                <w:sz w:val="20"/>
                <w:szCs w:val="20"/>
              </w:rPr>
            </w:pPr>
            <w:r w:rsidRPr="009B3379">
              <w:rPr>
                <w:b/>
                <w:bCs/>
                <w:color w:val="000000"/>
                <w:sz w:val="20"/>
                <w:szCs w:val="20"/>
              </w:rPr>
              <w:t>Organizational Factors</w:t>
            </w:r>
          </w:p>
        </w:tc>
        <w:tc>
          <w:tcPr>
            <w:tcW w:w="1347" w:type="dxa"/>
            <w:shd w:val="clear" w:color="auto" w:fill="auto"/>
            <w:noWrap/>
            <w:vAlign w:val="center"/>
            <w:hideMark/>
          </w:tcPr>
          <w:p w14:paraId="02896ED7" w14:textId="77777777" w:rsidR="00005123" w:rsidRPr="009B3379" w:rsidRDefault="00005123" w:rsidP="005F0B43">
            <w:pPr>
              <w:snapToGrid w:val="0"/>
              <w:jc w:val="center"/>
              <w:rPr>
                <w:b/>
                <w:color w:val="000000"/>
                <w:sz w:val="20"/>
                <w:szCs w:val="20"/>
              </w:rPr>
            </w:pPr>
            <w:r w:rsidRPr="009B3379">
              <w:rPr>
                <w:b/>
                <w:color w:val="000000"/>
                <w:sz w:val="20"/>
                <w:szCs w:val="20"/>
              </w:rPr>
              <w:t>0</w:t>
            </w:r>
          </w:p>
        </w:tc>
        <w:tc>
          <w:tcPr>
            <w:tcW w:w="1437" w:type="dxa"/>
            <w:shd w:val="clear" w:color="auto" w:fill="auto"/>
            <w:noWrap/>
            <w:vAlign w:val="center"/>
            <w:hideMark/>
          </w:tcPr>
          <w:p w14:paraId="6D6DE207" w14:textId="77777777" w:rsidR="00005123" w:rsidRPr="009B3379" w:rsidRDefault="00005123" w:rsidP="005F0B43">
            <w:pPr>
              <w:snapToGrid w:val="0"/>
              <w:jc w:val="center"/>
              <w:rPr>
                <w:b/>
                <w:color w:val="000000"/>
                <w:sz w:val="20"/>
                <w:szCs w:val="20"/>
              </w:rPr>
            </w:pPr>
            <w:r w:rsidRPr="009B3379">
              <w:rPr>
                <w:b/>
                <w:color w:val="000000"/>
                <w:sz w:val="20"/>
                <w:szCs w:val="20"/>
              </w:rPr>
              <w:t>1</w:t>
            </w:r>
          </w:p>
        </w:tc>
        <w:tc>
          <w:tcPr>
            <w:tcW w:w="1347" w:type="dxa"/>
            <w:shd w:val="clear" w:color="auto" w:fill="auto"/>
            <w:noWrap/>
            <w:vAlign w:val="center"/>
            <w:hideMark/>
          </w:tcPr>
          <w:p w14:paraId="2B852207" w14:textId="77777777" w:rsidR="00005123" w:rsidRPr="009B3379" w:rsidRDefault="00005123" w:rsidP="005F0B43">
            <w:pPr>
              <w:snapToGrid w:val="0"/>
              <w:jc w:val="center"/>
              <w:rPr>
                <w:b/>
                <w:color w:val="000000"/>
                <w:sz w:val="20"/>
                <w:szCs w:val="20"/>
              </w:rPr>
            </w:pPr>
            <w:r w:rsidRPr="009B3379">
              <w:rPr>
                <w:b/>
                <w:color w:val="000000"/>
                <w:sz w:val="20"/>
                <w:szCs w:val="20"/>
              </w:rPr>
              <w:t>2</w:t>
            </w:r>
          </w:p>
        </w:tc>
        <w:tc>
          <w:tcPr>
            <w:tcW w:w="1175" w:type="dxa"/>
            <w:shd w:val="clear" w:color="auto" w:fill="auto"/>
            <w:noWrap/>
            <w:vAlign w:val="center"/>
            <w:hideMark/>
          </w:tcPr>
          <w:p w14:paraId="2D773E49" w14:textId="77777777" w:rsidR="00005123" w:rsidRPr="009B3379" w:rsidRDefault="00005123" w:rsidP="005F0B43">
            <w:pPr>
              <w:snapToGrid w:val="0"/>
              <w:jc w:val="center"/>
              <w:rPr>
                <w:b/>
                <w:color w:val="000000"/>
                <w:sz w:val="20"/>
                <w:szCs w:val="20"/>
              </w:rPr>
            </w:pPr>
            <w:r w:rsidRPr="009B3379">
              <w:rPr>
                <w:b/>
                <w:color w:val="000000"/>
                <w:sz w:val="20"/>
                <w:szCs w:val="20"/>
              </w:rPr>
              <w:t>3</w:t>
            </w:r>
          </w:p>
        </w:tc>
      </w:tr>
      <w:tr w:rsidR="00005123" w:rsidRPr="00A66AC9" w14:paraId="302CE872" w14:textId="77777777" w:rsidTr="00D25BF5">
        <w:trPr>
          <w:trHeight w:val="296"/>
          <w:jc w:val="center"/>
        </w:trPr>
        <w:tc>
          <w:tcPr>
            <w:tcW w:w="2686" w:type="dxa"/>
            <w:shd w:val="clear" w:color="auto" w:fill="auto"/>
            <w:noWrap/>
            <w:vAlign w:val="center"/>
            <w:hideMark/>
          </w:tcPr>
          <w:p w14:paraId="7668DEE1" w14:textId="77777777" w:rsidR="00005123" w:rsidRPr="009B3379" w:rsidRDefault="00005123" w:rsidP="005F0B43">
            <w:pPr>
              <w:snapToGrid w:val="0"/>
              <w:ind w:left="60" w:right="60"/>
              <w:jc w:val="center"/>
              <w:rPr>
                <w:sz w:val="20"/>
                <w:szCs w:val="20"/>
              </w:rPr>
            </w:pPr>
            <w:r w:rsidRPr="009B3379">
              <w:rPr>
                <w:sz w:val="20"/>
                <w:szCs w:val="20"/>
              </w:rPr>
              <w:t>Intercept</w:t>
            </w:r>
          </w:p>
        </w:tc>
        <w:tc>
          <w:tcPr>
            <w:tcW w:w="1347" w:type="dxa"/>
            <w:shd w:val="clear" w:color="auto" w:fill="auto"/>
            <w:noWrap/>
            <w:vAlign w:val="center"/>
            <w:hideMark/>
          </w:tcPr>
          <w:p w14:paraId="303B47D7" w14:textId="77777777" w:rsidR="00005123" w:rsidRPr="009B3379" w:rsidRDefault="00005123" w:rsidP="005F0B43">
            <w:pPr>
              <w:snapToGrid w:val="0"/>
              <w:ind w:left="60" w:right="60"/>
              <w:jc w:val="center"/>
              <w:rPr>
                <w:sz w:val="20"/>
                <w:szCs w:val="20"/>
              </w:rPr>
            </w:pPr>
            <w:r w:rsidRPr="009B3379">
              <w:rPr>
                <w:sz w:val="20"/>
                <w:szCs w:val="20"/>
              </w:rPr>
              <w:t>75.561</w:t>
            </w:r>
          </w:p>
          <w:p w14:paraId="6D3FBE5F" w14:textId="419E2307" w:rsidR="00005123" w:rsidRPr="009B3379" w:rsidRDefault="00005123" w:rsidP="005F0B43">
            <w:pPr>
              <w:snapToGrid w:val="0"/>
              <w:ind w:left="60" w:right="60"/>
              <w:jc w:val="center"/>
              <w:rPr>
                <w:sz w:val="20"/>
                <w:szCs w:val="20"/>
              </w:rPr>
            </w:pPr>
            <w:r w:rsidRPr="009B3379">
              <w:rPr>
                <w:sz w:val="20"/>
                <w:szCs w:val="20"/>
              </w:rPr>
              <w:t>(.000)</w:t>
            </w:r>
          </w:p>
        </w:tc>
        <w:tc>
          <w:tcPr>
            <w:tcW w:w="1437" w:type="dxa"/>
            <w:shd w:val="clear" w:color="auto" w:fill="auto"/>
            <w:noWrap/>
            <w:vAlign w:val="center"/>
            <w:hideMark/>
          </w:tcPr>
          <w:p w14:paraId="4177365A" w14:textId="77777777" w:rsidR="00005123" w:rsidRPr="009B3379" w:rsidRDefault="00005123" w:rsidP="005F0B43">
            <w:pPr>
              <w:snapToGrid w:val="0"/>
              <w:ind w:left="60" w:right="60"/>
              <w:jc w:val="center"/>
              <w:rPr>
                <w:sz w:val="20"/>
                <w:szCs w:val="20"/>
              </w:rPr>
            </w:pPr>
            <w:r w:rsidRPr="009B3379">
              <w:rPr>
                <w:sz w:val="20"/>
                <w:szCs w:val="20"/>
              </w:rPr>
              <w:t>70.954</w:t>
            </w:r>
          </w:p>
          <w:p w14:paraId="156CEDA5" w14:textId="6AB2A001" w:rsidR="00005123" w:rsidRPr="009B3379" w:rsidRDefault="00005123" w:rsidP="005F0B43">
            <w:pPr>
              <w:snapToGrid w:val="0"/>
              <w:ind w:left="60" w:right="60"/>
              <w:jc w:val="center"/>
              <w:rPr>
                <w:sz w:val="20"/>
                <w:szCs w:val="20"/>
              </w:rPr>
            </w:pPr>
            <w:r w:rsidRPr="009B3379">
              <w:rPr>
                <w:sz w:val="20"/>
                <w:szCs w:val="20"/>
              </w:rPr>
              <w:t>(.000)</w:t>
            </w:r>
          </w:p>
        </w:tc>
        <w:tc>
          <w:tcPr>
            <w:tcW w:w="1347" w:type="dxa"/>
            <w:shd w:val="clear" w:color="auto" w:fill="auto"/>
            <w:noWrap/>
            <w:vAlign w:val="center"/>
            <w:hideMark/>
          </w:tcPr>
          <w:p w14:paraId="0EE58958" w14:textId="77777777" w:rsidR="00005123" w:rsidRPr="009B3379" w:rsidRDefault="00005123" w:rsidP="005F0B43">
            <w:pPr>
              <w:snapToGrid w:val="0"/>
              <w:ind w:left="60" w:right="60"/>
              <w:jc w:val="center"/>
              <w:rPr>
                <w:sz w:val="20"/>
                <w:szCs w:val="20"/>
              </w:rPr>
            </w:pPr>
            <w:r w:rsidRPr="009B3379">
              <w:rPr>
                <w:sz w:val="20"/>
                <w:szCs w:val="20"/>
              </w:rPr>
              <w:t>68.121</w:t>
            </w:r>
          </w:p>
          <w:p w14:paraId="16D2A381" w14:textId="61B1339B"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hideMark/>
          </w:tcPr>
          <w:p w14:paraId="29D737A0" w14:textId="77777777" w:rsidR="00005123" w:rsidRPr="009B3379" w:rsidRDefault="00005123" w:rsidP="005F0B43">
            <w:pPr>
              <w:snapToGrid w:val="0"/>
              <w:ind w:left="60" w:right="60"/>
              <w:jc w:val="center"/>
              <w:rPr>
                <w:sz w:val="20"/>
                <w:szCs w:val="20"/>
              </w:rPr>
            </w:pPr>
            <w:r w:rsidRPr="009B3379">
              <w:rPr>
                <w:sz w:val="20"/>
                <w:szCs w:val="20"/>
              </w:rPr>
              <w:t>51.685</w:t>
            </w:r>
          </w:p>
          <w:p w14:paraId="407DAB99" w14:textId="6615BB11"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52316573" w14:textId="77777777" w:rsidTr="00D25BF5">
        <w:trPr>
          <w:trHeight w:val="296"/>
          <w:jc w:val="center"/>
        </w:trPr>
        <w:tc>
          <w:tcPr>
            <w:tcW w:w="2686" w:type="dxa"/>
            <w:shd w:val="clear" w:color="auto" w:fill="auto"/>
            <w:noWrap/>
            <w:vAlign w:val="center"/>
            <w:hideMark/>
          </w:tcPr>
          <w:p w14:paraId="45DE2B6A" w14:textId="6AB65B62" w:rsidR="00005123" w:rsidRPr="009B3379" w:rsidRDefault="00005123" w:rsidP="005F0B43">
            <w:pPr>
              <w:snapToGrid w:val="0"/>
              <w:ind w:left="60" w:right="60"/>
              <w:jc w:val="center"/>
              <w:rPr>
                <w:sz w:val="20"/>
                <w:szCs w:val="20"/>
              </w:rPr>
            </w:pPr>
            <w:r w:rsidRPr="009B3379">
              <w:rPr>
                <w:sz w:val="20"/>
                <w:szCs w:val="20"/>
              </w:rPr>
              <w:t>Technology</w:t>
            </w:r>
          </w:p>
          <w:p w14:paraId="77345EB7" w14:textId="77777777" w:rsidR="00005123" w:rsidRPr="009B3379" w:rsidRDefault="00005123" w:rsidP="005F0B43">
            <w:pPr>
              <w:snapToGrid w:val="0"/>
              <w:ind w:left="60" w:right="60"/>
              <w:jc w:val="center"/>
              <w:rPr>
                <w:sz w:val="20"/>
                <w:szCs w:val="20"/>
              </w:rPr>
            </w:pPr>
            <w:r w:rsidRPr="009B3379">
              <w:rPr>
                <w:sz w:val="20"/>
                <w:szCs w:val="20"/>
              </w:rPr>
              <w:t>Readiness</w:t>
            </w:r>
          </w:p>
        </w:tc>
        <w:tc>
          <w:tcPr>
            <w:tcW w:w="1347" w:type="dxa"/>
            <w:shd w:val="clear" w:color="auto" w:fill="auto"/>
            <w:noWrap/>
            <w:vAlign w:val="center"/>
            <w:hideMark/>
          </w:tcPr>
          <w:p w14:paraId="2F229130" w14:textId="77777777" w:rsidR="00005123" w:rsidRPr="009B3379" w:rsidRDefault="00005123" w:rsidP="005F0B43">
            <w:pPr>
              <w:snapToGrid w:val="0"/>
              <w:ind w:left="60" w:right="60"/>
              <w:jc w:val="center"/>
              <w:rPr>
                <w:sz w:val="20"/>
                <w:szCs w:val="20"/>
              </w:rPr>
            </w:pPr>
            <w:r w:rsidRPr="009B3379">
              <w:rPr>
                <w:sz w:val="20"/>
                <w:szCs w:val="20"/>
              </w:rPr>
              <w:t>-.915</w:t>
            </w:r>
          </w:p>
          <w:p w14:paraId="5C2897E8" w14:textId="70DCA121" w:rsidR="00005123" w:rsidRPr="009B3379" w:rsidRDefault="00005123" w:rsidP="005F0B43">
            <w:pPr>
              <w:snapToGrid w:val="0"/>
              <w:ind w:left="60" w:right="60"/>
              <w:jc w:val="center"/>
              <w:rPr>
                <w:sz w:val="20"/>
                <w:szCs w:val="20"/>
              </w:rPr>
            </w:pPr>
            <w:r w:rsidRPr="009B3379">
              <w:rPr>
                <w:sz w:val="20"/>
                <w:szCs w:val="20"/>
              </w:rPr>
              <w:t>(.000)</w:t>
            </w:r>
          </w:p>
        </w:tc>
        <w:tc>
          <w:tcPr>
            <w:tcW w:w="1437" w:type="dxa"/>
            <w:shd w:val="clear" w:color="auto" w:fill="auto"/>
            <w:noWrap/>
            <w:vAlign w:val="center"/>
            <w:hideMark/>
          </w:tcPr>
          <w:p w14:paraId="1C588556" w14:textId="77777777" w:rsidR="00005123" w:rsidRPr="009B3379" w:rsidRDefault="00005123" w:rsidP="005F0B43">
            <w:pPr>
              <w:snapToGrid w:val="0"/>
              <w:ind w:left="60" w:right="60"/>
              <w:jc w:val="center"/>
              <w:rPr>
                <w:sz w:val="20"/>
                <w:szCs w:val="20"/>
              </w:rPr>
            </w:pPr>
            <w:r w:rsidRPr="009B3379">
              <w:rPr>
                <w:sz w:val="20"/>
                <w:szCs w:val="20"/>
              </w:rPr>
              <w:t>-.690</w:t>
            </w:r>
          </w:p>
          <w:p w14:paraId="0AFFF6DB" w14:textId="5B1E69B8" w:rsidR="00005123" w:rsidRPr="009B3379" w:rsidRDefault="00005123" w:rsidP="005F0B43">
            <w:pPr>
              <w:snapToGrid w:val="0"/>
              <w:ind w:left="60" w:right="60"/>
              <w:jc w:val="center"/>
              <w:rPr>
                <w:sz w:val="20"/>
                <w:szCs w:val="20"/>
              </w:rPr>
            </w:pPr>
            <w:r w:rsidRPr="009B3379">
              <w:rPr>
                <w:sz w:val="20"/>
                <w:szCs w:val="20"/>
              </w:rPr>
              <w:t>(.000)</w:t>
            </w:r>
          </w:p>
        </w:tc>
        <w:tc>
          <w:tcPr>
            <w:tcW w:w="1347" w:type="dxa"/>
            <w:shd w:val="clear" w:color="auto" w:fill="auto"/>
            <w:noWrap/>
            <w:vAlign w:val="center"/>
            <w:hideMark/>
          </w:tcPr>
          <w:p w14:paraId="18ADF565" w14:textId="77777777" w:rsidR="00005123" w:rsidRPr="009B3379" w:rsidRDefault="00005123" w:rsidP="005F0B43">
            <w:pPr>
              <w:snapToGrid w:val="0"/>
              <w:ind w:left="60" w:right="60"/>
              <w:jc w:val="center"/>
              <w:rPr>
                <w:sz w:val="20"/>
                <w:szCs w:val="20"/>
              </w:rPr>
            </w:pPr>
            <w:r w:rsidRPr="009B3379">
              <w:rPr>
                <w:sz w:val="20"/>
                <w:szCs w:val="20"/>
              </w:rPr>
              <w:t>-.531</w:t>
            </w:r>
          </w:p>
          <w:p w14:paraId="64ABE241" w14:textId="38CAA610"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hideMark/>
          </w:tcPr>
          <w:p w14:paraId="3113CB27" w14:textId="77777777" w:rsidR="00005123" w:rsidRPr="009B3379" w:rsidRDefault="00005123" w:rsidP="005F0B43">
            <w:pPr>
              <w:snapToGrid w:val="0"/>
              <w:ind w:left="60" w:right="60"/>
              <w:jc w:val="center"/>
              <w:rPr>
                <w:sz w:val="20"/>
                <w:szCs w:val="20"/>
              </w:rPr>
            </w:pPr>
            <w:r w:rsidRPr="009B3379">
              <w:rPr>
                <w:sz w:val="20"/>
                <w:szCs w:val="20"/>
              </w:rPr>
              <w:t>-.244</w:t>
            </w:r>
          </w:p>
          <w:p w14:paraId="5F657474" w14:textId="51519512"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12DC1502" w14:textId="77777777" w:rsidTr="00D25BF5">
        <w:trPr>
          <w:trHeight w:val="296"/>
          <w:jc w:val="center"/>
        </w:trPr>
        <w:tc>
          <w:tcPr>
            <w:tcW w:w="2686" w:type="dxa"/>
            <w:shd w:val="clear" w:color="auto" w:fill="auto"/>
            <w:noWrap/>
            <w:vAlign w:val="center"/>
            <w:hideMark/>
          </w:tcPr>
          <w:p w14:paraId="4C0DC86A" w14:textId="41D0A489" w:rsidR="00005123" w:rsidRPr="009B3379" w:rsidRDefault="00005123" w:rsidP="005F0B43">
            <w:pPr>
              <w:snapToGrid w:val="0"/>
              <w:ind w:left="60" w:right="60"/>
              <w:jc w:val="center"/>
              <w:rPr>
                <w:sz w:val="20"/>
                <w:szCs w:val="20"/>
              </w:rPr>
            </w:pPr>
            <w:r w:rsidRPr="009B3379">
              <w:rPr>
                <w:sz w:val="20"/>
                <w:szCs w:val="20"/>
              </w:rPr>
              <w:t>Strategic</w:t>
            </w:r>
          </w:p>
          <w:p w14:paraId="47CE69F7" w14:textId="77777777" w:rsidR="00005123" w:rsidRPr="009B3379" w:rsidRDefault="00005123" w:rsidP="005F0B43">
            <w:pPr>
              <w:snapToGrid w:val="0"/>
              <w:ind w:left="60" w:right="60"/>
              <w:jc w:val="center"/>
              <w:rPr>
                <w:sz w:val="20"/>
                <w:szCs w:val="20"/>
              </w:rPr>
            </w:pPr>
            <w:r w:rsidRPr="009B3379">
              <w:rPr>
                <w:sz w:val="20"/>
                <w:szCs w:val="20"/>
              </w:rPr>
              <w:t>Orientation</w:t>
            </w:r>
          </w:p>
        </w:tc>
        <w:tc>
          <w:tcPr>
            <w:tcW w:w="1347" w:type="dxa"/>
            <w:shd w:val="clear" w:color="auto" w:fill="auto"/>
            <w:noWrap/>
            <w:vAlign w:val="center"/>
            <w:hideMark/>
          </w:tcPr>
          <w:p w14:paraId="54C4124E" w14:textId="77777777" w:rsidR="00005123" w:rsidRPr="009B3379" w:rsidRDefault="00005123" w:rsidP="005F0B43">
            <w:pPr>
              <w:snapToGrid w:val="0"/>
              <w:ind w:left="60" w:right="60"/>
              <w:jc w:val="center"/>
              <w:rPr>
                <w:sz w:val="20"/>
                <w:szCs w:val="20"/>
              </w:rPr>
            </w:pPr>
            <w:r w:rsidRPr="009B3379">
              <w:rPr>
                <w:sz w:val="20"/>
                <w:szCs w:val="20"/>
              </w:rPr>
              <w:t>-3.555</w:t>
            </w:r>
          </w:p>
          <w:p w14:paraId="00FF118F" w14:textId="7C45032B" w:rsidR="00005123" w:rsidRPr="009B3379" w:rsidRDefault="00005123" w:rsidP="005F0B43">
            <w:pPr>
              <w:snapToGrid w:val="0"/>
              <w:ind w:left="60" w:right="60"/>
              <w:jc w:val="center"/>
              <w:rPr>
                <w:sz w:val="20"/>
                <w:szCs w:val="20"/>
              </w:rPr>
            </w:pPr>
            <w:r w:rsidRPr="009B3379">
              <w:rPr>
                <w:sz w:val="20"/>
                <w:szCs w:val="20"/>
              </w:rPr>
              <w:t>(.000)</w:t>
            </w:r>
          </w:p>
        </w:tc>
        <w:tc>
          <w:tcPr>
            <w:tcW w:w="1437" w:type="dxa"/>
            <w:shd w:val="clear" w:color="auto" w:fill="auto"/>
            <w:noWrap/>
            <w:vAlign w:val="center"/>
            <w:hideMark/>
          </w:tcPr>
          <w:p w14:paraId="5451388C" w14:textId="77777777" w:rsidR="00005123" w:rsidRPr="009B3379" w:rsidRDefault="00005123" w:rsidP="005F0B43">
            <w:pPr>
              <w:snapToGrid w:val="0"/>
              <w:ind w:left="60" w:right="60"/>
              <w:jc w:val="center"/>
              <w:rPr>
                <w:sz w:val="20"/>
                <w:szCs w:val="20"/>
              </w:rPr>
            </w:pPr>
            <w:r w:rsidRPr="009B3379">
              <w:rPr>
                <w:sz w:val="20"/>
                <w:szCs w:val="20"/>
              </w:rPr>
              <w:t>-3.334</w:t>
            </w:r>
          </w:p>
          <w:p w14:paraId="4AF32309" w14:textId="7E977BEF" w:rsidR="00005123" w:rsidRPr="009B3379" w:rsidRDefault="00005123" w:rsidP="005F0B43">
            <w:pPr>
              <w:snapToGrid w:val="0"/>
              <w:ind w:left="60" w:right="60"/>
              <w:jc w:val="center"/>
              <w:rPr>
                <w:sz w:val="20"/>
                <w:szCs w:val="20"/>
              </w:rPr>
            </w:pPr>
            <w:r w:rsidRPr="009B3379">
              <w:rPr>
                <w:sz w:val="20"/>
                <w:szCs w:val="20"/>
              </w:rPr>
              <w:t>(.000)</w:t>
            </w:r>
          </w:p>
        </w:tc>
        <w:tc>
          <w:tcPr>
            <w:tcW w:w="1347" w:type="dxa"/>
            <w:shd w:val="clear" w:color="auto" w:fill="auto"/>
            <w:noWrap/>
            <w:vAlign w:val="center"/>
            <w:hideMark/>
          </w:tcPr>
          <w:p w14:paraId="6C93DCD8" w14:textId="77777777" w:rsidR="00005123" w:rsidRPr="009B3379" w:rsidRDefault="00005123" w:rsidP="005F0B43">
            <w:pPr>
              <w:snapToGrid w:val="0"/>
              <w:ind w:left="60" w:right="60"/>
              <w:jc w:val="center"/>
              <w:rPr>
                <w:sz w:val="20"/>
                <w:szCs w:val="20"/>
              </w:rPr>
            </w:pPr>
            <w:r w:rsidRPr="009B3379">
              <w:rPr>
                <w:sz w:val="20"/>
                <w:szCs w:val="20"/>
              </w:rPr>
              <w:t>-3.248</w:t>
            </w:r>
          </w:p>
          <w:p w14:paraId="7F8C3CBB" w14:textId="147A6EA5"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hideMark/>
          </w:tcPr>
          <w:p w14:paraId="4202D249" w14:textId="77777777" w:rsidR="00005123" w:rsidRPr="009B3379" w:rsidRDefault="00005123" w:rsidP="005F0B43">
            <w:pPr>
              <w:snapToGrid w:val="0"/>
              <w:ind w:left="60" w:right="60"/>
              <w:jc w:val="center"/>
              <w:rPr>
                <w:sz w:val="20"/>
                <w:szCs w:val="20"/>
              </w:rPr>
            </w:pPr>
            <w:r w:rsidRPr="009B3379">
              <w:rPr>
                <w:sz w:val="20"/>
                <w:szCs w:val="20"/>
              </w:rPr>
              <w:t>-2.443</w:t>
            </w:r>
          </w:p>
          <w:p w14:paraId="014A1A35" w14:textId="37F37C4B" w:rsidR="00005123" w:rsidRPr="009B3379" w:rsidRDefault="00005123" w:rsidP="005F0B43">
            <w:pPr>
              <w:snapToGrid w:val="0"/>
              <w:ind w:left="60" w:right="60"/>
              <w:jc w:val="center"/>
              <w:rPr>
                <w:sz w:val="20"/>
                <w:szCs w:val="20"/>
              </w:rPr>
            </w:pPr>
            <w:r w:rsidRPr="009B3379">
              <w:rPr>
                <w:sz w:val="20"/>
                <w:szCs w:val="20"/>
              </w:rPr>
              <w:t>(.000)</w:t>
            </w:r>
          </w:p>
        </w:tc>
      </w:tr>
    </w:tbl>
    <w:p w14:paraId="307134FE" w14:textId="77777777" w:rsidR="005F0B43" w:rsidRDefault="005F0B43"/>
    <w:p w14:paraId="73D6FD1A" w14:textId="2D77540B" w:rsidR="005F0B43" w:rsidRPr="005F0B43" w:rsidRDefault="005F0B43" w:rsidP="005F0B43">
      <w:pPr>
        <w:pStyle w:val="Default"/>
        <w:snapToGrid w:val="0"/>
        <w:spacing w:line="276" w:lineRule="auto"/>
        <w:jc w:val="center"/>
        <w:rPr>
          <w:rFonts w:ascii="Times New Roman" w:hAnsi="Times New Roman" w:cs="Times New Roman"/>
        </w:rPr>
      </w:pPr>
      <w:r w:rsidRPr="005F0B43">
        <w:rPr>
          <w:rFonts w:ascii="Times New Roman" w:hAnsi="Times New Roman" w:cs="Times New Roman"/>
          <w:b/>
          <w:bCs/>
        </w:rPr>
        <w:lastRenderedPageBreak/>
        <w:t>Table 4</w:t>
      </w:r>
      <w:r w:rsidRPr="005F0B43">
        <w:rPr>
          <w:rFonts w:ascii="Times New Roman" w:hAnsi="Times New Roman" w:cs="Times New Roman"/>
        </w:rPr>
        <w:t>. Parameters Estimates</w:t>
      </w:r>
    </w:p>
    <w:tbl>
      <w:tblPr>
        <w:tblW w:w="7992" w:type="dxa"/>
        <w:jc w:val="center"/>
        <w:tblBorders>
          <w:top w:val="single" w:sz="4" w:space="0" w:color="auto"/>
          <w:bottom w:val="single" w:sz="4" w:space="0" w:color="000000"/>
          <w:insideH w:val="single" w:sz="4" w:space="0" w:color="000000"/>
        </w:tblBorders>
        <w:tblLook w:val="04A0" w:firstRow="1" w:lastRow="0" w:firstColumn="1" w:lastColumn="0" w:noHBand="0" w:noVBand="1"/>
      </w:tblPr>
      <w:tblGrid>
        <w:gridCol w:w="2686"/>
        <w:gridCol w:w="1347"/>
        <w:gridCol w:w="1437"/>
        <w:gridCol w:w="1347"/>
        <w:gridCol w:w="1175"/>
      </w:tblGrid>
      <w:tr w:rsidR="005F0B43" w:rsidRPr="009B3379" w14:paraId="6B7EDD82" w14:textId="77777777" w:rsidTr="00D25BF5">
        <w:trPr>
          <w:trHeight w:val="310"/>
          <w:jc w:val="center"/>
        </w:trPr>
        <w:tc>
          <w:tcPr>
            <w:tcW w:w="2686" w:type="dxa"/>
            <w:shd w:val="clear" w:color="auto" w:fill="auto"/>
            <w:noWrap/>
            <w:vAlign w:val="center"/>
            <w:hideMark/>
          </w:tcPr>
          <w:p w14:paraId="75B29F83" w14:textId="77777777" w:rsidR="005F0B43" w:rsidRPr="005F0B43" w:rsidRDefault="005F0B43" w:rsidP="00B8117A">
            <w:pPr>
              <w:snapToGrid w:val="0"/>
              <w:jc w:val="center"/>
              <w:rPr>
                <w:b/>
                <w:bCs/>
                <w:color w:val="000000"/>
                <w:sz w:val="20"/>
                <w:szCs w:val="20"/>
              </w:rPr>
            </w:pPr>
            <w:r w:rsidRPr="005F0B43">
              <w:rPr>
                <w:b/>
                <w:bCs/>
                <w:color w:val="000000"/>
                <w:sz w:val="20"/>
                <w:szCs w:val="20"/>
              </w:rPr>
              <w:t>Level of assimilation</w:t>
            </w:r>
          </w:p>
        </w:tc>
        <w:tc>
          <w:tcPr>
            <w:tcW w:w="1347" w:type="dxa"/>
            <w:shd w:val="clear" w:color="auto" w:fill="auto"/>
            <w:noWrap/>
            <w:vAlign w:val="center"/>
            <w:hideMark/>
          </w:tcPr>
          <w:p w14:paraId="609E4B2A" w14:textId="77777777" w:rsidR="005F0B43" w:rsidRPr="009B3379" w:rsidRDefault="005F0B43" w:rsidP="00B8117A">
            <w:pPr>
              <w:snapToGrid w:val="0"/>
              <w:jc w:val="center"/>
              <w:rPr>
                <w:b/>
                <w:color w:val="000000"/>
                <w:sz w:val="20"/>
                <w:szCs w:val="20"/>
              </w:rPr>
            </w:pPr>
            <w:r w:rsidRPr="009B3379">
              <w:rPr>
                <w:b/>
                <w:color w:val="000000"/>
                <w:sz w:val="20"/>
                <w:szCs w:val="20"/>
              </w:rPr>
              <w:t>0</w:t>
            </w:r>
          </w:p>
        </w:tc>
        <w:tc>
          <w:tcPr>
            <w:tcW w:w="1437" w:type="dxa"/>
            <w:shd w:val="clear" w:color="auto" w:fill="auto"/>
            <w:noWrap/>
            <w:vAlign w:val="center"/>
            <w:hideMark/>
          </w:tcPr>
          <w:p w14:paraId="33B67DB9" w14:textId="77777777" w:rsidR="005F0B43" w:rsidRPr="009B3379" w:rsidRDefault="005F0B43" w:rsidP="00B8117A">
            <w:pPr>
              <w:snapToGrid w:val="0"/>
              <w:jc w:val="center"/>
              <w:rPr>
                <w:b/>
                <w:color w:val="000000"/>
                <w:sz w:val="20"/>
                <w:szCs w:val="20"/>
              </w:rPr>
            </w:pPr>
            <w:r w:rsidRPr="009B3379">
              <w:rPr>
                <w:b/>
                <w:color w:val="000000"/>
                <w:sz w:val="20"/>
                <w:szCs w:val="20"/>
              </w:rPr>
              <w:t>1</w:t>
            </w:r>
          </w:p>
        </w:tc>
        <w:tc>
          <w:tcPr>
            <w:tcW w:w="1347" w:type="dxa"/>
            <w:shd w:val="clear" w:color="auto" w:fill="auto"/>
            <w:noWrap/>
            <w:vAlign w:val="center"/>
            <w:hideMark/>
          </w:tcPr>
          <w:p w14:paraId="7B01F885" w14:textId="77777777" w:rsidR="005F0B43" w:rsidRPr="009B3379" w:rsidRDefault="005F0B43" w:rsidP="00B8117A">
            <w:pPr>
              <w:snapToGrid w:val="0"/>
              <w:jc w:val="center"/>
              <w:rPr>
                <w:b/>
                <w:color w:val="000000"/>
                <w:sz w:val="20"/>
                <w:szCs w:val="20"/>
              </w:rPr>
            </w:pPr>
            <w:r w:rsidRPr="009B3379">
              <w:rPr>
                <w:b/>
                <w:color w:val="000000"/>
                <w:sz w:val="20"/>
                <w:szCs w:val="20"/>
              </w:rPr>
              <w:t>2</w:t>
            </w:r>
          </w:p>
        </w:tc>
        <w:tc>
          <w:tcPr>
            <w:tcW w:w="1175" w:type="dxa"/>
            <w:shd w:val="clear" w:color="auto" w:fill="auto"/>
            <w:noWrap/>
            <w:vAlign w:val="center"/>
            <w:hideMark/>
          </w:tcPr>
          <w:p w14:paraId="15A8101D" w14:textId="77777777" w:rsidR="005F0B43" w:rsidRPr="009B3379" w:rsidRDefault="005F0B43" w:rsidP="00B8117A">
            <w:pPr>
              <w:snapToGrid w:val="0"/>
              <w:jc w:val="center"/>
              <w:rPr>
                <w:b/>
                <w:color w:val="000000"/>
                <w:sz w:val="20"/>
                <w:szCs w:val="20"/>
              </w:rPr>
            </w:pPr>
            <w:r w:rsidRPr="009B3379">
              <w:rPr>
                <w:b/>
                <w:color w:val="000000"/>
                <w:sz w:val="20"/>
                <w:szCs w:val="20"/>
              </w:rPr>
              <w:t>3</w:t>
            </w:r>
          </w:p>
        </w:tc>
      </w:tr>
      <w:tr w:rsidR="005F0B43" w:rsidRPr="009B3379" w14:paraId="1DB4F692" w14:textId="77777777" w:rsidTr="00D25BF5">
        <w:trPr>
          <w:trHeight w:val="622"/>
          <w:jc w:val="center"/>
        </w:trPr>
        <w:tc>
          <w:tcPr>
            <w:tcW w:w="2686" w:type="dxa"/>
            <w:shd w:val="clear" w:color="auto" w:fill="auto"/>
            <w:noWrap/>
            <w:vAlign w:val="center"/>
            <w:hideMark/>
          </w:tcPr>
          <w:p w14:paraId="7D04AE2C" w14:textId="77777777" w:rsidR="005F0B43" w:rsidRPr="009B3379" w:rsidRDefault="005F0B43" w:rsidP="00B8117A">
            <w:pPr>
              <w:snapToGrid w:val="0"/>
              <w:jc w:val="center"/>
              <w:rPr>
                <w:color w:val="000000"/>
                <w:sz w:val="20"/>
                <w:szCs w:val="20"/>
              </w:rPr>
            </w:pPr>
          </w:p>
        </w:tc>
        <w:tc>
          <w:tcPr>
            <w:tcW w:w="1347" w:type="dxa"/>
            <w:shd w:val="clear" w:color="auto" w:fill="auto"/>
            <w:vAlign w:val="center"/>
            <w:hideMark/>
          </w:tcPr>
          <w:p w14:paraId="379AC831" w14:textId="77777777" w:rsidR="005F0B43" w:rsidRPr="009B3379" w:rsidRDefault="005F0B43" w:rsidP="00B8117A">
            <w:pPr>
              <w:snapToGrid w:val="0"/>
              <w:jc w:val="center"/>
              <w:rPr>
                <w:b/>
                <w:color w:val="000000"/>
                <w:sz w:val="20"/>
                <w:szCs w:val="20"/>
              </w:rPr>
            </w:pPr>
            <w:r w:rsidRPr="009B3379">
              <w:rPr>
                <w:b/>
                <w:sz w:val="20"/>
                <w:szCs w:val="20"/>
              </w:rPr>
              <w:t>β</w:t>
            </w:r>
            <w:r w:rsidRPr="009B3379">
              <w:rPr>
                <w:b/>
                <w:color w:val="000000"/>
                <w:sz w:val="20"/>
                <w:szCs w:val="20"/>
              </w:rPr>
              <w:t xml:space="preserve"> Coeff </w:t>
            </w:r>
            <w:r w:rsidRPr="009B3379">
              <w:rPr>
                <w:b/>
                <w:color w:val="000000"/>
                <w:sz w:val="20"/>
                <w:szCs w:val="20"/>
              </w:rPr>
              <w:br/>
              <w:t>(p-value)</w:t>
            </w:r>
          </w:p>
        </w:tc>
        <w:tc>
          <w:tcPr>
            <w:tcW w:w="1437" w:type="dxa"/>
            <w:shd w:val="clear" w:color="auto" w:fill="auto"/>
            <w:vAlign w:val="center"/>
            <w:hideMark/>
          </w:tcPr>
          <w:p w14:paraId="47FEE388" w14:textId="77777777" w:rsidR="005F0B43" w:rsidRPr="009B3379" w:rsidRDefault="005F0B43" w:rsidP="00B8117A">
            <w:pPr>
              <w:snapToGrid w:val="0"/>
              <w:jc w:val="center"/>
              <w:rPr>
                <w:b/>
                <w:color w:val="000000"/>
                <w:sz w:val="20"/>
                <w:szCs w:val="20"/>
              </w:rPr>
            </w:pPr>
            <w:r w:rsidRPr="009B3379">
              <w:rPr>
                <w:b/>
                <w:sz w:val="20"/>
                <w:szCs w:val="20"/>
              </w:rPr>
              <w:t>β</w:t>
            </w:r>
            <w:r w:rsidRPr="009B3379">
              <w:rPr>
                <w:b/>
                <w:color w:val="000000"/>
                <w:sz w:val="20"/>
                <w:szCs w:val="20"/>
              </w:rPr>
              <w:t xml:space="preserve"> Coeff </w:t>
            </w:r>
            <w:r w:rsidRPr="009B3379">
              <w:rPr>
                <w:b/>
                <w:color w:val="000000"/>
                <w:sz w:val="20"/>
                <w:szCs w:val="20"/>
              </w:rPr>
              <w:br/>
              <w:t>(p-value)</w:t>
            </w:r>
          </w:p>
        </w:tc>
        <w:tc>
          <w:tcPr>
            <w:tcW w:w="1347" w:type="dxa"/>
            <w:shd w:val="clear" w:color="auto" w:fill="auto"/>
            <w:vAlign w:val="center"/>
            <w:hideMark/>
          </w:tcPr>
          <w:p w14:paraId="186BA92F" w14:textId="77777777" w:rsidR="005F0B43" w:rsidRPr="009B3379" w:rsidRDefault="005F0B43" w:rsidP="00B8117A">
            <w:pPr>
              <w:snapToGrid w:val="0"/>
              <w:jc w:val="center"/>
              <w:rPr>
                <w:b/>
                <w:color w:val="000000"/>
                <w:sz w:val="20"/>
                <w:szCs w:val="20"/>
              </w:rPr>
            </w:pPr>
            <w:r w:rsidRPr="009B3379">
              <w:rPr>
                <w:b/>
                <w:sz w:val="20"/>
                <w:szCs w:val="20"/>
              </w:rPr>
              <w:t>β</w:t>
            </w:r>
            <w:r w:rsidRPr="009B3379">
              <w:rPr>
                <w:b/>
                <w:color w:val="000000"/>
                <w:sz w:val="20"/>
                <w:szCs w:val="20"/>
              </w:rPr>
              <w:t xml:space="preserve"> Coeff </w:t>
            </w:r>
            <w:r w:rsidRPr="009B3379">
              <w:rPr>
                <w:b/>
                <w:color w:val="000000"/>
                <w:sz w:val="20"/>
                <w:szCs w:val="20"/>
              </w:rPr>
              <w:br/>
              <w:t>(p-value)</w:t>
            </w:r>
          </w:p>
        </w:tc>
        <w:tc>
          <w:tcPr>
            <w:tcW w:w="1175" w:type="dxa"/>
            <w:shd w:val="clear" w:color="auto" w:fill="auto"/>
            <w:vAlign w:val="center"/>
            <w:hideMark/>
          </w:tcPr>
          <w:p w14:paraId="75461C34" w14:textId="77777777" w:rsidR="005F0B43" w:rsidRPr="009B3379" w:rsidRDefault="005F0B43" w:rsidP="00B8117A">
            <w:pPr>
              <w:snapToGrid w:val="0"/>
              <w:jc w:val="center"/>
              <w:rPr>
                <w:b/>
                <w:color w:val="000000"/>
                <w:sz w:val="20"/>
                <w:szCs w:val="20"/>
              </w:rPr>
            </w:pPr>
            <w:r w:rsidRPr="009B3379">
              <w:rPr>
                <w:b/>
                <w:sz w:val="20"/>
                <w:szCs w:val="20"/>
              </w:rPr>
              <w:t>β</w:t>
            </w:r>
            <w:r w:rsidRPr="009B3379">
              <w:rPr>
                <w:b/>
                <w:color w:val="000000"/>
                <w:sz w:val="20"/>
                <w:szCs w:val="20"/>
              </w:rPr>
              <w:t xml:space="preserve"> Coeff </w:t>
            </w:r>
            <w:r w:rsidRPr="009B3379">
              <w:rPr>
                <w:b/>
                <w:color w:val="000000"/>
                <w:sz w:val="20"/>
                <w:szCs w:val="20"/>
              </w:rPr>
              <w:br/>
              <w:t>(p-value)</w:t>
            </w:r>
          </w:p>
        </w:tc>
      </w:tr>
      <w:tr w:rsidR="00005123" w:rsidRPr="00A66AC9" w14:paraId="4AA7450A" w14:textId="77777777" w:rsidTr="00D25BF5">
        <w:trPr>
          <w:trHeight w:val="296"/>
          <w:jc w:val="center"/>
        </w:trPr>
        <w:tc>
          <w:tcPr>
            <w:tcW w:w="2686" w:type="dxa"/>
            <w:shd w:val="clear" w:color="auto" w:fill="auto"/>
            <w:noWrap/>
            <w:vAlign w:val="center"/>
            <w:hideMark/>
          </w:tcPr>
          <w:p w14:paraId="201EB895" w14:textId="77777777" w:rsidR="00005123" w:rsidRPr="009B3379" w:rsidRDefault="00005123" w:rsidP="005F0B43">
            <w:pPr>
              <w:snapToGrid w:val="0"/>
              <w:jc w:val="center"/>
              <w:rPr>
                <w:color w:val="000000"/>
                <w:sz w:val="20"/>
                <w:szCs w:val="20"/>
              </w:rPr>
            </w:pPr>
            <w:r w:rsidRPr="009B3379">
              <w:rPr>
                <w:b/>
                <w:bCs/>
                <w:color w:val="000000"/>
                <w:sz w:val="20"/>
                <w:szCs w:val="20"/>
              </w:rPr>
              <w:t>Environmental Factors</w:t>
            </w:r>
          </w:p>
        </w:tc>
        <w:tc>
          <w:tcPr>
            <w:tcW w:w="1347" w:type="dxa"/>
            <w:shd w:val="clear" w:color="auto" w:fill="auto"/>
            <w:noWrap/>
            <w:vAlign w:val="center"/>
            <w:hideMark/>
          </w:tcPr>
          <w:p w14:paraId="559BFCB7" w14:textId="77777777" w:rsidR="00005123" w:rsidRPr="009B3379" w:rsidRDefault="00005123" w:rsidP="005F0B43">
            <w:pPr>
              <w:snapToGrid w:val="0"/>
              <w:jc w:val="center"/>
              <w:rPr>
                <w:b/>
                <w:color w:val="000000"/>
                <w:sz w:val="20"/>
                <w:szCs w:val="20"/>
              </w:rPr>
            </w:pPr>
            <w:r w:rsidRPr="009B3379">
              <w:rPr>
                <w:b/>
                <w:color w:val="000000"/>
                <w:sz w:val="20"/>
                <w:szCs w:val="20"/>
              </w:rPr>
              <w:t>0</w:t>
            </w:r>
          </w:p>
        </w:tc>
        <w:tc>
          <w:tcPr>
            <w:tcW w:w="1437" w:type="dxa"/>
            <w:shd w:val="clear" w:color="auto" w:fill="auto"/>
            <w:noWrap/>
            <w:vAlign w:val="center"/>
            <w:hideMark/>
          </w:tcPr>
          <w:p w14:paraId="5C3ACCBC" w14:textId="77777777" w:rsidR="00005123" w:rsidRPr="009B3379" w:rsidRDefault="00005123" w:rsidP="005F0B43">
            <w:pPr>
              <w:snapToGrid w:val="0"/>
              <w:jc w:val="center"/>
              <w:rPr>
                <w:b/>
                <w:color w:val="000000"/>
                <w:sz w:val="20"/>
                <w:szCs w:val="20"/>
              </w:rPr>
            </w:pPr>
            <w:r w:rsidRPr="009B3379">
              <w:rPr>
                <w:b/>
                <w:color w:val="000000"/>
                <w:sz w:val="20"/>
                <w:szCs w:val="20"/>
              </w:rPr>
              <w:t>1</w:t>
            </w:r>
          </w:p>
        </w:tc>
        <w:tc>
          <w:tcPr>
            <w:tcW w:w="1347" w:type="dxa"/>
            <w:shd w:val="clear" w:color="auto" w:fill="auto"/>
            <w:noWrap/>
            <w:vAlign w:val="center"/>
            <w:hideMark/>
          </w:tcPr>
          <w:p w14:paraId="56CD3F22" w14:textId="77777777" w:rsidR="00005123" w:rsidRPr="009B3379" w:rsidRDefault="00005123" w:rsidP="005F0B43">
            <w:pPr>
              <w:snapToGrid w:val="0"/>
              <w:jc w:val="center"/>
              <w:rPr>
                <w:b/>
                <w:color w:val="000000"/>
                <w:sz w:val="20"/>
                <w:szCs w:val="20"/>
              </w:rPr>
            </w:pPr>
            <w:r w:rsidRPr="009B3379">
              <w:rPr>
                <w:b/>
                <w:color w:val="000000"/>
                <w:sz w:val="20"/>
                <w:szCs w:val="20"/>
              </w:rPr>
              <w:t>2</w:t>
            </w:r>
          </w:p>
        </w:tc>
        <w:tc>
          <w:tcPr>
            <w:tcW w:w="1175" w:type="dxa"/>
            <w:shd w:val="clear" w:color="auto" w:fill="auto"/>
            <w:noWrap/>
            <w:vAlign w:val="center"/>
            <w:hideMark/>
          </w:tcPr>
          <w:p w14:paraId="1AFBD857" w14:textId="77777777" w:rsidR="00005123" w:rsidRPr="009B3379" w:rsidRDefault="00005123" w:rsidP="005F0B43">
            <w:pPr>
              <w:snapToGrid w:val="0"/>
              <w:jc w:val="center"/>
              <w:rPr>
                <w:b/>
                <w:color w:val="000000"/>
                <w:sz w:val="20"/>
                <w:szCs w:val="20"/>
              </w:rPr>
            </w:pPr>
            <w:r w:rsidRPr="009B3379">
              <w:rPr>
                <w:b/>
                <w:color w:val="000000"/>
                <w:sz w:val="20"/>
                <w:szCs w:val="20"/>
              </w:rPr>
              <w:t>3</w:t>
            </w:r>
          </w:p>
        </w:tc>
      </w:tr>
      <w:tr w:rsidR="00005123" w:rsidRPr="00A66AC9" w14:paraId="4F9C8C36" w14:textId="77777777" w:rsidTr="00D25BF5">
        <w:trPr>
          <w:trHeight w:val="296"/>
          <w:jc w:val="center"/>
        </w:trPr>
        <w:tc>
          <w:tcPr>
            <w:tcW w:w="2686" w:type="dxa"/>
            <w:shd w:val="clear" w:color="auto" w:fill="auto"/>
            <w:noWrap/>
            <w:vAlign w:val="center"/>
            <w:hideMark/>
          </w:tcPr>
          <w:p w14:paraId="0E107CC2" w14:textId="12F4269C" w:rsidR="00005123" w:rsidRPr="009B3379" w:rsidRDefault="00005123" w:rsidP="005F0B43">
            <w:pPr>
              <w:snapToGrid w:val="0"/>
              <w:jc w:val="center"/>
              <w:rPr>
                <w:color w:val="000000"/>
                <w:sz w:val="20"/>
                <w:szCs w:val="20"/>
              </w:rPr>
            </w:pPr>
            <w:r w:rsidRPr="009B3379">
              <w:rPr>
                <w:sz w:val="20"/>
                <w:szCs w:val="20"/>
              </w:rPr>
              <w:t>Intercept</w:t>
            </w:r>
          </w:p>
        </w:tc>
        <w:tc>
          <w:tcPr>
            <w:tcW w:w="1347" w:type="dxa"/>
            <w:shd w:val="clear" w:color="auto" w:fill="auto"/>
            <w:noWrap/>
            <w:vAlign w:val="center"/>
            <w:hideMark/>
          </w:tcPr>
          <w:p w14:paraId="298ED613" w14:textId="77777777" w:rsidR="00005123" w:rsidRPr="009B3379" w:rsidRDefault="00005123" w:rsidP="005F0B43">
            <w:pPr>
              <w:snapToGrid w:val="0"/>
              <w:ind w:left="60" w:right="60"/>
              <w:jc w:val="center"/>
              <w:rPr>
                <w:sz w:val="20"/>
                <w:szCs w:val="20"/>
              </w:rPr>
            </w:pPr>
            <w:r w:rsidRPr="009B3379">
              <w:rPr>
                <w:sz w:val="20"/>
                <w:szCs w:val="20"/>
              </w:rPr>
              <w:t>77.215</w:t>
            </w:r>
          </w:p>
          <w:p w14:paraId="67B76833" w14:textId="3B79EE96" w:rsidR="00005123" w:rsidRPr="009B3379" w:rsidRDefault="00005123" w:rsidP="005F0B43">
            <w:pPr>
              <w:snapToGrid w:val="0"/>
              <w:ind w:left="60" w:right="60"/>
              <w:jc w:val="center"/>
              <w:rPr>
                <w:sz w:val="20"/>
                <w:szCs w:val="20"/>
              </w:rPr>
            </w:pPr>
            <w:r w:rsidRPr="009B3379">
              <w:rPr>
                <w:sz w:val="20"/>
                <w:szCs w:val="20"/>
              </w:rPr>
              <w:t>(.000)</w:t>
            </w:r>
          </w:p>
        </w:tc>
        <w:tc>
          <w:tcPr>
            <w:tcW w:w="1437" w:type="dxa"/>
            <w:shd w:val="clear" w:color="auto" w:fill="auto"/>
            <w:noWrap/>
            <w:vAlign w:val="center"/>
            <w:hideMark/>
          </w:tcPr>
          <w:p w14:paraId="02254971" w14:textId="77777777" w:rsidR="00005123" w:rsidRPr="009B3379" w:rsidRDefault="00005123" w:rsidP="005F0B43">
            <w:pPr>
              <w:snapToGrid w:val="0"/>
              <w:ind w:left="60" w:right="60"/>
              <w:jc w:val="center"/>
              <w:rPr>
                <w:sz w:val="20"/>
                <w:szCs w:val="20"/>
              </w:rPr>
            </w:pPr>
            <w:r w:rsidRPr="009B3379">
              <w:rPr>
                <w:sz w:val="20"/>
                <w:szCs w:val="20"/>
              </w:rPr>
              <w:t>74.176</w:t>
            </w:r>
          </w:p>
          <w:p w14:paraId="6B7F3084" w14:textId="7E7FD48E" w:rsidR="00005123" w:rsidRPr="009B3379" w:rsidRDefault="00005123" w:rsidP="005F0B43">
            <w:pPr>
              <w:tabs>
                <w:tab w:val="left" w:pos="285"/>
                <w:tab w:val="center" w:pos="647"/>
              </w:tabs>
              <w:snapToGrid w:val="0"/>
              <w:ind w:left="60" w:right="60"/>
              <w:jc w:val="center"/>
              <w:rPr>
                <w:sz w:val="20"/>
                <w:szCs w:val="20"/>
              </w:rPr>
            </w:pPr>
            <w:r w:rsidRPr="009B3379">
              <w:rPr>
                <w:sz w:val="20"/>
                <w:szCs w:val="20"/>
              </w:rPr>
              <w:t>(.000)</w:t>
            </w:r>
          </w:p>
        </w:tc>
        <w:tc>
          <w:tcPr>
            <w:tcW w:w="1347" w:type="dxa"/>
            <w:shd w:val="clear" w:color="auto" w:fill="auto"/>
            <w:noWrap/>
            <w:vAlign w:val="center"/>
            <w:hideMark/>
          </w:tcPr>
          <w:p w14:paraId="09752834" w14:textId="77777777" w:rsidR="00005123" w:rsidRPr="009B3379" w:rsidRDefault="00005123" w:rsidP="005F0B43">
            <w:pPr>
              <w:snapToGrid w:val="0"/>
              <w:ind w:left="60" w:right="60"/>
              <w:jc w:val="center"/>
              <w:rPr>
                <w:sz w:val="20"/>
                <w:szCs w:val="20"/>
              </w:rPr>
            </w:pPr>
            <w:r w:rsidRPr="009B3379">
              <w:rPr>
                <w:sz w:val="20"/>
                <w:szCs w:val="20"/>
              </w:rPr>
              <w:t>71.665</w:t>
            </w:r>
          </w:p>
          <w:p w14:paraId="6E93FAD3" w14:textId="090A5801"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hideMark/>
          </w:tcPr>
          <w:p w14:paraId="3E0A69BD" w14:textId="77777777" w:rsidR="00005123" w:rsidRPr="009B3379" w:rsidRDefault="00005123" w:rsidP="005F0B43">
            <w:pPr>
              <w:snapToGrid w:val="0"/>
              <w:ind w:left="60" w:right="60"/>
              <w:jc w:val="center"/>
              <w:rPr>
                <w:sz w:val="20"/>
                <w:szCs w:val="20"/>
              </w:rPr>
            </w:pPr>
            <w:r w:rsidRPr="009B3379">
              <w:rPr>
                <w:sz w:val="20"/>
                <w:szCs w:val="20"/>
              </w:rPr>
              <w:t>57.088</w:t>
            </w:r>
          </w:p>
          <w:p w14:paraId="30873F85" w14:textId="6CDEE11F"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228C4899" w14:textId="77777777" w:rsidTr="00D25BF5">
        <w:trPr>
          <w:trHeight w:val="296"/>
          <w:jc w:val="center"/>
        </w:trPr>
        <w:tc>
          <w:tcPr>
            <w:tcW w:w="2686" w:type="dxa"/>
            <w:shd w:val="clear" w:color="auto" w:fill="auto"/>
            <w:noWrap/>
            <w:vAlign w:val="center"/>
            <w:hideMark/>
          </w:tcPr>
          <w:p w14:paraId="43BBC49D" w14:textId="3D6F5C65" w:rsidR="00005123" w:rsidRPr="009B3379" w:rsidRDefault="00005123" w:rsidP="005F0B43">
            <w:pPr>
              <w:snapToGrid w:val="0"/>
              <w:jc w:val="center"/>
              <w:rPr>
                <w:color w:val="000000"/>
                <w:sz w:val="20"/>
                <w:szCs w:val="20"/>
              </w:rPr>
            </w:pPr>
            <w:r w:rsidRPr="009B3379">
              <w:rPr>
                <w:color w:val="000000"/>
                <w:sz w:val="20"/>
                <w:szCs w:val="20"/>
              </w:rPr>
              <w:t>External Pressure</w:t>
            </w:r>
          </w:p>
        </w:tc>
        <w:tc>
          <w:tcPr>
            <w:tcW w:w="1347" w:type="dxa"/>
            <w:shd w:val="clear" w:color="auto" w:fill="auto"/>
            <w:noWrap/>
            <w:vAlign w:val="center"/>
            <w:hideMark/>
          </w:tcPr>
          <w:p w14:paraId="1572A270" w14:textId="77777777" w:rsidR="00005123" w:rsidRPr="009B3379" w:rsidRDefault="00005123" w:rsidP="005F0B43">
            <w:pPr>
              <w:snapToGrid w:val="0"/>
              <w:ind w:left="60" w:right="60"/>
              <w:jc w:val="center"/>
              <w:rPr>
                <w:sz w:val="20"/>
                <w:szCs w:val="20"/>
              </w:rPr>
            </w:pPr>
            <w:r w:rsidRPr="009B3379">
              <w:rPr>
                <w:sz w:val="20"/>
                <w:szCs w:val="20"/>
              </w:rPr>
              <w:t>-2.745</w:t>
            </w:r>
          </w:p>
          <w:p w14:paraId="69CE6FA3" w14:textId="74386B86" w:rsidR="00005123" w:rsidRPr="009B3379" w:rsidRDefault="00005123" w:rsidP="005F0B43">
            <w:pPr>
              <w:snapToGrid w:val="0"/>
              <w:ind w:left="60" w:right="60"/>
              <w:jc w:val="center"/>
              <w:rPr>
                <w:sz w:val="20"/>
                <w:szCs w:val="20"/>
              </w:rPr>
            </w:pPr>
            <w:r w:rsidRPr="009B3379">
              <w:rPr>
                <w:sz w:val="20"/>
                <w:szCs w:val="20"/>
              </w:rPr>
              <w:t>(.000)</w:t>
            </w:r>
          </w:p>
        </w:tc>
        <w:tc>
          <w:tcPr>
            <w:tcW w:w="1437" w:type="dxa"/>
            <w:shd w:val="clear" w:color="auto" w:fill="auto"/>
            <w:noWrap/>
            <w:vAlign w:val="center"/>
            <w:hideMark/>
          </w:tcPr>
          <w:p w14:paraId="2F9DAEF6" w14:textId="77777777" w:rsidR="00005123" w:rsidRPr="009B3379" w:rsidRDefault="00005123" w:rsidP="005F0B43">
            <w:pPr>
              <w:snapToGrid w:val="0"/>
              <w:ind w:left="60" w:right="60"/>
              <w:jc w:val="center"/>
              <w:rPr>
                <w:sz w:val="20"/>
                <w:szCs w:val="20"/>
              </w:rPr>
            </w:pPr>
            <w:r w:rsidRPr="009B3379">
              <w:rPr>
                <w:sz w:val="20"/>
                <w:szCs w:val="20"/>
              </w:rPr>
              <w:t>-2.643</w:t>
            </w:r>
          </w:p>
          <w:p w14:paraId="4F4DD8AD" w14:textId="3381F5E8" w:rsidR="00005123" w:rsidRPr="009B3379" w:rsidRDefault="00005123" w:rsidP="005F0B43">
            <w:pPr>
              <w:snapToGrid w:val="0"/>
              <w:ind w:left="60" w:right="60"/>
              <w:jc w:val="center"/>
              <w:rPr>
                <w:sz w:val="20"/>
                <w:szCs w:val="20"/>
              </w:rPr>
            </w:pPr>
            <w:r w:rsidRPr="009B3379">
              <w:rPr>
                <w:sz w:val="20"/>
                <w:szCs w:val="20"/>
              </w:rPr>
              <w:t>(.000)</w:t>
            </w:r>
          </w:p>
        </w:tc>
        <w:tc>
          <w:tcPr>
            <w:tcW w:w="1347" w:type="dxa"/>
            <w:shd w:val="clear" w:color="auto" w:fill="auto"/>
            <w:noWrap/>
            <w:vAlign w:val="center"/>
            <w:hideMark/>
          </w:tcPr>
          <w:p w14:paraId="787E3F5C" w14:textId="77777777" w:rsidR="00005123" w:rsidRPr="009B3379" w:rsidRDefault="00005123" w:rsidP="005F0B43">
            <w:pPr>
              <w:snapToGrid w:val="0"/>
              <w:ind w:left="60" w:right="60"/>
              <w:jc w:val="center"/>
              <w:rPr>
                <w:sz w:val="20"/>
                <w:szCs w:val="20"/>
              </w:rPr>
            </w:pPr>
            <w:r w:rsidRPr="009B3379">
              <w:rPr>
                <w:sz w:val="20"/>
                <w:szCs w:val="20"/>
              </w:rPr>
              <w:t>-2.516</w:t>
            </w:r>
          </w:p>
          <w:p w14:paraId="1E519673" w14:textId="1BC3936F"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hideMark/>
          </w:tcPr>
          <w:p w14:paraId="3B056E27" w14:textId="77777777" w:rsidR="00005123" w:rsidRPr="009B3379" w:rsidRDefault="00005123" w:rsidP="005F0B43">
            <w:pPr>
              <w:snapToGrid w:val="0"/>
              <w:ind w:left="60" w:right="60"/>
              <w:jc w:val="center"/>
              <w:rPr>
                <w:sz w:val="20"/>
                <w:szCs w:val="20"/>
              </w:rPr>
            </w:pPr>
            <w:r w:rsidRPr="009B3379">
              <w:rPr>
                <w:sz w:val="20"/>
                <w:szCs w:val="20"/>
              </w:rPr>
              <w:t>-1.831</w:t>
            </w:r>
          </w:p>
          <w:p w14:paraId="5A5FA6BB" w14:textId="38FBCE1C"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6C03282B" w14:textId="77777777" w:rsidTr="00D25BF5">
        <w:trPr>
          <w:trHeight w:val="296"/>
          <w:jc w:val="center"/>
        </w:trPr>
        <w:tc>
          <w:tcPr>
            <w:tcW w:w="2686" w:type="dxa"/>
            <w:shd w:val="clear" w:color="auto" w:fill="auto"/>
            <w:noWrap/>
            <w:vAlign w:val="center"/>
            <w:hideMark/>
          </w:tcPr>
          <w:p w14:paraId="7AC9E84D" w14:textId="2F1ED846" w:rsidR="00005123" w:rsidRPr="009B3379" w:rsidRDefault="00005123" w:rsidP="005F0B43">
            <w:pPr>
              <w:snapToGrid w:val="0"/>
              <w:jc w:val="center"/>
              <w:rPr>
                <w:color w:val="000000"/>
                <w:sz w:val="20"/>
                <w:szCs w:val="20"/>
              </w:rPr>
            </w:pPr>
            <w:r w:rsidRPr="009B3379">
              <w:rPr>
                <w:color w:val="000000"/>
                <w:sz w:val="20"/>
                <w:szCs w:val="20"/>
              </w:rPr>
              <w:t>Technology Vendor Support</w:t>
            </w:r>
          </w:p>
        </w:tc>
        <w:tc>
          <w:tcPr>
            <w:tcW w:w="1347" w:type="dxa"/>
            <w:shd w:val="clear" w:color="auto" w:fill="auto"/>
            <w:noWrap/>
            <w:vAlign w:val="center"/>
            <w:hideMark/>
          </w:tcPr>
          <w:p w14:paraId="2EE1C032" w14:textId="77777777" w:rsidR="00005123" w:rsidRPr="009B3379" w:rsidRDefault="00005123" w:rsidP="005F0B43">
            <w:pPr>
              <w:snapToGrid w:val="0"/>
              <w:ind w:left="60" w:right="60"/>
              <w:jc w:val="center"/>
              <w:rPr>
                <w:sz w:val="20"/>
                <w:szCs w:val="20"/>
              </w:rPr>
            </w:pPr>
            <w:r w:rsidRPr="009B3379">
              <w:rPr>
                <w:sz w:val="20"/>
                <w:szCs w:val="20"/>
              </w:rPr>
              <w:t>-.500</w:t>
            </w:r>
          </w:p>
          <w:p w14:paraId="2596F922" w14:textId="4D5BAF93" w:rsidR="00005123" w:rsidRPr="009B3379" w:rsidRDefault="00005123" w:rsidP="005F0B43">
            <w:pPr>
              <w:snapToGrid w:val="0"/>
              <w:ind w:left="60" w:right="60"/>
              <w:jc w:val="center"/>
              <w:rPr>
                <w:sz w:val="20"/>
                <w:szCs w:val="20"/>
              </w:rPr>
            </w:pPr>
            <w:r w:rsidRPr="009B3379">
              <w:rPr>
                <w:sz w:val="20"/>
                <w:szCs w:val="20"/>
              </w:rPr>
              <w:t>(.020)</w:t>
            </w:r>
          </w:p>
        </w:tc>
        <w:tc>
          <w:tcPr>
            <w:tcW w:w="1437" w:type="dxa"/>
            <w:shd w:val="clear" w:color="auto" w:fill="auto"/>
            <w:noWrap/>
            <w:vAlign w:val="center"/>
            <w:hideMark/>
          </w:tcPr>
          <w:p w14:paraId="2BE06552" w14:textId="77777777" w:rsidR="00005123" w:rsidRPr="009B3379" w:rsidRDefault="00005123" w:rsidP="005F0B43">
            <w:pPr>
              <w:snapToGrid w:val="0"/>
              <w:ind w:left="60" w:right="60"/>
              <w:jc w:val="center"/>
              <w:rPr>
                <w:sz w:val="20"/>
                <w:szCs w:val="20"/>
              </w:rPr>
            </w:pPr>
            <w:r w:rsidRPr="009B3379">
              <w:rPr>
                <w:sz w:val="20"/>
                <w:szCs w:val="20"/>
              </w:rPr>
              <w:t>-.365</w:t>
            </w:r>
          </w:p>
          <w:p w14:paraId="5A9BB7B4" w14:textId="516B7271" w:rsidR="00005123" w:rsidRPr="009B3379" w:rsidRDefault="00005123" w:rsidP="005F0B43">
            <w:pPr>
              <w:snapToGrid w:val="0"/>
              <w:ind w:left="60" w:right="60"/>
              <w:jc w:val="center"/>
              <w:rPr>
                <w:sz w:val="20"/>
                <w:szCs w:val="20"/>
              </w:rPr>
            </w:pPr>
            <w:r w:rsidRPr="009B3379">
              <w:rPr>
                <w:sz w:val="20"/>
                <w:szCs w:val="20"/>
              </w:rPr>
              <w:t>(.024)</w:t>
            </w:r>
          </w:p>
        </w:tc>
        <w:tc>
          <w:tcPr>
            <w:tcW w:w="1347" w:type="dxa"/>
            <w:shd w:val="clear" w:color="auto" w:fill="auto"/>
            <w:noWrap/>
            <w:vAlign w:val="center"/>
            <w:hideMark/>
          </w:tcPr>
          <w:p w14:paraId="22E36815" w14:textId="77777777" w:rsidR="00005123" w:rsidRPr="009B3379" w:rsidRDefault="00005123" w:rsidP="005F0B43">
            <w:pPr>
              <w:snapToGrid w:val="0"/>
              <w:ind w:left="60" w:right="60"/>
              <w:jc w:val="center"/>
              <w:rPr>
                <w:sz w:val="20"/>
                <w:szCs w:val="20"/>
              </w:rPr>
            </w:pPr>
            <w:r w:rsidRPr="009B3379">
              <w:rPr>
                <w:sz w:val="20"/>
                <w:szCs w:val="20"/>
              </w:rPr>
              <w:t>-.400</w:t>
            </w:r>
          </w:p>
          <w:p w14:paraId="091CB27E" w14:textId="2212434D" w:rsidR="00005123" w:rsidRPr="009B3379" w:rsidRDefault="00005123" w:rsidP="005F0B43">
            <w:pPr>
              <w:snapToGrid w:val="0"/>
              <w:ind w:left="60" w:right="60"/>
              <w:jc w:val="center"/>
              <w:rPr>
                <w:sz w:val="20"/>
                <w:szCs w:val="20"/>
              </w:rPr>
            </w:pPr>
            <w:r w:rsidRPr="009B3379">
              <w:rPr>
                <w:sz w:val="20"/>
                <w:szCs w:val="20"/>
              </w:rPr>
              <w:t>(.013)</w:t>
            </w:r>
          </w:p>
        </w:tc>
        <w:tc>
          <w:tcPr>
            <w:tcW w:w="1175" w:type="dxa"/>
            <w:shd w:val="clear" w:color="auto" w:fill="auto"/>
            <w:noWrap/>
            <w:vAlign w:val="center"/>
            <w:hideMark/>
          </w:tcPr>
          <w:p w14:paraId="2CF83C7A" w14:textId="77777777" w:rsidR="00005123" w:rsidRPr="009B3379" w:rsidRDefault="00005123" w:rsidP="005F0B43">
            <w:pPr>
              <w:snapToGrid w:val="0"/>
              <w:ind w:left="60" w:right="60"/>
              <w:jc w:val="center"/>
              <w:rPr>
                <w:sz w:val="20"/>
                <w:szCs w:val="20"/>
              </w:rPr>
            </w:pPr>
            <w:r w:rsidRPr="009B3379">
              <w:rPr>
                <w:sz w:val="20"/>
                <w:szCs w:val="20"/>
              </w:rPr>
              <w:t>-.336</w:t>
            </w:r>
          </w:p>
          <w:p w14:paraId="4A34F0B5" w14:textId="31ACAA2E" w:rsidR="00005123" w:rsidRPr="009B3379" w:rsidRDefault="00005123" w:rsidP="005F0B43">
            <w:pPr>
              <w:snapToGrid w:val="0"/>
              <w:ind w:left="60" w:right="60"/>
              <w:jc w:val="center"/>
              <w:rPr>
                <w:sz w:val="20"/>
                <w:szCs w:val="20"/>
              </w:rPr>
            </w:pPr>
            <w:r w:rsidRPr="009B3379">
              <w:rPr>
                <w:sz w:val="20"/>
                <w:szCs w:val="20"/>
              </w:rPr>
              <w:t>(.029)</w:t>
            </w:r>
          </w:p>
        </w:tc>
      </w:tr>
      <w:tr w:rsidR="00005123" w:rsidRPr="00A66AC9" w14:paraId="3437ECDD" w14:textId="77777777" w:rsidTr="00D25BF5">
        <w:trPr>
          <w:trHeight w:val="296"/>
          <w:jc w:val="center"/>
        </w:trPr>
        <w:tc>
          <w:tcPr>
            <w:tcW w:w="2686" w:type="dxa"/>
            <w:shd w:val="clear" w:color="auto" w:fill="auto"/>
            <w:noWrap/>
            <w:vAlign w:val="center"/>
          </w:tcPr>
          <w:p w14:paraId="5028E059" w14:textId="48096BF2" w:rsidR="00005123" w:rsidRPr="009B3379" w:rsidRDefault="00005123" w:rsidP="005F0B43">
            <w:pPr>
              <w:snapToGrid w:val="0"/>
              <w:jc w:val="center"/>
              <w:rPr>
                <w:color w:val="000000"/>
                <w:sz w:val="20"/>
                <w:szCs w:val="20"/>
              </w:rPr>
            </w:pPr>
            <w:r w:rsidRPr="009B3379">
              <w:rPr>
                <w:color w:val="000000"/>
                <w:sz w:val="20"/>
                <w:szCs w:val="20"/>
              </w:rPr>
              <w:t>Government Support</w:t>
            </w:r>
          </w:p>
        </w:tc>
        <w:tc>
          <w:tcPr>
            <w:tcW w:w="1347" w:type="dxa"/>
            <w:shd w:val="clear" w:color="auto" w:fill="auto"/>
            <w:noWrap/>
            <w:vAlign w:val="center"/>
          </w:tcPr>
          <w:p w14:paraId="4B33915F" w14:textId="77777777" w:rsidR="00005123" w:rsidRPr="009B3379" w:rsidRDefault="00005123" w:rsidP="005F0B43">
            <w:pPr>
              <w:snapToGrid w:val="0"/>
              <w:ind w:left="60" w:right="60"/>
              <w:jc w:val="center"/>
              <w:rPr>
                <w:sz w:val="20"/>
                <w:szCs w:val="20"/>
              </w:rPr>
            </w:pPr>
            <w:r w:rsidRPr="009B3379">
              <w:rPr>
                <w:sz w:val="20"/>
                <w:szCs w:val="20"/>
              </w:rPr>
              <w:t>-1.067</w:t>
            </w:r>
          </w:p>
          <w:p w14:paraId="145CB797" w14:textId="2C7EF676" w:rsidR="00005123" w:rsidRPr="009B3379" w:rsidRDefault="00005123" w:rsidP="005F0B43">
            <w:pPr>
              <w:snapToGrid w:val="0"/>
              <w:ind w:left="60" w:right="60"/>
              <w:jc w:val="center"/>
              <w:rPr>
                <w:sz w:val="20"/>
                <w:szCs w:val="20"/>
              </w:rPr>
            </w:pPr>
            <w:r w:rsidRPr="009B3379">
              <w:rPr>
                <w:sz w:val="20"/>
                <w:szCs w:val="20"/>
              </w:rPr>
              <w:t>(.000)</w:t>
            </w:r>
          </w:p>
        </w:tc>
        <w:tc>
          <w:tcPr>
            <w:tcW w:w="1437" w:type="dxa"/>
            <w:shd w:val="clear" w:color="auto" w:fill="auto"/>
            <w:noWrap/>
            <w:vAlign w:val="center"/>
          </w:tcPr>
          <w:p w14:paraId="43FBD9AC" w14:textId="77777777" w:rsidR="00005123" w:rsidRPr="009B3379" w:rsidRDefault="00005123" w:rsidP="005F0B43">
            <w:pPr>
              <w:snapToGrid w:val="0"/>
              <w:ind w:left="60" w:right="60"/>
              <w:jc w:val="center"/>
              <w:rPr>
                <w:sz w:val="20"/>
                <w:szCs w:val="20"/>
              </w:rPr>
            </w:pPr>
            <w:r w:rsidRPr="009B3379">
              <w:rPr>
                <w:sz w:val="20"/>
                <w:szCs w:val="20"/>
              </w:rPr>
              <w:t>-1.067</w:t>
            </w:r>
          </w:p>
          <w:p w14:paraId="2FDA6FB5" w14:textId="1DC1D4A7" w:rsidR="00005123" w:rsidRPr="009B3379" w:rsidRDefault="00005123" w:rsidP="005F0B43">
            <w:pPr>
              <w:snapToGrid w:val="0"/>
              <w:ind w:left="60" w:right="60"/>
              <w:jc w:val="center"/>
              <w:rPr>
                <w:sz w:val="20"/>
                <w:szCs w:val="20"/>
              </w:rPr>
            </w:pPr>
            <w:r w:rsidRPr="009B3379">
              <w:rPr>
                <w:sz w:val="20"/>
                <w:szCs w:val="20"/>
              </w:rPr>
              <w:t>(.000)</w:t>
            </w:r>
          </w:p>
        </w:tc>
        <w:tc>
          <w:tcPr>
            <w:tcW w:w="1347" w:type="dxa"/>
            <w:shd w:val="clear" w:color="auto" w:fill="auto"/>
            <w:noWrap/>
            <w:vAlign w:val="center"/>
          </w:tcPr>
          <w:p w14:paraId="69FC2C85" w14:textId="77777777" w:rsidR="00005123" w:rsidRPr="009B3379" w:rsidRDefault="00005123" w:rsidP="005F0B43">
            <w:pPr>
              <w:snapToGrid w:val="0"/>
              <w:ind w:left="60" w:right="60"/>
              <w:jc w:val="center"/>
              <w:rPr>
                <w:sz w:val="20"/>
                <w:szCs w:val="20"/>
              </w:rPr>
            </w:pPr>
            <w:r w:rsidRPr="009B3379">
              <w:rPr>
                <w:sz w:val="20"/>
                <w:szCs w:val="20"/>
              </w:rPr>
              <w:t>-.902</w:t>
            </w:r>
          </w:p>
          <w:p w14:paraId="0A44EC3F" w14:textId="3007BE98"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tcPr>
          <w:p w14:paraId="1127DF04" w14:textId="77777777" w:rsidR="00005123" w:rsidRPr="009B3379" w:rsidRDefault="00005123" w:rsidP="005F0B43">
            <w:pPr>
              <w:snapToGrid w:val="0"/>
              <w:ind w:left="60" w:right="60"/>
              <w:jc w:val="center"/>
              <w:rPr>
                <w:sz w:val="20"/>
                <w:szCs w:val="20"/>
              </w:rPr>
            </w:pPr>
            <w:r w:rsidRPr="009B3379">
              <w:rPr>
                <w:sz w:val="20"/>
                <w:szCs w:val="20"/>
              </w:rPr>
              <w:t>-.687</w:t>
            </w:r>
          </w:p>
          <w:p w14:paraId="41A363C9" w14:textId="3427A257"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6A3A2E8D" w14:textId="77777777" w:rsidTr="00D25BF5">
        <w:trPr>
          <w:trHeight w:val="296"/>
          <w:jc w:val="center"/>
        </w:trPr>
        <w:tc>
          <w:tcPr>
            <w:tcW w:w="2686" w:type="dxa"/>
            <w:shd w:val="clear" w:color="auto" w:fill="auto"/>
            <w:noWrap/>
            <w:vAlign w:val="center"/>
          </w:tcPr>
          <w:p w14:paraId="6086A1C4" w14:textId="77777777" w:rsidR="00005123" w:rsidRPr="009B3379" w:rsidRDefault="00005123" w:rsidP="005F0B43">
            <w:pPr>
              <w:snapToGrid w:val="0"/>
              <w:jc w:val="center"/>
              <w:rPr>
                <w:color w:val="000000"/>
                <w:sz w:val="20"/>
                <w:szCs w:val="20"/>
              </w:rPr>
            </w:pPr>
            <w:r w:rsidRPr="009B3379">
              <w:rPr>
                <w:b/>
                <w:bCs/>
                <w:color w:val="000000"/>
                <w:sz w:val="20"/>
                <w:szCs w:val="20"/>
              </w:rPr>
              <w:t>Individual Factors</w:t>
            </w:r>
          </w:p>
        </w:tc>
        <w:tc>
          <w:tcPr>
            <w:tcW w:w="1347" w:type="dxa"/>
            <w:shd w:val="clear" w:color="auto" w:fill="auto"/>
            <w:noWrap/>
            <w:vAlign w:val="center"/>
          </w:tcPr>
          <w:p w14:paraId="27F8C0FC" w14:textId="77777777" w:rsidR="00005123" w:rsidRPr="009B3379" w:rsidRDefault="00005123" w:rsidP="005F0B43">
            <w:pPr>
              <w:snapToGrid w:val="0"/>
              <w:jc w:val="center"/>
              <w:rPr>
                <w:b/>
                <w:color w:val="000000"/>
                <w:sz w:val="20"/>
                <w:szCs w:val="20"/>
              </w:rPr>
            </w:pPr>
            <w:r w:rsidRPr="009B3379">
              <w:rPr>
                <w:b/>
                <w:color w:val="000000"/>
                <w:sz w:val="20"/>
                <w:szCs w:val="20"/>
              </w:rPr>
              <w:t>0</w:t>
            </w:r>
          </w:p>
        </w:tc>
        <w:tc>
          <w:tcPr>
            <w:tcW w:w="1437" w:type="dxa"/>
            <w:shd w:val="clear" w:color="auto" w:fill="auto"/>
            <w:noWrap/>
            <w:vAlign w:val="center"/>
          </w:tcPr>
          <w:p w14:paraId="0D1042CA" w14:textId="77777777" w:rsidR="00005123" w:rsidRPr="009B3379" w:rsidRDefault="00005123" w:rsidP="005F0B43">
            <w:pPr>
              <w:snapToGrid w:val="0"/>
              <w:jc w:val="center"/>
              <w:rPr>
                <w:b/>
                <w:color w:val="000000"/>
                <w:sz w:val="20"/>
                <w:szCs w:val="20"/>
              </w:rPr>
            </w:pPr>
            <w:r w:rsidRPr="009B3379">
              <w:rPr>
                <w:b/>
                <w:color w:val="000000"/>
                <w:sz w:val="20"/>
                <w:szCs w:val="20"/>
              </w:rPr>
              <w:t>1</w:t>
            </w:r>
          </w:p>
        </w:tc>
        <w:tc>
          <w:tcPr>
            <w:tcW w:w="1347" w:type="dxa"/>
            <w:shd w:val="clear" w:color="auto" w:fill="auto"/>
            <w:noWrap/>
            <w:vAlign w:val="center"/>
          </w:tcPr>
          <w:p w14:paraId="43DEFE8C" w14:textId="77777777" w:rsidR="00005123" w:rsidRPr="009B3379" w:rsidRDefault="00005123" w:rsidP="005F0B43">
            <w:pPr>
              <w:snapToGrid w:val="0"/>
              <w:jc w:val="center"/>
              <w:rPr>
                <w:b/>
                <w:color w:val="000000"/>
                <w:sz w:val="20"/>
                <w:szCs w:val="20"/>
              </w:rPr>
            </w:pPr>
            <w:r w:rsidRPr="009B3379">
              <w:rPr>
                <w:b/>
                <w:color w:val="000000"/>
                <w:sz w:val="20"/>
                <w:szCs w:val="20"/>
              </w:rPr>
              <w:t>2</w:t>
            </w:r>
          </w:p>
        </w:tc>
        <w:tc>
          <w:tcPr>
            <w:tcW w:w="1175" w:type="dxa"/>
            <w:shd w:val="clear" w:color="auto" w:fill="auto"/>
            <w:noWrap/>
            <w:vAlign w:val="center"/>
          </w:tcPr>
          <w:p w14:paraId="5CD81F6B" w14:textId="77777777" w:rsidR="00005123" w:rsidRPr="009B3379" w:rsidRDefault="00005123" w:rsidP="005F0B43">
            <w:pPr>
              <w:snapToGrid w:val="0"/>
              <w:jc w:val="center"/>
              <w:rPr>
                <w:b/>
                <w:color w:val="000000"/>
                <w:sz w:val="20"/>
                <w:szCs w:val="20"/>
              </w:rPr>
            </w:pPr>
            <w:r w:rsidRPr="009B3379">
              <w:rPr>
                <w:b/>
                <w:color w:val="000000"/>
                <w:sz w:val="20"/>
                <w:szCs w:val="20"/>
              </w:rPr>
              <w:t>3</w:t>
            </w:r>
          </w:p>
        </w:tc>
      </w:tr>
      <w:tr w:rsidR="00005123" w:rsidRPr="00A66AC9" w14:paraId="7F0AA57B" w14:textId="77777777" w:rsidTr="00D25BF5">
        <w:trPr>
          <w:trHeight w:val="296"/>
          <w:jc w:val="center"/>
        </w:trPr>
        <w:tc>
          <w:tcPr>
            <w:tcW w:w="2686" w:type="dxa"/>
            <w:shd w:val="clear" w:color="auto" w:fill="auto"/>
            <w:noWrap/>
            <w:vAlign w:val="center"/>
          </w:tcPr>
          <w:p w14:paraId="5518B987" w14:textId="77777777" w:rsidR="00005123" w:rsidRPr="009B3379" w:rsidRDefault="00005123" w:rsidP="005F0B43">
            <w:pPr>
              <w:snapToGrid w:val="0"/>
              <w:ind w:left="60" w:right="60"/>
              <w:jc w:val="center"/>
              <w:rPr>
                <w:sz w:val="20"/>
                <w:szCs w:val="20"/>
              </w:rPr>
            </w:pPr>
            <w:r w:rsidRPr="009B3379">
              <w:rPr>
                <w:sz w:val="20"/>
                <w:szCs w:val="20"/>
              </w:rPr>
              <w:t>Intercept</w:t>
            </w:r>
          </w:p>
        </w:tc>
        <w:tc>
          <w:tcPr>
            <w:tcW w:w="1347" w:type="dxa"/>
            <w:shd w:val="clear" w:color="auto" w:fill="auto"/>
            <w:noWrap/>
            <w:vAlign w:val="center"/>
          </w:tcPr>
          <w:p w14:paraId="309255DF" w14:textId="77777777" w:rsidR="00005123" w:rsidRPr="009B3379" w:rsidRDefault="00005123" w:rsidP="005F0B43">
            <w:pPr>
              <w:snapToGrid w:val="0"/>
              <w:ind w:left="60" w:right="60"/>
              <w:jc w:val="center"/>
              <w:rPr>
                <w:sz w:val="20"/>
                <w:szCs w:val="20"/>
              </w:rPr>
            </w:pPr>
            <w:r w:rsidRPr="009B3379">
              <w:rPr>
                <w:sz w:val="20"/>
                <w:szCs w:val="20"/>
              </w:rPr>
              <w:t>85.764</w:t>
            </w:r>
          </w:p>
          <w:p w14:paraId="78F52014" w14:textId="6F8BA444" w:rsidR="00005123" w:rsidRPr="009B3379" w:rsidRDefault="00005123" w:rsidP="005F0B43">
            <w:pPr>
              <w:snapToGrid w:val="0"/>
              <w:ind w:left="60" w:right="60"/>
              <w:jc w:val="center"/>
              <w:rPr>
                <w:sz w:val="20"/>
                <w:szCs w:val="20"/>
              </w:rPr>
            </w:pPr>
            <w:r w:rsidRPr="009B3379">
              <w:rPr>
                <w:sz w:val="20"/>
                <w:szCs w:val="20"/>
              </w:rPr>
              <w:t>(.000)</w:t>
            </w:r>
          </w:p>
        </w:tc>
        <w:tc>
          <w:tcPr>
            <w:tcW w:w="1437" w:type="dxa"/>
            <w:shd w:val="clear" w:color="auto" w:fill="auto"/>
            <w:noWrap/>
            <w:vAlign w:val="center"/>
          </w:tcPr>
          <w:p w14:paraId="6EDC97D3" w14:textId="77777777" w:rsidR="00005123" w:rsidRPr="009B3379" w:rsidRDefault="00005123" w:rsidP="005F0B43">
            <w:pPr>
              <w:snapToGrid w:val="0"/>
              <w:ind w:left="60" w:right="60"/>
              <w:jc w:val="center"/>
              <w:rPr>
                <w:sz w:val="20"/>
                <w:szCs w:val="20"/>
              </w:rPr>
            </w:pPr>
            <w:r w:rsidRPr="009B3379">
              <w:rPr>
                <w:sz w:val="20"/>
                <w:szCs w:val="20"/>
              </w:rPr>
              <w:t>82.512</w:t>
            </w:r>
          </w:p>
          <w:p w14:paraId="1FB95D89" w14:textId="5B29BB8A" w:rsidR="00005123" w:rsidRPr="009B3379" w:rsidRDefault="00005123" w:rsidP="005F0B43">
            <w:pPr>
              <w:snapToGrid w:val="0"/>
              <w:ind w:left="60" w:right="60"/>
              <w:jc w:val="center"/>
              <w:rPr>
                <w:sz w:val="20"/>
                <w:szCs w:val="20"/>
              </w:rPr>
            </w:pPr>
            <w:r w:rsidRPr="009B3379">
              <w:rPr>
                <w:sz w:val="20"/>
                <w:szCs w:val="20"/>
              </w:rPr>
              <w:t>(.000)</w:t>
            </w:r>
          </w:p>
        </w:tc>
        <w:tc>
          <w:tcPr>
            <w:tcW w:w="1347" w:type="dxa"/>
            <w:shd w:val="clear" w:color="auto" w:fill="auto"/>
            <w:noWrap/>
            <w:vAlign w:val="center"/>
          </w:tcPr>
          <w:p w14:paraId="25460931" w14:textId="77777777" w:rsidR="00005123" w:rsidRPr="009B3379" w:rsidRDefault="00005123" w:rsidP="005F0B43">
            <w:pPr>
              <w:snapToGrid w:val="0"/>
              <w:ind w:left="60" w:right="60"/>
              <w:jc w:val="center"/>
              <w:rPr>
                <w:sz w:val="20"/>
                <w:szCs w:val="20"/>
              </w:rPr>
            </w:pPr>
            <w:r w:rsidRPr="009B3379">
              <w:rPr>
                <w:sz w:val="20"/>
                <w:szCs w:val="20"/>
              </w:rPr>
              <w:t>81.503</w:t>
            </w:r>
          </w:p>
          <w:p w14:paraId="0ADB6E07" w14:textId="6B0C7A44"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tcPr>
          <w:p w14:paraId="1F18B220" w14:textId="77777777" w:rsidR="00005123" w:rsidRPr="009B3379" w:rsidRDefault="00005123" w:rsidP="005F0B43">
            <w:pPr>
              <w:snapToGrid w:val="0"/>
              <w:ind w:left="60" w:right="60"/>
              <w:jc w:val="center"/>
              <w:rPr>
                <w:sz w:val="20"/>
                <w:szCs w:val="20"/>
              </w:rPr>
            </w:pPr>
            <w:r w:rsidRPr="009B3379">
              <w:rPr>
                <w:sz w:val="20"/>
                <w:szCs w:val="20"/>
              </w:rPr>
              <w:t>66.329</w:t>
            </w:r>
          </w:p>
          <w:p w14:paraId="11763637" w14:textId="58BB7A70" w:rsidR="00005123" w:rsidRPr="009B3379" w:rsidRDefault="00005123" w:rsidP="005F0B43">
            <w:pPr>
              <w:snapToGrid w:val="0"/>
              <w:ind w:left="60" w:right="60"/>
              <w:jc w:val="center"/>
              <w:rPr>
                <w:sz w:val="20"/>
                <w:szCs w:val="20"/>
              </w:rPr>
            </w:pPr>
            <w:r w:rsidRPr="009B3379">
              <w:rPr>
                <w:sz w:val="20"/>
                <w:szCs w:val="20"/>
              </w:rPr>
              <w:t>(.000)</w:t>
            </w:r>
          </w:p>
        </w:tc>
      </w:tr>
      <w:tr w:rsidR="00005123" w:rsidRPr="00A66AC9" w14:paraId="7F7ED19C" w14:textId="77777777" w:rsidTr="00D25BF5">
        <w:trPr>
          <w:trHeight w:val="296"/>
          <w:jc w:val="center"/>
        </w:trPr>
        <w:tc>
          <w:tcPr>
            <w:tcW w:w="2686" w:type="dxa"/>
            <w:shd w:val="clear" w:color="auto" w:fill="auto"/>
            <w:noWrap/>
            <w:vAlign w:val="center"/>
          </w:tcPr>
          <w:p w14:paraId="567B6727" w14:textId="77777777" w:rsidR="00005123" w:rsidRPr="009B3379" w:rsidRDefault="00005123" w:rsidP="005F0B43">
            <w:pPr>
              <w:snapToGrid w:val="0"/>
              <w:ind w:left="60" w:right="60"/>
              <w:jc w:val="center"/>
              <w:rPr>
                <w:sz w:val="20"/>
                <w:szCs w:val="20"/>
              </w:rPr>
            </w:pPr>
            <w:r w:rsidRPr="009B3379">
              <w:rPr>
                <w:sz w:val="20"/>
                <w:szCs w:val="20"/>
              </w:rPr>
              <w:t>Management</w:t>
            </w:r>
          </w:p>
          <w:p w14:paraId="57312C97" w14:textId="77777777" w:rsidR="00005123" w:rsidRPr="009B3379" w:rsidRDefault="00005123" w:rsidP="005F0B43">
            <w:pPr>
              <w:snapToGrid w:val="0"/>
              <w:ind w:left="60" w:right="60"/>
              <w:jc w:val="center"/>
              <w:rPr>
                <w:sz w:val="20"/>
                <w:szCs w:val="20"/>
              </w:rPr>
            </w:pPr>
            <w:r w:rsidRPr="009B3379">
              <w:rPr>
                <w:sz w:val="20"/>
                <w:szCs w:val="20"/>
              </w:rPr>
              <w:t>Support</w:t>
            </w:r>
          </w:p>
        </w:tc>
        <w:tc>
          <w:tcPr>
            <w:tcW w:w="1347" w:type="dxa"/>
            <w:shd w:val="clear" w:color="auto" w:fill="auto"/>
            <w:noWrap/>
            <w:vAlign w:val="center"/>
          </w:tcPr>
          <w:p w14:paraId="14888C80" w14:textId="77777777" w:rsidR="00005123" w:rsidRPr="009B3379" w:rsidRDefault="00005123" w:rsidP="005F0B43">
            <w:pPr>
              <w:snapToGrid w:val="0"/>
              <w:ind w:left="60" w:right="60"/>
              <w:jc w:val="center"/>
              <w:rPr>
                <w:sz w:val="20"/>
                <w:szCs w:val="20"/>
              </w:rPr>
            </w:pPr>
            <w:r w:rsidRPr="009B3379">
              <w:rPr>
                <w:sz w:val="20"/>
                <w:szCs w:val="20"/>
              </w:rPr>
              <w:t>-.371</w:t>
            </w:r>
          </w:p>
          <w:p w14:paraId="5582D6B3" w14:textId="2B54FEB8" w:rsidR="00005123" w:rsidRPr="009B3379" w:rsidRDefault="00005123" w:rsidP="005F0B43">
            <w:pPr>
              <w:snapToGrid w:val="0"/>
              <w:ind w:left="60" w:right="60"/>
              <w:jc w:val="center"/>
              <w:rPr>
                <w:sz w:val="20"/>
                <w:szCs w:val="20"/>
              </w:rPr>
            </w:pPr>
            <w:r w:rsidRPr="009B3379">
              <w:rPr>
                <w:sz w:val="20"/>
                <w:szCs w:val="20"/>
              </w:rPr>
              <w:t>(.003)</w:t>
            </w:r>
          </w:p>
        </w:tc>
        <w:tc>
          <w:tcPr>
            <w:tcW w:w="1437" w:type="dxa"/>
            <w:shd w:val="clear" w:color="auto" w:fill="auto"/>
            <w:noWrap/>
            <w:vAlign w:val="center"/>
          </w:tcPr>
          <w:p w14:paraId="177386D1" w14:textId="77777777" w:rsidR="00005123" w:rsidRPr="009B3379" w:rsidRDefault="00005123" w:rsidP="005F0B43">
            <w:pPr>
              <w:snapToGrid w:val="0"/>
              <w:ind w:left="60" w:right="60"/>
              <w:jc w:val="center"/>
              <w:rPr>
                <w:sz w:val="20"/>
                <w:szCs w:val="20"/>
              </w:rPr>
            </w:pPr>
            <w:r w:rsidRPr="009B3379">
              <w:rPr>
                <w:sz w:val="20"/>
                <w:szCs w:val="20"/>
              </w:rPr>
              <w:t>-.231</w:t>
            </w:r>
          </w:p>
          <w:p w14:paraId="4607C815" w14:textId="76BC9F20" w:rsidR="00005123" w:rsidRPr="009B3379" w:rsidRDefault="00005123" w:rsidP="005F0B43">
            <w:pPr>
              <w:snapToGrid w:val="0"/>
              <w:ind w:left="60" w:right="60"/>
              <w:jc w:val="center"/>
              <w:rPr>
                <w:sz w:val="20"/>
                <w:szCs w:val="20"/>
              </w:rPr>
            </w:pPr>
            <w:r w:rsidRPr="009B3379">
              <w:rPr>
                <w:sz w:val="20"/>
                <w:szCs w:val="20"/>
              </w:rPr>
              <w:t>(.063)</w:t>
            </w:r>
          </w:p>
        </w:tc>
        <w:tc>
          <w:tcPr>
            <w:tcW w:w="1347" w:type="dxa"/>
            <w:shd w:val="clear" w:color="auto" w:fill="auto"/>
            <w:noWrap/>
            <w:vAlign w:val="center"/>
          </w:tcPr>
          <w:p w14:paraId="3393A466" w14:textId="77777777" w:rsidR="00005123" w:rsidRPr="009B3379" w:rsidRDefault="00005123" w:rsidP="005F0B43">
            <w:pPr>
              <w:snapToGrid w:val="0"/>
              <w:ind w:left="60" w:right="60"/>
              <w:jc w:val="center"/>
              <w:rPr>
                <w:sz w:val="20"/>
                <w:szCs w:val="20"/>
              </w:rPr>
            </w:pPr>
            <w:r w:rsidRPr="009B3379">
              <w:rPr>
                <w:sz w:val="20"/>
                <w:szCs w:val="20"/>
              </w:rPr>
              <w:t>-.238</w:t>
            </w:r>
          </w:p>
          <w:p w14:paraId="42169D91" w14:textId="3D317700" w:rsidR="00005123" w:rsidRPr="009B3379" w:rsidRDefault="00005123" w:rsidP="005F0B43">
            <w:pPr>
              <w:snapToGrid w:val="0"/>
              <w:ind w:left="60" w:right="60"/>
              <w:jc w:val="center"/>
              <w:rPr>
                <w:b/>
                <w:sz w:val="20"/>
                <w:szCs w:val="20"/>
              </w:rPr>
            </w:pPr>
            <w:r w:rsidRPr="009B3379">
              <w:rPr>
                <w:b/>
                <w:sz w:val="20"/>
                <w:szCs w:val="20"/>
              </w:rPr>
              <w:t>(.053)</w:t>
            </w:r>
          </w:p>
        </w:tc>
        <w:tc>
          <w:tcPr>
            <w:tcW w:w="1175" w:type="dxa"/>
            <w:shd w:val="clear" w:color="auto" w:fill="auto"/>
            <w:noWrap/>
            <w:vAlign w:val="center"/>
          </w:tcPr>
          <w:p w14:paraId="78A7AC92" w14:textId="77777777" w:rsidR="00005123" w:rsidRPr="009B3379" w:rsidRDefault="00005123" w:rsidP="005F0B43">
            <w:pPr>
              <w:snapToGrid w:val="0"/>
              <w:ind w:left="60" w:right="60"/>
              <w:jc w:val="center"/>
              <w:rPr>
                <w:sz w:val="20"/>
                <w:szCs w:val="20"/>
              </w:rPr>
            </w:pPr>
            <w:r w:rsidRPr="009B3379">
              <w:rPr>
                <w:sz w:val="20"/>
                <w:szCs w:val="20"/>
              </w:rPr>
              <w:t>-.200</w:t>
            </w:r>
          </w:p>
          <w:p w14:paraId="539468A1" w14:textId="2DAF15E4" w:rsidR="00005123" w:rsidRPr="009B3379" w:rsidRDefault="00005123" w:rsidP="005F0B43">
            <w:pPr>
              <w:snapToGrid w:val="0"/>
              <w:ind w:left="60" w:right="60"/>
              <w:jc w:val="center"/>
              <w:rPr>
                <w:b/>
                <w:sz w:val="20"/>
                <w:szCs w:val="20"/>
              </w:rPr>
            </w:pPr>
            <w:r w:rsidRPr="009B3379">
              <w:rPr>
                <w:b/>
                <w:sz w:val="20"/>
                <w:szCs w:val="20"/>
              </w:rPr>
              <w:t>(.078)</w:t>
            </w:r>
          </w:p>
        </w:tc>
      </w:tr>
      <w:tr w:rsidR="00005123" w:rsidRPr="00A66AC9" w14:paraId="3609B50E" w14:textId="77777777" w:rsidTr="00D25BF5">
        <w:trPr>
          <w:trHeight w:val="296"/>
          <w:jc w:val="center"/>
        </w:trPr>
        <w:tc>
          <w:tcPr>
            <w:tcW w:w="2686" w:type="dxa"/>
            <w:shd w:val="clear" w:color="auto" w:fill="auto"/>
            <w:noWrap/>
            <w:vAlign w:val="center"/>
          </w:tcPr>
          <w:p w14:paraId="3F3C47CE" w14:textId="77777777" w:rsidR="00005123" w:rsidRPr="009B3379" w:rsidRDefault="00005123" w:rsidP="005F0B43">
            <w:pPr>
              <w:snapToGrid w:val="0"/>
              <w:ind w:left="60" w:right="60"/>
              <w:jc w:val="center"/>
              <w:rPr>
                <w:sz w:val="20"/>
                <w:szCs w:val="20"/>
              </w:rPr>
            </w:pPr>
            <w:r w:rsidRPr="009B3379">
              <w:rPr>
                <w:sz w:val="20"/>
                <w:szCs w:val="20"/>
              </w:rPr>
              <w:t>Owner/CEO</w:t>
            </w:r>
          </w:p>
          <w:p w14:paraId="069B86AD" w14:textId="77777777" w:rsidR="00005123" w:rsidRPr="009B3379" w:rsidRDefault="00005123" w:rsidP="005F0B43">
            <w:pPr>
              <w:snapToGrid w:val="0"/>
              <w:ind w:left="60" w:right="60"/>
              <w:jc w:val="center"/>
              <w:rPr>
                <w:sz w:val="20"/>
                <w:szCs w:val="20"/>
              </w:rPr>
            </w:pPr>
            <w:r w:rsidRPr="009B3379">
              <w:rPr>
                <w:sz w:val="20"/>
                <w:szCs w:val="20"/>
              </w:rPr>
              <w:t>Innovativeness</w:t>
            </w:r>
          </w:p>
        </w:tc>
        <w:tc>
          <w:tcPr>
            <w:tcW w:w="1347" w:type="dxa"/>
            <w:shd w:val="clear" w:color="auto" w:fill="auto"/>
            <w:noWrap/>
            <w:vAlign w:val="center"/>
          </w:tcPr>
          <w:p w14:paraId="178A5059" w14:textId="77777777" w:rsidR="00005123" w:rsidRPr="009B3379" w:rsidRDefault="00005123" w:rsidP="005F0B43">
            <w:pPr>
              <w:snapToGrid w:val="0"/>
              <w:ind w:left="60" w:right="60"/>
              <w:jc w:val="center"/>
              <w:rPr>
                <w:sz w:val="20"/>
                <w:szCs w:val="20"/>
              </w:rPr>
            </w:pPr>
            <w:r w:rsidRPr="009B3379">
              <w:rPr>
                <w:sz w:val="20"/>
                <w:szCs w:val="20"/>
              </w:rPr>
              <w:t>-.716</w:t>
            </w:r>
          </w:p>
          <w:p w14:paraId="30393455" w14:textId="30E78BF8" w:rsidR="00005123" w:rsidRPr="009B3379" w:rsidRDefault="00005123" w:rsidP="005F0B43">
            <w:pPr>
              <w:snapToGrid w:val="0"/>
              <w:ind w:left="60" w:right="60"/>
              <w:jc w:val="center"/>
              <w:rPr>
                <w:sz w:val="20"/>
                <w:szCs w:val="20"/>
              </w:rPr>
            </w:pPr>
            <w:r w:rsidRPr="009B3379">
              <w:rPr>
                <w:sz w:val="20"/>
                <w:szCs w:val="20"/>
              </w:rPr>
              <w:t>(.000)</w:t>
            </w:r>
          </w:p>
        </w:tc>
        <w:tc>
          <w:tcPr>
            <w:tcW w:w="1437" w:type="dxa"/>
            <w:shd w:val="clear" w:color="auto" w:fill="auto"/>
            <w:noWrap/>
            <w:vAlign w:val="center"/>
          </w:tcPr>
          <w:p w14:paraId="1D997E18" w14:textId="77777777" w:rsidR="00005123" w:rsidRPr="009B3379" w:rsidRDefault="00005123" w:rsidP="005F0B43">
            <w:pPr>
              <w:snapToGrid w:val="0"/>
              <w:ind w:left="60" w:right="60"/>
              <w:jc w:val="center"/>
              <w:rPr>
                <w:sz w:val="20"/>
                <w:szCs w:val="20"/>
              </w:rPr>
            </w:pPr>
            <w:r w:rsidRPr="009B3379">
              <w:rPr>
                <w:sz w:val="20"/>
                <w:szCs w:val="20"/>
              </w:rPr>
              <w:t>-.679</w:t>
            </w:r>
          </w:p>
          <w:p w14:paraId="248710B3" w14:textId="3DF16F27" w:rsidR="00005123" w:rsidRPr="009B3379" w:rsidRDefault="00005123" w:rsidP="005F0B43">
            <w:pPr>
              <w:snapToGrid w:val="0"/>
              <w:ind w:left="60" w:right="60"/>
              <w:jc w:val="center"/>
              <w:rPr>
                <w:sz w:val="20"/>
                <w:szCs w:val="20"/>
              </w:rPr>
            </w:pPr>
            <w:r w:rsidRPr="009B3379">
              <w:rPr>
                <w:sz w:val="20"/>
                <w:szCs w:val="20"/>
              </w:rPr>
              <w:t>(.000)</w:t>
            </w:r>
          </w:p>
        </w:tc>
        <w:tc>
          <w:tcPr>
            <w:tcW w:w="1347" w:type="dxa"/>
            <w:shd w:val="clear" w:color="auto" w:fill="auto"/>
            <w:noWrap/>
            <w:vAlign w:val="center"/>
          </w:tcPr>
          <w:p w14:paraId="6C985C6C" w14:textId="77777777" w:rsidR="00005123" w:rsidRPr="009B3379" w:rsidRDefault="00005123" w:rsidP="005F0B43">
            <w:pPr>
              <w:snapToGrid w:val="0"/>
              <w:ind w:left="60" w:right="60"/>
              <w:jc w:val="center"/>
              <w:rPr>
                <w:sz w:val="20"/>
                <w:szCs w:val="20"/>
              </w:rPr>
            </w:pPr>
            <w:r w:rsidRPr="009B3379">
              <w:rPr>
                <w:sz w:val="20"/>
                <w:szCs w:val="20"/>
              </w:rPr>
              <w:t>-.597</w:t>
            </w:r>
          </w:p>
          <w:p w14:paraId="2C1E7A52" w14:textId="7241FEA3"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tcPr>
          <w:p w14:paraId="28476299" w14:textId="77777777" w:rsidR="00005123" w:rsidRPr="009B3379" w:rsidRDefault="00005123" w:rsidP="005F0B43">
            <w:pPr>
              <w:snapToGrid w:val="0"/>
              <w:ind w:left="60" w:right="60"/>
              <w:jc w:val="center"/>
              <w:rPr>
                <w:sz w:val="20"/>
                <w:szCs w:val="20"/>
              </w:rPr>
            </w:pPr>
            <w:r w:rsidRPr="009B3379">
              <w:rPr>
                <w:sz w:val="20"/>
                <w:szCs w:val="20"/>
              </w:rPr>
              <w:t>-.374</w:t>
            </w:r>
          </w:p>
          <w:p w14:paraId="559E5402" w14:textId="68D29A64" w:rsidR="00005123" w:rsidRPr="009B3379" w:rsidRDefault="00005123" w:rsidP="005F0B43">
            <w:pPr>
              <w:snapToGrid w:val="0"/>
              <w:ind w:left="60" w:right="60"/>
              <w:jc w:val="center"/>
              <w:rPr>
                <w:sz w:val="20"/>
                <w:szCs w:val="20"/>
              </w:rPr>
            </w:pPr>
            <w:r w:rsidRPr="009B3379">
              <w:rPr>
                <w:sz w:val="20"/>
                <w:szCs w:val="20"/>
              </w:rPr>
              <w:t>(.002)</w:t>
            </w:r>
          </w:p>
        </w:tc>
      </w:tr>
      <w:tr w:rsidR="00005123" w:rsidRPr="00A66AC9" w14:paraId="24AA2B9D" w14:textId="77777777" w:rsidTr="00D25BF5">
        <w:trPr>
          <w:trHeight w:val="296"/>
          <w:jc w:val="center"/>
        </w:trPr>
        <w:tc>
          <w:tcPr>
            <w:tcW w:w="2686" w:type="dxa"/>
            <w:shd w:val="clear" w:color="auto" w:fill="auto"/>
            <w:noWrap/>
            <w:vAlign w:val="center"/>
          </w:tcPr>
          <w:p w14:paraId="2D73BC3E" w14:textId="77777777" w:rsidR="00005123" w:rsidRPr="009B3379" w:rsidRDefault="00005123" w:rsidP="005F0B43">
            <w:pPr>
              <w:snapToGrid w:val="0"/>
              <w:ind w:left="60" w:right="60"/>
              <w:jc w:val="center"/>
              <w:rPr>
                <w:sz w:val="20"/>
                <w:szCs w:val="20"/>
              </w:rPr>
            </w:pPr>
            <w:r w:rsidRPr="009B3379">
              <w:rPr>
                <w:sz w:val="20"/>
                <w:szCs w:val="20"/>
              </w:rPr>
              <w:t>Owner/CEO</w:t>
            </w:r>
          </w:p>
          <w:p w14:paraId="4C096E6A" w14:textId="77777777" w:rsidR="00005123" w:rsidRPr="009B3379" w:rsidRDefault="00005123" w:rsidP="005F0B43">
            <w:pPr>
              <w:snapToGrid w:val="0"/>
              <w:ind w:left="60" w:right="60"/>
              <w:jc w:val="center"/>
              <w:rPr>
                <w:sz w:val="20"/>
                <w:szCs w:val="20"/>
              </w:rPr>
            </w:pPr>
            <w:r w:rsidRPr="009B3379">
              <w:rPr>
                <w:sz w:val="20"/>
                <w:szCs w:val="20"/>
              </w:rPr>
              <w:t>Experience</w:t>
            </w:r>
          </w:p>
        </w:tc>
        <w:tc>
          <w:tcPr>
            <w:tcW w:w="1347" w:type="dxa"/>
            <w:shd w:val="clear" w:color="auto" w:fill="auto"/>
            <w:noWrap/>
            <w:vAlign w:val="center"/>
          </w:tcPr>
          <w:p w14:paraId="20DDB4D2" w14:textId="77777777" w:rsidR="00005123" w:rsidRPr="009B3379" w:rsidRDefault="00005123" w:rsidP="005F0B43">
            <w:pPr>
              <w:snapToGrid w:val="0"/>
              <w:ind w:left="60" w:right="60"/>
              <w:jc w:val="center"/>
              <w:rPr>
                <w:sz w:val="20"/>
                <w:szCs w:val="20"/>
              </w:rPr>
            </w:pPr>
            <w:r w:rsidRPr="009B3379">
              <w:rPr>
                <w:sz w:val="20"/>
                <w:szCs w:val="20"/>
              </w:rPr>
              <w:t>-3.718</w:t>
            </w:r>
          </w:p>
          <w:p w14:paraId="746EADBC" w14:textId="7279CCCF" w:rsidR="00005123" w:rsidRPr="009B3379" w:rsidRDefault="00005123" w:rsidP="005F0B43">
            <w:pPr>
              <w:snapToGrid w:val="0"/>
              <w:ind w:left="60" w:right="60"/>
              <w:jc w:val="center"/>
              <w:rPr>
                <w:sz w:val="20"/>
                <w:szCs w:val="20"/>
              </w:rPr>
            </w:pPr>
            <w:r w:rsidRPr="009B3379">
              <w:rPr>
                <w:sz w:val="20"/>
                <w:szCs w:val="20"/>
              </w:rPr>
              <w:t>(.000)</w:t>
            </w:r>
          </w:p>
        </w:tc>
        <w:tc>
          <w:tcPr>
            <w:tcW w:w="1437" w:type="dxa"/>
            <w:shd w:val="clear" w:color="auto" w:fill="auto"/>
            <w:noWrap/>
            <w:vAlign w:val="center"/>
          </w:tcPr>
          <w:p w14:paraId="550BF025" w14:textId="77777777" w:rsidR="00005123" w:rsidRPr="009B3379" w:rsidRDefault="00005123" w:rsidP="005F0B43">
            <w:pPr>
              <w:snapToGrid w:val="0"/>
              <w:ind w:left="60" w:right="60"/>
              <w:jc w:val="center"/>
              <w:rPr>
                <w:sz w:val="20"/>
                <w:szCs w:val="20"/>
              </w:rPr>
            </w:pPr>
            <w:r w:rsidRPr="009B3379">
              <w:rPr>
                <w:sz w:val="20"/>
                <w:szCs w:val="20"/>
              </w:rPr>
              <w:t>-3.628</w:t>
            </w:r>
          </w:p>
          <w:p w14:paraId="4608962E" w14:textId="45B32346" w:rsidR="00005123" w:rsidRPr="009B3379" w:rsidRDefault="00005123" w:rsidP="005F0B43">
            <w:pPr>
              <w:snapToGrid w:val="0"/>
              <w:ind w:left="60" w:right="60"/>
              <w:jc w:val="center"/>
              <w:rPr>
                <w:sz w:val="20"/>
                <w:szCs w:val="20"/>
              </w:rPr>
            </w:pPr>
            <w:r w:rsidRPr="009B3379">
              <w:rPr>
                <w:sz w:val="20"/>
                <w:szCs w:val="20"/>
              </w:rPr>
              <w:t>(.000)</w:t>
            </w:r>
          </w:p>
        </w:tc>
        <w:tc>
          <w:tcPr>
            <w:tcW w:w="1347" w:type="dxa"/>
            <w:shd w:val="clear" w:color="auto" w:fill="auto"/>
            <w:noWrap/>
            <w:vAlign w:val="center"/>
          </w:tcPr>
          <w:p w14:paraId="52763B46" w14:textId="77777777" w:rsidR="00005123" w:rsidRPr="009B3379" w:rsidRDefault="00005123" w:rsidP="005F0B43">
            <w:pPr>
              <w:snapToGrid w:val="0"/>
              <w:ind w:left="60" w:right="60"/>
              <w:jc w:val="center"/>
              <w:rPr>
                <w:sz w:val="20"/>
                <w:szCs w:val="20"/>
              </w:rPr>
            </w:pPr>
            <w:r w:rsidRPr="009B3379">
              <w:rPr>
                <w:sz w:val="20"/>
                <w:szCs w:val="20"/>
              </w:rPr>
              <w:t>-3.598</w:t>
            </w:r>
          </w:p>
          <w:p w14:paraId="1CCCE118" w14:textId="045D1ADC" w:rsidR="00005123" w:rsidRPr="009B3379" w:rsidRDefault="00005123" w:rsidP="005F0B43">
            <w:pPr>
              <w:snapToGrid w:val="0"/>
              <w:ind w:left="60" w:right="60"/>
              <w:jc w:val="center"/>
              <w:rPr>
                <w:sz w:val="20"/>
                <w:szCs w:val="20"/>
              </w:rPr>
            </w:pPr>
            <w:r w:rsidRPr="009B3379">
              <w:rPr>
                <w:sz w:val="20"/>
                <w:szCs w:val="20"/>
              </w:rPr>
              <w:t>(.000)</w:t>
            </w:r>
          </w:p>
        </w:tc>
        <w:tc>
          <w:tcPr>
            <w:tcW w:w="1175" w:type="dxa"/>
            <w:shd w:val="clear" w:color="auto" w:fill="auto"/>
            <w:noWrap/>
            <w:vAlign w:val="center"/>
          </w:tcPr>
          <w:p w14:paraId="7AE42870" w14:textId="77777777" w:rsidR="00005123" w:rsidRPr="009B3379" w:rsidRDefault="00005123" w:rsidP="005F0B43">
            <w:pPr>
              <w:snapToGrid w:val="0"/>
              <w:ind w:left="60" w:right="60"/>
              <w:jc w:val="center"/>
              <w:rPr>
                <w:sz w:val="20"/>
                <w:szCs w:val="20"/>
              </w:rPr>
            </w:pPr>
            <w:r w:rsidRPr="009B3379">
              <w:rPr>
                <w:sz w:val="20"/>
                <w:szCs w:val="20"/>
              </w:rPr>
              <w:t>-2.834</w:t>
            </w:r>
          </w:p>
          <w:p w14:paraId="1DF03EE9" w14:textId="02DC2904" w:rsidR="00005123" w:rsidRPr="009B3379" w:rsidRDefault="00005123" w:rsidP="005F0B43">
            <w:pPr>
              <w:snapToGrid w:val="0"/>
              <w:ind w:left="60" w:right="60"/>
              <w:jc w:val="center"/>
              <w:rPr>
                <w:sz w:val="20"/>
                <w:szCs w:val="20"/>
              </w:rPr>
            </w:pPr>
            <w:r w:rsidRPr="009B3379">
              <w:rPr>
                <w:sz w:val="20"/>
                <w:szCs w:val="20"/>
              </w:rPr>
              <w:t>(.000)</w:t>
            </w:r>
          </w:p>
        </w:tc>
      </w:tr>
    </w:tbl>
    <w:p w14:paraId="23F0AB4D" w14:textId="6460AA70" w:rsidR="00005123" w:rsidRPr="005F0B43" w:rsidRDefault="00005123" w:rsidP="005F0B43">
      <w:pPr>
        <w:snapToGrid w:val="0"/>
        <w:spacing w:line="276" w:lineRule="auto"/>
        <w:ind w:leftChars="200" w:left="480"/>
        <w:rPr>
          <w:sz w:val="22"/>
          <w:szCs w:val="22"/>
        </w:rPr>
      </w:pPr>
      <w:r w:rsidRPr="005F0B43">
        <w:rPr>
          <w:sz w:val="22"/>
          <w:szCs w:val="22"/>
        </w:rPr>
        <w:t xml:space="preserve">* </w:t>
      </w:r>
      <w:proofErr w:type="gramStart"/>
      <w:r w:rsidRPr="005F0B43">
        <w:rPr>
          <w:sz w:val="22"/>
          <w:szCs w:val="22"/>
        </w:rPr>
        <w:t>represent</w:t>
      </w:r>
      <w:proofErr w:type="gramEnd"/>
      <w:r w:rsidRPr="005F0B43">
        <w:rPr>
          <w:sz w:val="22"/>
          <w:szCs w:val="22"/>
        </w:rPr>
        <w:t xml:space="preserve"> significan</w:t>
      </w:r>
      <w:r w:rsidR="00B820BB" w:rsidRPr="005F0B43">
        <w:rPr>
          <w:sz w:val="22"/>
          <w:szCs w:val="22"/>
        </w:rPr>
        <w:t>ce</w:t>
      </w:r>
      <w:r w:rsidRPr="005F0B43">
        <w:rPr>
          <w:sz w:val="22"/>
          <w:szCs w:val="22"/>
        </w:rPr>
        <w:t xml:space="preserve"> at 5% </w:t>
      </w:r>
    </w:p>
    <w:p w14:paraId="649F47BF" w14:textId="0049D5B5" w:rsidR="009A1E55" w:rsidRDefault="00005123" w:rsidP="005F0B43">
      <w:pPr>
        <w:snapToGrid w:val="0"/>
        <w:spacing w:afterLines="50" w:after="180" w:line="276" w:lineRule="auto"/>
        <w:ind w:leftChars="200" w:left="480"/>
        <w:rPr>
          <w:sz w:val="22"/>
          <w:szCs w:val="22"/>
          <w:lang w:val="en-IN"/>
        </w:rPr>
      </w:pPr>
      <w:r w:rsidRPr="005F0B43">
        <w:rPr>
          <w:sz w:val="22"/>
          <w:szCs w:val="22"/>
          <w:lang w:val="en-IN"/>
        </w:rPr>
        <w:t xml:space="preserve">The comparison group is </w:t>
      </w:r>
      <w:r w:rsidR="00B820BB" w:rsidRPr="005F0B43">
        <w:rPr>
          <w:sz w:val="22"/>
          <w:szCs w:val="22"/>
          <w:lang w:val="en-IN"/>
        </w:rPr>
        <w:t xml:space="preserve">the </w:t>
      </w:r>
      <w:r w:rsidRPr="005F0B43">
        <w:rPr>
          <w:sz w:val="22"/>
          <w:szCs w:val="22"/>
          <w:lang w:val="en-IN"/>
        </w:rPr>
        <w:t>Fourth Level of Assimilation</w:t>
      </w:r>
    </w:p>
    <w:p w14:paraId="00C79DD6" w14:textId="04FEC84D" w:rsidR="005F0B43" w:rsidRPr="005F0B43" w:rsidRDefault="005F0B43" w:rsidP="005F0B43">
      <w:pPr>
        <w:snapToGrid w:val="0"/>
        <w:spacing w:line="276" w:lineRule="auto"/>
        <w:jc w:val="center"/>
        <w:rPr>
          <w:bCs/>
          <w:sz w:val="28"/>
          <w:szCs w:val="28"/>
          <w:lang w:val="en-IN"/>
        </w:rPr>
      </w:pPr>
      <w:r w:rsidRPr="005F0B43">
        <w:rPr>
          <w:b/>
          <w:color w:val="000000"/>
        </w:rPr>
        <w:t>Table 5.</w:t>
      </w:r>
      <w:r w:rsidRPr="005F0B43">
        <w:rPr>
          <w:bCs/>
          <w:color w:val="000000"/>
        </w:rPr>
        <w:t xml:space="preserve"> </w:t>
      </w:r>
      <w:r w:rsidRPr="005F0B43">
        <w:rPr>
          <w:bCs/>
        </w:rPr>
        <w:t>Likelihood Ratio Tests and Exponentials of Coefficient</w:t>
      </w:r>
    </w:p>
    <w:tbl>
      <w:tblPr>
        <w:tblW w:w="8812" w:type="dxa"/>
        <w:jc w:val="center"/>
        <w:tblBorders>
          <w:top w:val="single" w:sz="4" w:space="0" w:color="auto"/>
          <w:bottom w:val="single" w:sz="4" w:space="0" w:color="auto"/>
          <w:insideH w:val="single" w:sz="4" w:space="0" w:color="000000"/>
        </w:tblBorders>
        <w:tblLayout w:type="fixed"/>
        <w:tblLook w:val="04A0" w:firstRow="1" w:lastRow="0" w:firstColumn="1" w:lastColumn="0" w:noHBand="0" w:noVBand="1"/>
      </w:tblPr>
      <w:tblGrid>
        <w:gridCol w:w="2512"/>
        <w:gridCol w:w="1440"/>
        <w:gridCol w:w="990"/>
        <w:gridCol w:w="1080"/>
        <w:gridCol w:w="990"/>
        <w:gridCol w:w="900"/>
        <w:gridCol w:w="900"/>
      </w:tblGrid>
      <w:tr w:rsidR="00005123" w:rsidRPr="009B3379" w14:paraId="4C489724" w14:textId="77777777" w:rsidTr="00D25BF5">
        <w:trPr>
          <w:trHeight w:val="413"/>
          <w:jc w:val="center"/>
        </w:trPr>
        <w:tc>
          <w:tcPr>
            <w:tcW w:w="2512" w:type="dxa"/>
            <w:vAlign w:val="center"/>
          </w:tcPr>
          <w:p w14:paraId="532B7087" w14:textId="77777777" w:rsidR="00005123" w:rsidRPr="005F0B43" w:rsidRDefault="00005123" w:rsidP="005F0B43">
            <w:pPr>
              <w:snapToGrid w:val="0"/>
              <w:jc w:val="center"/>
              <w:rPr>
                <w:b/>
                <w:bCs/>
                <w:color w:val="000000"/>
                <w:sz w:val="20"/>
                <w:szCs w:val="20"/>
              </w:rPr>
            </w:pPr>
            <w:r w:rsidRPr="005F0B43">
              <w:rPr>
                <w:b/>
                <w:bCs/>
                <w:color w:val="000000"/>
                <w:sz w:val="20"/>
                <w:szCs w:val="20"/>
              </w:rPr>
              <w:t>Level of assimilation</w:t>
            </w:r>
          </w:p>
        </w:tc>
        <w:tc>
          <w:tcPr>
            <w:tcW w:w="1440" w:type="dxa"/>
            <w:vAlign w:val="center"/>
          </w:tcPr>
          <w:p w14:paraId="4488DE82" w14:textId="77777777" w:rsidR="00005123" w:rsidRPr="005F0B43" w:rsidRDefault="00005123" w:rsidP="005F0B43">
            <w:pPr>
              <w:snapToGrid w:val="0"/>
              <w:jc w:val="center"/>
              <w:rPr>
                <w:b/>
                <w:bCs/>
                <w:color w:val="000000"/>
                <w:sz w:val="20"/>
                <w:szCs w:val="20"/>
              </w:rPr>
            </w:pPr>
          </w:p>
        </w:tc>
        <w:tc>
          <w:tcPr>
            <w:tcW w:w="990" w:type="dxa"/>
            <w:shd w:val="clear" w:color="auto" w:fill="auto"/>
            <w:noWrap/>
            <w:vAlign w:val="center"/>
            <w:hideMark/>
          </w:tcPr>
          <w:p w14:paraId="51CCF78B" w14:textId="77777777" w:rsidR="00005123" w:rsidRPr="005F0B43" w:rsidRDefault="00005123" w:rsidP="005F0B43">
            <w:pPr>
              <w:snapToGrid w:val="0"/>
              <w:jc w:val="center"/>
              <w:rPr>
                <w:b/>
                <w:bCs/>
                <w:color w:val="000000"/>
                <w:sz w:val="20"/>
                <w:szCs w:val="20"/>
              </w:rPr>
            </w:pPr>
          </w:p>
        </w:tc>
        <w:tc>
          <w:tcPr>
            <w:tcW w:w="1080" w:type="dxa"/>
            <w:shd w:val="clear" w:color="auto" w:fill="auto"/>
            <w:vAlign w:val="center"/>
          </w:tcPr>
          <w:p w14:paraId="3F4172ED" w14:textId="77777777" w:rsidR="00005123" w:rsidRPr="005F0B43" w:rsidRDefault="00005123" w:rsidP="005F0B43">
            <w:pPr>
              <w:snapToGrid w:val="0"/>
              <w:jc w:val="center"/>
              <w:rPr>
                <w:b/>
                <w:bCs/>
                <w:color w:val="000000"/>
                <w:sz w:val="20"/>
                <w:szCs w:val="20"/>
              </w:rPr>
            </w:pPr>
            <w:r w:rsidRPr="005F0B43">
              <w:rPr>
                <w:b/>
                <w:bCs/>
                <w:color w:val="000000"/>
                <w:sz w:val="20"/>
                <w:szCs w:val="20"/>
              </w:rPr>
              <w:t>0</w:t>
            </w:r>
          </w:p>
        </w:tc>
        <w:tc>
          <w:tcPr>
            <w:tcW w:w="990" w:type="dxa"/>
            <w:shd w:val="clear" w:color="auto" w:fill="auto"/>
            <w:vAlign w:val="center"/>
          </w:tcPr>
          <w:p w14:paraId="4CE2C95C" w14:textId="77777777" w:rsidR="00005123" w:rsidRPr="005F0B43" w:rsidRDefault="00005123" w:rsidP="005F0B43">
            <w:pPr>
              <w:snapToGrid w:val="0"/>
              <w:jc w:val="center"/>
              <w:rPr>
                <w:b/>
                <w:bCs/>
                <w:color w:val="000000"/>
                <w:sz w:val="20"/>
                <w:szCs w:val="20"/>
              </w:rPr>
            </w:pPr>
            <w:r w:rsidRPr="005F0B43">
              <w:rPr>
                <w:b/>
                <w:bCs/>
                <w:color w:val="000000"/>
                <w:sz w:val="20"/>
                <w:szCs w:val="20"/>
              </w:rPr>
              <w:t>1</w:t>
            </w:r>
          </w:p>
        </w:tc>
        <w:tc>
          <w:tcPr>
            <w:tcW w:w="900" w:type="dxa"/>
            <w:shd w:val="clear" w:color="auto" w:fill="auto"/>
            <w:vAlign w:val="center"/>
          </w:tcPr>
          <w:p w14:paraId="3353B167" w14:textId="77777777" w:rsidR="00005123" w:rsidRPr="005F0B43" w:rsidRDefault="00005123" w:rsidP="005F0B43">
            <w:pPr>
              <w:snapToGrid w:val="0"/>
              <w:jc w:val="center"/>
              <w:rPr>
                <w:b/>
                <w:bCs/>
                <w:color w:val="000000"/>
                <w:sz w:val="20"/>
                <w:szCs w:val="20"/>
              </w:rPr>
            </w:pPr>
            <w:r w:rsidRPr="005F0B43">
              <w:rPr>
                <w:b/>
                <w:bCs/>
                <w:color w:val="000000"/>
                <w:sz w:val="20"/>
                <w:szCs w:val="20"/>
              </w:rPr>
              <w:t>2</w:t>
            </w:r>
          </w:p>
        </w:tc>
        <w:tc>
          <w:tcPr>
            <w:tcW w:w="900" w:type="dxa"/>
            <w:shd w:val="clear" w:color="auto" w:fill="auto"/>
            <w:vAlign w:val="center"/>
          </w:tcPr>
          <w:p w14:paraId="2CC9943C" w14:textId="77777777" w:rsidR="00005123" w:rsidRPr="005F0B43" w:rsidRDefault="00005123" w:rsidP="005F0B43">
            <w:pPr>
              <w:snapToGrid w:val="0"/>
              <w:jc w:val="center"/>
              <w:rPr>
                <w:b/>
                <w:bCs/>
                <w:color w:val="000000"/>
                <w:sz w:val="20"/>
                <w:szCs w:val="20"/>
              </w:rPr>
            </w:pPr>
            <w:r w:rsidRPr="005F0B43">
              <w:rPr>
                <w:b/>
                <w:bCs/>
                <w:color w:val="000000"/>
                <w:sz w:val="20"/>
                <w:szCs w:val="20"/>
              </w:rPr>
              <w:t>3</w:t>
            </w:r>
          </w:p>
        </w:tc>
      </w:tr>
      <w:tr w:rsidR="00005123" w:rsidRPr="009B3379" w14:paraId="02B21086" w14:textId="77777777" w:rsidTr="00D25BF5">
        <w:trPr>
          <w:trHeight w:val="323"/>
          <w:jc w:val="center"/>
        </w:trPr>
        <w:tc>
          <w:tcPr>
            <w:tcW w:w="2512" w:type="dxa"/>
            <w:vAlign w:val="center"/>
          </w:tcPr>
          <w:p w14:paraId="17DB15A6" w14:textId="77777777" w:rsidR="00005123" w:rsidRPr="005F0B43" w:rsidRDefault="00005123" w:rsidP="005F0B43">
            <w:pPr>
              <w:snapToGrid w:val="0"/>
              <w:jc w:val="center"/>
              <w:rPr>
                <w:b/>
                <w:bCs/>
                <w:color w:val="000000"/>
                <w:sz w:val="20"/>
                <w:szCs w:val="20"/>
              </w:rPr>
            </w:pPr>
            <w:r w:rsidRPr="005F0B43">
              <w:rPr>
                <w:b/>
                <w:bCs/>
                <w:color w:val="000000"/>
                <w:sz w:val="20"/>
                <w:szCs w:val="20"/>
              </w:rPr>
              <w:t>TOEI Factors</w:t>
            </w:r>
          </w:p>
        </w:tc>
        <w:tc>
          <w:tcPr>
            <w:tcW w:w="1440" w:type="dxa"/>
            <w:vAlign w:val="center"/>
          </w:tcPr>
          <w:p w14:paraId="4ADA456A" w14:textId="77777777" w:rsidR="00005123" w:rsidRPr="005F0B43" w:rsidRDefault="00005123" w:rsidP="005F0B43">
            <w:pPr>
              <w:snapToGrid w:val="0"/>
              <w:jc w:val="center"/>
              <w:rPr>
                <w:b/>
                <w:bCs/>
                <w:color w:val="000000"/>
                <w:sz w:val="20"/>
                <w:szCs w:val="20"/>
              </w:rPr>
            </w:pPr>
            <w:r w:rsidRPr="005F0B43">
              <w:rPr>
                <w:b/>
                <w:bCs/>
                <w:sz w:val="20"/>
                <w:szCs w:val="20"/>
              </w:rPr>
              <w:t>Likelihood Ratio Tests</w:t>
            </w:r>
          </w:p>
        </w:tc>
        <w:tc>
          <w:tcPr>
            <w:tcW w:w="990" w:type="dxa"/>
            <w:vAlign w:val="center"/>
          </w:tcPr>
          <w:p w14:paraId="32A5D19E" w14:textId="77777777" w:rsidR="00005123" w:rsidRPr="005F0B43" w:rsidRDefault="00005123" w:rsidP="005F0B43">
            <w:pPr>
              <w:snapToGrid w:val="0"/>
              <w:jc w:val="center"/>
              <w:rPr>
                <w:b/>
                <w:bCs/>
                <w:color w:val="000000"/>
                <w:sz w:val="20"/>
                <w:szCs w:val="20"/>
              </w:rPr>
            </w:pPr>
          </w:p>
        </w:tc>
        <w:tc>
          <w:tcPr>
            <w:tcW w:w="3870" w:type="dxa"/>
            <w:gridSpan w:val="4"/>
            <w:shd w:val="clear" w:color="auto" w:fill="auto"/>
            <w:noWrap/>
            <w:vAlign w:val="center"/>
          </w:tcPr>
          <w:p w14:paraId="1E6779A2" w14:textId="77777777" w:rsidR="00005123" w:rsidRPr="005F0B43" w:rsidRDefault="00005123" w:rsidP="005F0B43">
            <w:pPr>
              <w:snapToGrid w:val="0"/>
              <w:jc w:val="center"/>
              <w:rPr>
                <w:b/>
                <w:bCs/>
                <w:color w:val="000000"/>
                <w:sz w:val="20"/>
                <w:szCs w:val="20"/>
              </w:rPr>
            </w:pPr>
            <w:r w:rsidRPr="005F0B43">
              <w:rPr>
                <w:b/>
                <w:bCs/>
                <w:color w:val="333333"/>
                <w:sz w:val="20"/>
                <w:szCs w:val="20"/>
                <w:shd w:val="clear" w:color="auto" w:fill="FFFFFF"/>
              </w:rPr>
              <w:t>Exponentiation of the coefficients</w:t>
            </w:r>
          </w:p>
        </w:tc>
      </w:tr>
      <w:tr w:rsidR="00005123" w:rsidRPr="009B3379" w14:paraId="51EFFF4E" w14:textId="77777777" w:rsidTr="00D25BF5">
        <w:trPr>
          <w:trHeight w:val="267"/>
          <w:jc w:val="center"/>
        </w:trPr>
        <w:tc>
          <w:tcPr>
            <w:tcW w:w="2512" w:type="dxa"/>
            <w:vAlign w:val="center"/>
          </w:tcPr>
          <w:p w14:paraId="0430A1E6" w14:textId="77777777" w:rsidR="00005123" w:rsidRPr="009B3379" w:rsidRDefault="00005123" w:rsidP="005F0B43">
            <w:pPr>
              <w:snapToGrid w:val="0"/>
              <w:jc w:val="center"/>
              <w:rPr>
                <w:b/>
                <w:bCs/>
                <w:color w:val="000000"/>
                <w:sz w:val="20"/>
                <w:szCs w:val="20"/>
              </w:rPr>
            </w:pPr>
            <w:r w:rsidRPr="009B3379">
              <w:rPr>
                <w:b/>
                <w:bCs/>
                <w:color w:val="000000"/>
                <w:sz w:val="20"/>
                <w:szCs w:val="20"/>
              </w:rPr>
              <w:t>Technological Factors</w:t>
            </w:r>
          </w:p>
        </w:tc>
        <w:tc>
          <w:tcPr>
            <w:tcW w:w="1440" w:type="dxa"/>
            <w:vAlign w:val="center"/>
          </w:tcPr>
          <w:p w14:paraId="58BFB764" w14:textId="77777777" w:rsidR="00005123" w:rsidRPr="009B3379" w:rsidRDefault="00005123" w:rsidP="005F0B43">
            <w:pPr>
              <w:tabs>
                <w:tab w:val="left" w:pos="2160"/>
              </w:tabs>
              <w:snapToGrid w:val="0"/>
              <w:ind w:left="60" w:right="60"/>
              <w:jc w:val="center"/>
              <w:rPr>
                <w:sz w:val="20"/>
                <w:szCs w:val="20"/>
              </w:rPr>
            </w:pPr>
            <w:r w:rsidRPr="009B3379">
              <w:rPr>
                <w:sz w:val="20"/>
                <w:szCs w:val="20"/>
              </w:rPr>
              <w:t>Chi-Square</w:t>
            </w:r>
          </w:p>
        </w:tc>
        <w:tc>
          <w:tcPr>
            <w:tcW w:w="990" w:type="dxa"/>
            <w:shd w:val="clear" w:color="auto" w:fill="auto"/>
            <w:noWrap/>
            <w:vAlign w:val="center"/>
          </w:tcPr>
          <w:p w14:paraId="4DEB690F" w14:textId="77777777" w:rsidR="00005123" w:rsidRPr="009B3379" w:rsidRDefault="00005123" w:rsidP="005F0B43">
            <w:pPr>
              <w:tabs>
                <w:tab w:val="left" w:pos="2160"/>
              </w:tabs>
              <w:snapToGrid w:val="0"/>
              <w:ind w:left="60" w:right="60"/>
              <w:jc w:val="center"/>
              <w:rPr>
                <w:sz w:val="20"/>
                <w:szCs w:val="20"/>
              </w:rPr>
            </w:pPr>
            <w:r w:rsidRPr="009B3379">
              <w:rPr>
                <w:sz w:val="20"/>
                <w:szCs w:val="20"/>
              </w:rPr>
              <w:t>Sig.</w:t>
            </w:r>
          </w:p>
        </w:tc>
        <w:tc>
          <w:tcPr>
            <w:tcW w:w="1080" w:type="dxa"/>
            <w:shd w:val="clear" w:color="auto" w:fill="auto"/>
            <w:noWrap/>
            <w:vAlign w:val="center"/>
            <w:hideMark/>
          </w:tcPr>
          <w:p w14:paraId="5B2A4B06" w14:textId="49F19BBF" w:rsidR="00005123" w:rsidRPr="009B3379" w:rsidRDefault="00005123" w:rsidP="005F0B43">
            <w:pPr>
              <w:snapToGrid w:val="0"/>
              <w:jc w:val="center"/>
              <w:rPr>
                <w:color w:val="000000"/>
                <w:sz w:val="20"/>
                <w:szCs w:val="20"/>
              </w:rPr>
            </w:pPr>
            <w:r w:rsidRPr="009B3379">
              <w:rPr>
                <w:sz w:val="20"/>
                <w:szCs w:val="20"/>
              </w:rPr>
              <w:t>Exp B</w:t>
            </w:r>
          </w:p>
        </w:tc>
        <w:tc>
          <w:tcPr>
            <w:tcW w:w="990" w:type="dxa"/>
            <w:shd w:val="clear" w:color="auto" w:fill="auto"/>
            <w:noWrap/>
            <w:vAlign w:val="center"/>
            <w:hideMark/>
          </w:tcPr>
          <w:p w14:paraId="008D1893" w14:textId="54F0C24E" w:rsidR="00005123" w:rsidRPr="009B3379" w:rsidRDefault="00005123" w:rsidP="005F0B43">
            <w:pPr>
              <w:snapToGrid w:val="0"/>
              <w:jc w:val="center"/>
              <w:rPr>
                <w:color w:val="000000"/>
                <w:sz w:val="20"/>
                <w:szCs w:val="20"/>
              </w:rPr>
            </w:pPr>
            <w:r w:rsidRPr="009B3379">
              <w:rPr>
                <w:sz w:val="20"/>
                <w:szCs w:val="20"/>
              </w:rPr>
              <w:t>Exp B</w:t>
            </w:r>
          </w:p>
        </w:tc>
        <w:tc>
          <w:tcPr>
            <w:tcW w:w="900" w:type="dxa"/>
            <w:shd w:val="clear" w:color="auto" w:fill="auto"/>
            <w:noWrap/>
            <w:vAlign w:val="center"/>
            <w:hideMark/>
          </w:tcPr>
          <w:p w14:paraId="3FF46863" w14:textId="335B14F6" w:rsidR="00005123" w:rsidRPr="009B3379" w:rsidRDefault="00005123" w:rsidP="005F0B43">
            <w:pPr>
              <w:snapToGrid w:val="0"/>
              <w:jc w:val="center"/>
              <w:rPr>
                <w:color w:val="000000"/>
                <w:sz w:val="20"/>
                <w:szCs w:val="20"/>
              </w:rPr>
            </w:pPr>
            <w:r w:rsidRPr="009B3379">
              <w:rPr>
                <w:sz w:val="20"/>
                <w:szCs w:val="20"/>
              </w:rPr>
              <w:t>Exp B</w:t>
            </w:r>
          </w:p>
        </w:tc>
        <w:tc>
          <w:tcPr>
            <w:tcW w:w="900" w:type="dxa"/>
            <w:shd w:val="clear" w:color="auto" w:fill="auto"/>
            <w:noWrap/>
            <w:vAlign w:val="center"/>
            <w:hideMark/>
          </w:tcPr>
          <w:p w14:paraId="1E558585" w14:textId="483FE70D" w:rsidR="00005123" w:rsidRPr="009B3379" w:rsidRDefault="00005123" w:rsidP="005F0B43">
            <w:pPr>
              <w:snapToGrid w:val="0"/>
              <w:jc w:val="center"/>
              <w:rPr>
                <w:color w:val="000000"/>
                <w:sz w:val="20"/>
                <w:szCs w:val="20"/>
              </w:rPr>
            </w:pPr>
            <w:r w:rsidRPr="009B3379">
              <w:rPr>
                <w:sz w:val="20"/>
                <w:szCs w:val="20"/>
              </w:rPr>
              <w:t>Exp B</w:t>
            </w:r>
          </w:p>
        </w:tc>
      </w:tr>
      <w:tr w:rsidR="00005123" w:rsidRPr="009B3379" w14:paraId="4CFAA654" w14:textId="77777777" w:rsidTr="00D25BF5">
        <w:trPr>
          <w:trHeight w:val="323"/>
          <w:jc w:val="center"/>
        </w:trPr>
        <w:tc>
          <w:tcPr>
            <w:tcW w:w="2512" w:type="dxa"/>
            <w:vAlign w:val="center"/>
          </w:tcPr>
          <w:p w14:paraId="7F2231D1" w14:textId="77777777" w:rsidR="00005123" w:rsidRPr="009B3379" w:rsidRDefault="00005123" w:rsidP="005F0B43">
            <w:pPr>
              <w:snapToGrid w:val="0"/>
              <w:jc w:val="center"/>
              <w:rPr>
                <w:color w:val="000000"/>
                <w:sz w:val="20"/>
                <w:szCs w:val="20"/>
              </w:rPr>
            </w:pPr>
            <w:r w:rsidRPr="009B3379">
              <w:rPr>
                <w:color w:val="000000"/>
                <w:sz w:val="20"/>
                <w:szCs w:val="20"/>
              </w:rPr>
              <w:t>Relative Advantage</w:t>
            </w:r>
          </w:p>
        </w:tc>
        <w:tc>
          <w:tcPr>
            <w:tcW w:w="1440" w:type="dxa"/>
            <w:vAlign w:val="center"/>
          </w:tcPr>
          <w:p w14:paraId="5DDE2100" w14:textId="77777777" w:rsidR="00005123" w:rsidRPr="009B3379" w:rsidRDefault="00005123" w:rsidP="005F0B43">
            <w:pPr>
              <w:tabs>
                <w:tab w:val="left" w:pos="2160"/>
              </w:tabs>
              <w:snapToGrid w:val="0"/>
              <w:ind w:left="60" w:right="60"/>
              <w:jc w:val="center"/>
              <w:rPr>
                <w:sz w:val="20"/>
                <w:szCs w:val="20"/>
              </w:rPr>
            </w:pPr>
            <w:r w:rsidRPr="009B3379">
              <w:rPr>
                <w:sz w:val="20"/>
                <w:szCs w:val="20"/>
              </w:rPr>
              <w:t>73.194</w:t>
            </w:r>
          </w:p>
        </w:tc>
        <w:tc>
          <w:tcPr>
            <w:tcW w:w="990" w:type="dxa"/>
            <w:shd w:val="clear" w:color="auto" w:fill="auto"/>
            <w:noWrap/>
            <w:vAlign w:val="center"/>
          </w:tcPr>
          <w:p w14:paraId="2DA4E36E" w14:textId="77777777" w:rsidR="00005123" w:rsidRPr="009B3379" w:rsidRDefault="00005123" w:rsidP="005F0B43">
            <w:pPr>
              <w:tabs>
                <w:tab w:val="left" w:pos="2160"/>
              </w:tabs>
              <w:snapToGrid w:val="0"/>
              <w:ind w:left="60" w:right="60"/>
              <w:jc w:val="center"/>
              <w:rPr>
                <w:sz w:val="20"/>
                <w:szCs w:val="20"/>
              </w:rPr>
            </w:pPr>
            <w:r w:rsidRPr="009B3379">
              <w:rPr>
                <w:sz w:val="20"/>
                <w:szCs w:val="20"/>
              </w:rPr>
              <w:t>.000</w:t>
            </w:r>
          </w:p>
        </w:tc>
        <w:tc>
          <w:tcPr>
            <w:tcW w:w="1080" w:type="dxa"/>
            <w:shd w:val="clear" w:color="auto" w:fill="auto"/>
            <w:noWrap/>
            <w:vAlign w:val="center"/>
            <w:hideMark/>
          </w:tcPr>
          <w:p w14:paraId="29B5B20D" w14:textId="77777777" w:rsidR="00005123" w:rsidRPr="009B3379" w:rsidRDefault="00005123" w:rsidP="005F0B43">
            <w:pPr>
              <w:snapToGrid w:val="0"/>
              <w:jc w:val="center"/>
              <w:rPr>
                <w:color w:val="000000"/>
                <w:sz w:val="20"/>
                <w:szCs w:val="20"/>
              </w:rPr>
            </w:pPr>
            <w:r w:rsidRPr="009B3379">
              <w:rPr>
                <w:sz w:val="20"/>
                <w:szCs w:val="20"/>
              </w:rPr>
              <w:t>.377</w:t>
            </w:r>
          </w:p>
        </w:tc>
        <w:tc>
          <w:tcPr>
            <w:tcW w:w="990" w:type="dxa"/>
            <w:shd w:val="clear" w:color="auto" w:fill="auto"/>
            <w:noWrap/>
            <w:vAlign w:val="center"/>
          </w:tcPr>
          <w:p w14:paraId="3A7C7451" w14:textId="77777777" w:rsidR="00005123" w:rsidRPr="009B3379" w:rsidRDefault="00005123" w:rsidP="005F0B43">
            <w:pPr>
              <w:snapToGrid w:val="0"/>
              <w:ind w:left="60" w:right="60"/>
              <w:jc w:val="center"/>
              <w:rPr>
                <w:sz w:val="20"/>
                <w:szCs w:val="20"/>
              </w:rPr>
            </w:pPr>
            <w:r w:rsidRPr="009B3379">
              <w:rPr>
                <w:sz w:val="20"/>
                <w:szCs w:val="20"/>
              </w:rPr>
              <w:t>.414</w:t>
            </w:r>
          </w:p>
        </w:tc>
        <w:tc>
          <w:tcPr>
            <w:tcW w:w="900" w:type="dxa"/>
            <w:shd w:val="clear" w:color="auto" w:fill="auto"/>
            <w:noWrap/>
            <w:vAlign w:val="center"/>
          </w:tcPr>
          <w:p w14:paraId="538707DD" w14:textId="77777777" w:rsidR="00005123" w:rsidRPr="009B3379" w:rsidRDefault="00005123" w:rsidP="005F0B43">
            <w:pPr>
              <w:snapToGrid w:val="0"/>
              <w:ind w:left="60" w:right="60"/>
              <w:jc w:val="center"/>
              <w:rPr>
                <w:sz w:val="20"/>
                <w:szCs w:val="20"/>
              </w:rPr>
            </w:pPr>
            <w:r w:rsidRPr="009B3379">
              <w:rPr>
                <w:sz w:val="20"/>
                <w:szCs w:val="20"/>
              </w:rPr>
              <w:t>.426</w:t>
            </w:r>
          </w:p>
        </w:tc>
        <w:tc>
          <w:tcPr>
            <w:tcW w:w="900" w:type="dxa"/>
            <w:shd w:val="clear" w:color="auto" w:fill="auto"/>
            <w:noWrap/>
            <w:vAlign w:val="center"/>
          </w:tcPr>
          <w:p w14:paraId="7E458B37" w14:textId="77777777" w:rsidR="00005123" w:rsidRPr="009B3379" w:rsidRDefault="00005123" w:rsidP="005F0B43">
            <w:pPr>
              <w:snapToGrid w:val="0"/>
              <w:ind w:left="60" w:right="60"/>
              <w:jc w:val="center"/>
              <w:rPr>
                <w:sz w:val="20"/>
                <w:szCs w:val="20"/>
              </w:rPr>
            </w:pPr>
            <w:r w:rsidRPr="009B3379">
              <w:rPr>
                <w:sz w:val="20"/>
                <w:szCs w:val="20"/>
              </w:rPr>
              <w:t>.522</w:t>
            </w:r>
          </w:p>
        </w:tc>
      </w:tr>
      <w:tr w:rsidR="00005123" w:rsidRPr="009B3379" w14:paraId="6D23F87D" w14:textId="77777777" w:rsidTr="00D25BF5">
        <w:trPr>
          <w:trHeight w:val="555"/>
          <w:jc w:val="center"/>
        </w:trPr>
        <w:tc>
          <w:tcPr>
            <w:tcW w:w="2512" w:type="dxa"/>
            <w:shd w:val="clear" w:color="000000" w:fill="FFFFFF"/>
            <w:vAlign w:val="center"/>
          </w:tcPr>
          <w:p w14:paraId="46CBCD57" w14:textId="77777777" w:rsidR="00005123" w:rsidRPr="009B3379" w:rsidRDefault="00005123" w:rsidP="005F0B43">
            <w:pPr>
              <w:snapToGrid w:val="0"/>
              <w:jc w:val="center"/>
              <w:rPr>
                <w:color w:val="000000"/>
                <w:sz w:val="20"/>
                <w:szCs w:val="20"/>
              </w:rPr>
            </w:pPr>
            <w:r w:rsidRPr="009B3379">
              <w:rPr>
                <w:color w:val="000000"/>
                <w:sz w:val="20"/>
                <w:szCs w:val="20"/>
              </w:rPr>
              <w:t>Compatibility</w:t>
            </w:r>
          </w:p>
        </w:tc>
        <w:tc>
          <w:tcPr>
            <w:tcW w:w="1440" w:type="dxa"/>
            <w:shd w:val="clear" w:color="000000" w:fill="FFFFFF"/>
            <w:vAlign w:val="center"/>
          </w:tcPr>
          <w:p w14:paraId="139160DE" w14:textId="77777777" w:rsidR="00005123" w:rsidRPr="009B3379" w:rsidRDefault="00005123" w:rsidP="005F0B43">
            <w:pPr>
              <w:tabs>
                <w:tab w:val="left" w:pos="2160"/>
              </w:tabs>
              <w:snapToGrid w:val="0"/>
              <w:ind w:left="60" w:right="60"/>
              <w:jc w:val="center"/>
              <w:rPr>
                <w:sz w:val="20"/>
                <w:szCs w:val="20"/>
              </w:rPr>
            </w:pPr>
            <w:r w:rsidRPr="009B3379">
              <w:rPr>
                <w:sz w:val="20"/>
                <w:szCs w:val="20"/>
              </w:rPr>
              <w:t>182.634</w:t>
            </w:r>
          </w:p>
        </w:tc>
        <w:tc>
          <w:tcPr>
            <w:tcW w:w="990" w:type="dxa"/>
            <w:shd w:val="clear" w:color="000000" w:fill="FFFFFF"/>
            <w:vAlign w:val="center"/>
          </w:tcPr>
          <w:p w14:paraId="4B3DEB75" w14:textId="77777777" w:rsidR="00005123" w:rsidRPr="009B3379" w:rsidRDefault="00005123" w:rsidP="005F0B43">
            <w:pPr>
              <w:tabs>
                <w:tab w:val="left" w:pos="2160"/>
              </w:tabs>
              <w:snapToGrid w:val="0"/>
              <w:ind w:left="60" w:right="60"/>
              <w:jc w:val="center"/>
              <w:rPr>
                <w:sz w:val="20"/>
                <w:szCs w:val="20"/>
              </w:rPr>
            </w:pPr>
            <w:r w:rsidRPr="009B3379">
              <w:rPr>
                <w:sz w:val="20"/>
                <w:szCs w:val="20"/>
              </w:rPr>
              <w:t>.000</w:t>
            </w:r>
          </w:p>
        </w:tc>
        <w:tc>
          <w:tcPr>
            <w:tcW w:w="1080" w:type="dxa"/>
            <w:shd w:val="clear" w:color="auto" w:fill="auto"/>
            <w:noWrap/>
            <w:vAlign w:val="center"/>
          </w:tcPr>
          <w:p w14:paraId="217EB3EF" w14:textId="77777777" w:rsidR="00005123" w:rsidRPr="009B3379" w:rsidRDefault="00005123" w:rsidP="005F0B43">
            <w:pPr>
              <w:snapToGrid w:val="0"/>
              <w:ind w:left="60" w:right="60"/>
              <w:jc w:val="center"/>
              <w:rPr>
                <w:sz w:val="20"/>
                <w:szCs w:val="20"/>
              </w:rPr>
            </w:pPr>
            <w:r w:rsidRPr="009B3379">
              <w:rPr>
                <w:sz w:val="20"/>
                <w:szCs w:val="20"/>
              </w:rPr>
              <w:t>.142</w:t>
            </w:r>
          </w:p>
        </w:tc>
        <w:tc>
          <w:tcPr>
            <w:tcW w:w="990" w:type="dxa"/>
            <w:shd w:val="clear" w:color="auto" w:fill="auto"/>
            <w:noWrap/>
            <w:vAlign w:val="center"/>
          </w:tcPr>
          <w:p w14:paraId="14C995CB" w14:textId="77777777" w:rsidR="00005123" w:rsidRPr="009B3379" w:rsidRDefault="00005123" w:rsidP="005F0B43">
            <w:pPr>
              <w:snapToGrid w:val="0"/>
              <w:ind w:left="60" w:right="60"/>
              <w:jc w:val="center"/>
              <w:rPr>
                <w:sz w:val="20"/>
                <w:szCs w:val="20"/>
              </w:rPr>
            </w:pPr>
            <w:r w:rsidRPr="009B3379">
              <w:rPr>
                <w:sz w:val="20"/>
                <w:szCs w:val="20"/>
              </w:rPr>
              <w:t>.230</w:t>
            </w:r>
          </w:p>
        </w:tc>
        <w:tc>
          <w:tcPr>
            <w:tcW w:w="900" w:type="dxa"/>
            <w:shd w:val="clear" w:color="auto" w:fill="auto"/>
            <w:noWrap/>
            <w:vAlign w:val="center"/>
          </w:tcPr>
          <w:p w14:paraId="1484488B" w14:textId="77777777" w:rsidR="00005123" w:rsidRPr="009B3379" w:rsidRDefault="00005123" w:rsidP="005F0B43">
            <w:pPr>
              <w:snapToGrid w:val="0"/>
              <w:ind w:left="60" w:right="60"/>
              <w:jc w:val="center"/>
              <w:rPr>
                <w:sz w:val="20"/>
                <w:szCs w:val="20"/>
              </w:rPr>
            </w:pPr>
            <w:r w:rsidRPr="009B3379">
              <w:rPr>
                <w:sz w:val="20"/>
                <w:szCs w:val="20"/>
              </w:rPr>
              <w:t>.275</w:t>
            </w:r>
          </w:p>
        </w:tc>
        <w:tc>
          <w:tcPr>
            <w:tcW w:w="900" w:type="dxa"/>
            <w:shd w:val="clear" w:color="auto" w:fill="auto"/>
            <w:noWrap/>
            <w:vAlign w:val="center"/>
          </w:tcPr>
          <w:p w14:paraId="31DFAE06" w14:textId="77777777" w:rsidR="00005123" w:rsidRPr="009B3379" w:rsidRDefault="00005123" w:rsidP="005F0B43">
            <w:pPr>
              <w:snapToGrid w:val="0"/>
              <w:ind w:left="60" w:right="60"/>
              <w:jc w:val="center"/>
              <w:rPr>
                <w:sz w:val="20"/>
                <w:szCs w:val="20"/>
              </w:rPr>
            </w:pPr>
            <w:r w:rsidRPr="009B3379">
              <w:rPr>
                <w:sz w:val="20"/>
                <w:szCs w:val="20"/>
              </w:rPr>
              <w:t>.415</w:t>
            </w:r>
          </w:p>
        </w:tc>
      </w:tr>
      <w:tr w:rsidR="00005123" w:rsidRPr="009B3379" w14:paraId="3B9613FE" w14:textId="77777777" w:rsidTr="00D25BF5">
        <w:trPr>
          <w:trHeight w:val="401"/>
          <w:jc w:val="center"/>
        </w:trPr>
        <w:tc>
          <w:tcPr>
            <w:tcW w:w="2512" w:type="dxa"/>
            <w:shd w:val="clear" w:color="000000" w:fill="FFFFFF"/>
            <w:vAlign w:val="center"/>
          </w:tcPr>
          <w:p w14:paraId="1800CB39" w14:textId="77777777" w:rsidR="00005123" w:rsidRPr="009B3379" w:rsidRDefault="00005123" w:rsidP="005F0B43">
            <w:pPr>
              <w:snapToGrid w:val="0"/>
              <w:jc w:val="center"/>
              <w:rPr>
                <w:color w:val="000000"/>
                <w:sz w:val="20"/>
                <w:szCs w:val="20"/>
              </w:rPr>
            </w:pPr>
            <w:r w:rsidRPr="009B3379">
              <w:rPr>
                <w:color w:val="000000"/>
                <w:sz w:val="20"/>
                <w:szCs w:val="20"/>
              </w:rPr>
              <w:t>Perceived Risk</w:t>
            </w:r>
          </w:p>
        </w:tc>
        <w:tc>
          <w:tcPr>
            <w:tcW w:w="1440" w:type="dxa"/>
            <w:shd w:val="clear" w:color="000000" w:fill="FFFFFF"/>
            <w:vAlign w:val="center"/>
          </w:tcPr>
          <w:p w14:paraId="71810E44" w14:textId="77777777" w:rsidR="00005123" w:rsidRPr="009B3379" w:rsidRDefault="00005123" w:rsidP="005F0B43">
            <w:pPr>
              <w:tabs>
                <w:tab w:val="left" w:pos="2160"/>
              </w:tabs>
              <w:snapToGrid w:val="0"/>
              <w:ind w:left="60" w:right="60"/>
              <w:jc w:val="center"/>
              <w:rPr>
                <w:sz w:val="20"/>
                <w:szCs w:val="20"/>
              </w:rPr>
            </w:pPr>
            <w:r w:rsidRPr="009B3379">
              <w:rPr>
                <w:sz w:val="20"/>
                <w:szCs w:val="20"/>
              </w:rPr>
              <w:t>57.072</w:t>
            </w:r>
          </w:p>
        </w:tc>
        <w:tc>
          <w:tcPr>
            <w:tcW w:w="990" w:type="dxa"/>
            <w:shd w:val="clear" w:color="000000" w:fill="FFFFFF"/>
            <w:vAlign w:val="center"/>
          </w:tcPr>
          <w:p w14:paraId="7F0D2842" w14:textId="77777777" w:rsidR="00005123" w:rsidRPr="009B3379" w:rsidRDefault="00005123" w:rsidP="005F0B43">
            <w:pPr>
              <w:tabs>
                <w:tab w:val="left" w:pos="2160"/>
              </w:tabs>
              <w:snapToGrid w:val="0"/>
              <w:ind w:left="60" w:right="60"/>
              <w:jc w:val="center"/>
              <w:rPr>
                <w:sz w:val="20"/>
                <w:szCs w:val="20"/>
              </w:rPr>
            </w:pPr>
            <w:r w:rsidRPr="009B3379">
              <w:rPr>
                <w:sz w:val="20"/>
                <w:szCs w:val="20"/>
              </w:rPr>
              <w:t>.000</w:t>
            </w:r>
          </w:p>
        </w:tc>
        <w:tc>
          <w:tcPr>
            <w:tcW w:w="1080" w:type="dxa"/>
            <w:shd w:val="clear" w:color="auto" w:fill="auto"/>
            <w:noWrap/>
            <w:vAlign w:val="center"/>
          </w:tcPr>
          <w:p w14:paraId="36CE5900" w14:textId="77777777" w:rsidR="00005123" w:rsidRPr="009B3379" w:rsidRDefault="00005123" w:rsidP="005F0B43">
            <w:pPr>
              <w:snapToGrid w:val="0"/>
              <w:ind w:left="60" w:right="60"/>
              <w:jc w:val="center"/>
              <w:rPr>
                <w:sz w:val="20"/>
                <w:szCs w:val="20"/>
              </w:rPr>
            </w:pPr>
            <w:r w:rsidRPr="009B3379">
              <w:rPr>
                <w:sz w:val="20"/>
                <w:szCs w:val="20"/>
              </w:rPr>
              <w:t>3.497</w:t>
            </w:r>
          </w:p>
        </w:tc>
        <w:tc>
          <w:tcPr>
            <w:tcW w:w="990" w:type="dxa"/>
            <w:shd w:val="clear" w:color="auto" w:fill="auto"/>
            <w:noWrap/>
            <w:vAlign w:val="center"/>
          </w:tcPr>
          <w:p w14:paraId="25391391" w14:textId="77777777" w:rsidR="00005123" w:rsidRPr="009B3379" w:rsidRDefault="00005123" w:rsidP="005F0B43">
            <w:pPr>
              <w:snapToGrid w:val="0"/>
              <w:ind w:left="60" w:right="60"/>
              <w:jc w:val="center"/>
              <w:rPr>
                <w:sz w:val="20"/>
                <w:szCs w:val="20"/>
              </w:rPr>
            </w:pPr>
            <w:r w:rsidRPr="009B3379">
              <w:rPr>
                <w:sz w:val="20"/>
                <w:szCs w:val="20"/>
              </w:rPr>
              <w:t>2.870</w:t>
            </w:r>
          </w:p>
        </w:tc>
        <w:tc>
          <w:tcPr>
            <w:tcW w:w="900" w:type="dxa"/>
            <w:shd w:val="clear" w:color="auto" w:fill="auto"/>
            <w:noWrap/>
            <w:vAlign w:val="center"/>
          </w:tcPr>
          <w:p w14:paraId="19B06EDB" w14:textId="77777777" w:rsidR="00005123" w:rsidRPr="009B3379" w:rsidRDefault="00005123" w:rsidP="005F0B43">
            <w:pPr>
              <w:snapToGrid w:val="0"/>
              <w:ind w:left="60" w:right="60"/>
              <w:jc w:val="center"/>
              <w:rPr>
                <w:sz w:val="20"/>
                <w:szCs w:val="20"/>
              </w:rPr>
            </w:pPr>
            <w:r w:rsidRPr="009B3379">
              <w:rPr>
                <w:sz w:val="20"/>
                <w:szCs w:val="20"/>
              </w:rPr>
              <w:t>2.950</w:t>
            </w:r>
          </w:p>
        </w:tc>
        <w:tc>
          <w:tcPr>
            <w:tcW w:w="900" w:type="dxa"/>
            <w:shd w:val="clear" w:color="auto" w:fill="auto"/>
            <w:noWrap/>
            <w:vAlign w:val="center"/>
          </w:tcPr>
          <w:p w14:paraId="20997E7C" w14:textId="77777777" w:rsidR="00005123" w:rsidRPr="009B3379" w:rsidRDefault="00005123" w:rsidP="005F0B43">
            <w:pPr>
              <w:snapToGrid w:val="0"/>
              <w:ind w:left="60" w:right="60"/>
              <w:jc w:val="center"/>
              <w:rPr>
                <w:sz w:val="20"/>
                <w:szCs w:val="20"/>
              </w:rPr>
            </w:pPr>
            <w:r w:rsidRPr="009B3379">
              <w:rPr>
                <w:sz w:val="20"/>
                <w:szCs w:val="20"/>
              </w:rPr>
              <w:t>2.021</w:t>
            </w:r>
          </w:p>
        </w:tc>
      </w:tr>
      <w:tr w:rsidR="00005123" w:rsidRPr="009B3379" w14:paraId="3CBE7DF1" w14:textId="77777777" w:rsidTr="00D25BF5">
        <w:trPr>
          <w:cantSplit/>
          <w:trHeight w:val="323"/>
          <w:jc w:val="center"/>
        </w:trPr>
        <w:tc>
          <w:tcPr>
            <w:tcW w:w="2512" w:type="dxa"/>
            <w:shd w:val="clear" w:color="000000" w:fill="FFFFFF"/>
            <w:vAlign w:val="center"/>
          </w:tcPr>
          <w:p w14:paraId="0789D2EA" w14:textId="77777777" w:rsidR="00005123" w:rsidRPr="009B3379" w:rsidRDefault="00005123" w:rsidP="005F0B43">
            <w:pPr>
              <w:snapToGrid w:val="0"/>
              <w:jc w:val="center"/>
              <w:rPr>
                <w:color w:val="000000"/>
                <w:sz w:val="20"/>
                <w:szCs w:val="20"/>
              </w:rPr>
            </w:pPr>
            <w:r w:rsidRPr="009B3379">
              <w:rPr>
                <w:color w:val="000000"/>
                <w:sz w:val="20"/>
                <w:szCs w:val="20"/>
              </w:rPr>
              <w:t>Technology Cost</w:t>
            </w:r>
          </w:p>
        </w:tc>
        <w:tc>
          <w:tcPr>
            <w:tcW w:w="1440" w:type="dxa"/>
            <w:shd w:val="clear" w:color="000000" w:fill="FFFFFF"/>
            <w:vAlign w:val="center"/>
          </w:tcPr>
          <w:p w14:paraId="4D6D141A" w14:textId="77777777" w:rsidR="00005123" w:rsidRPr="009B3379" w:rsidRDefault="00005123" w:rsidP="005F0B43">
            <w:pPr>
              <w:tabs>
                <w:tab w:val="left" w:pos="2160"/>
              </w:tabs>
              <w:snapToGrid w:val="0"/>
              <w:ind w:left="60" w:right="60"/>
              <w:jc w:val="center"/>
              <w:rPr>
                <w:sz w:val="20"/>
                <w:szCs w:val="20"/>
              </w:rPr>
            </w:pPr>
            <w:r w:rsidRPr="009B3379">
              <w:rPr>
                <w:sz w:val="20"/>
                <w:szCs w:val="20"/>
              </w:rPr>
              <w:t>127.074</w:t>
            </w:r>
          </w:p>
        </w:tc>
        <w:tc>
          <w:tcPr>
            <w:tcW w:w="990" w:type="dxa"/>
            <w:shd w:val="clear" w:color="000000" w:fill="FFFFFF"/>
            <w:vAlign w:val="center"/>
          </w:tcPr>
          <w:p w14:paraId="6CA91304" w14:textId="77777777" w:rsidR="00005123" w:rsidRPr="009B3379" w:rsidRDefault="00005123" w:rsidP="005F0B43">
            <w:pPr>
              <w:tabs>
                <w:tab w:val="left" w:pos="2160"/>
              </w:tabs>
              <w:snapToGrid w:val="0"/>
              <w:ind w:left="60" w:right="60"/>
              <w:jc w:val="center"/>
              <w:rPr>
                <w:sz w:val="20"/>
                <w:szCs w:val="20"/>
              </w:rPr>
            </w:pPr>
            <w:r w:rsidRPr="009B3379">
              <w:rPr>
                <w:sz w:val="20"/>
                <w:szCs w:val="20"/>
              </w:rPr>
              <w:t>.000</w:t>
            </w:r>
          </w:p>
        </w:tc>
        <w:tc>
          <w:tcPr>
            <w:tcW w:w="1080" w:type="dxa"/>
            <w:shd w:val="clear" w:color="auto" w:fill="auto"/>
            <w:noWrap/>
            <w:vAlign w:val="center"/>
          </w:tcPr>
          <w:p w14:paraId="2D4B7E09" w14:textId="77777777" w:rsidR="00005123" w:rsidRPr="009B3379" w:rsidRDefault="00005123" w:rsidP="005F0B43">
            <w:pPr>
              <w:snapToGrid w:val="0"/>
              <w:ind w:left="60" w:right="60"/>
              <w:jc w:val="center"/>
              <w:rPr>
                <w:sz w:val="20"/>
                <w:szCs w:val="20"/>
              </w:rPr>
            </w:pPr>
            <w:r w:rsidRPr="009B3379">
              <w:rPr>
                <w:sz w:val="20"/>
                <w:szCs w:val="20"/>
              </w:rPr>
              <w:t>3.302</w:t>
            </w:r>
          </w:p>
        </w:tc>
        <w:tc>
          <w:tcPr>
            <w:tcW w:w="990" w:type="dxa"/>
            <w:shd w:val="clear" w:color="auto" w:fill="auto"/>
            <w:noWrap/>
            <w:vAlign w:val="center"/>
          </w:tcPr>
          <w:p w14:paraId="442EE33B" w14:textId="77777777" w:rsidR="00005123" w:rsidRPr="009B3379" w:rsidRDefault="00005123" w:rsidP="005F0B43">
            <w:pPr>
              <w:snapToGrid w:val="0"/>
              <w:ind w:left="60" w:right="60"/>
              <w:jc w:val="center"/>
              <w:rPr>
                <w:sz w:val="20"/>
                <w:szCs w:val="20"/>
              </w:rPr>
            </w:pPr>
            <w:r w:rsidRPr="009B3379">
              <w:rPr>
                <w:sz w:val="20"/>
                <w:szCs w:val="20"/>
              </w:rPr>
              <w:t>1.125</w:t>
            </w:r>
          </w:p>
        </w:tc>
        <w:tc>
          <w:tcPr>
            <w:tcW w:w="900" w:type="dxa"/>
            <w:shd w:val="clear" w:color="auto" w:fill="auto"/>
            <w:noWrap/>
            <w:vAlign w:val="center"/>
          </w:tcPr>
          <w:p w14:paraId="55D01E9B" w14:textId="77777777" w:rsidR="00005123" w:rsidRPr="009B3379" w:rsidRDefault="00005123" w:rsidP="005F0B43">
            <w:pPr>
              <w:snapToGrid w:val="0"/>
              <w:ind w:left="60" w:right="60"/>
              <w:jc w:val="center"/>
              <w:rPr>
                <w:sz w:val="20"/>
                <w:szCs w:val="20"/>
              </w:rPr>
            </w:pPr>
            <w:r w:rsidRPr="009B3379">
              <w:rPr>
                <w:sz w:val="20"/>
                <w:szCs w:val="20"/>
              </w:rPr>
              <w:t>1.197</w:t>
            </w:r>
          </w:p>
        </w:tc>
        <w:tc>
          <w:tcPr>
            <w:tcW w:w="900" w:type="dxa"/>
            <w:shd w:val="clear" w:color="auto" w:fill="auto"/>
            <w:noWrap/>
            <w:vAlign w:val="center"/>
          </w:tcPr>
          <w:p w14:paraId="2C3307C9" w14:textId="77777777" w:rsidR="00005123" w:rsidRPr="009B3379" w:rsidRDefault="00005123" w:rsidP="005F0B43">
            <w:pPr>
              <w:snapToGrid w:val="0"/>
              <w:ind w:left="60" w:right="60"/>
              <w:jc w:val="center"/>
              <w:rPr>
                <w:sz w:val="20"/>
                <w:szCs w:val="20"/>
              </w:rPr>
            </w:pPr>
            <w:r w:rsidRPr="009B3379">
              <w:rPr>
                <w:sz w:val="20"/>
                <w:szCs w:val="20"/>
              </w:rPr>
              <w:t>.851</w:t>
            </w:r>
          </w:p>
        </w:tc>
      </w:tr>
      <w:tr w:rsidR="00005123" w:rsidRPr="009B3379" w14:paraId="68BB0492" w14:textId="77777777" w:rsidTr="00D25BF5">
        <w:trPr>
          <w:cantSplit/>
          <w:trHeight w:val="323"/>
          <w:jc w:val="center"/>
        </w:trPr>
        <w:tc>
          <w:tcPr>
            <w:tcW w:w="2512" w:type="dxa"/>
            <w:shd w:val="clear" w:color="000000" w:fill="FFFFFF"/>
            <w:vAlign w:val="center"/>
          </w:tcPr>
          <w:p w14:paraId="72F24ACF" w14:textId="77777777" w:rsidR="00005123" w:rsidRPr="009B3379" w:rsidRDefault="00005123" w:rsidP="005F0B43">
            <w:pPr>
              <w:snapToGrid w:val="0"/>
              <w:jc w:val="center"/>
              <w:rPr>
                <w:color w:val="000000"/>
                <w:sz w:val="20"/>
                <w:szCs w:val="20"/>
              </w:rPr>
            </w:pPr>
            <w:r w:rsidRPr="009B3379">
              <w:rPr>
                <w:b/>
                <w:bCs/>
                <w:color w:val="000000"/>
                <w:sz w:val="20"/>
                <w:szCs w:val="20"/>
              </w:rPr>
              <w:t>Organizational Factors</w:t>
            </w:r>
          </w:p>
        </w:tc>
        <w:tc>
          <w:tcPr>
            <w:tcW w:w="1440" w:type="dxa"/>
            <w:shd w:val="clear" w:color="000000" w:fill="FFFFFF"/>
            <w:vAlign w:val="center"/>
          </w:tcPr>
          <w:p w14:paraId="542CD33F" w14:textId="77777777" w:rsidR="00005123" w:rsidRPr="009B3379" w:rsidRDefault="00005123" w:rsidP="005F0B43">
            <w:pPr>
              <w:snapToGrid w:val="0"/>
              <w:jc w:val="center"/>
              <w:rPr>
                <w:color w:val="000000"/>
                <w:sz w:val="20"/>
                <w:szCs w:val="20"/>
              </w:rPr>
            </w:pPr>
          </w:p>
        </w:tc>
        <w:tc>
          <w:tcPr>
            <w:tcW w:w="990" w:type="dxa"/>
            <w:shd w:val="clear" w:color="000000" w:fill="FFFFFF"/>
            <w:vAlign w:val="center"/>
          </w:tcPr>
          <w:p w14:paraId="56B0EF07" w14:textId="77777777" w:rsidR="00005123" w:rsidRPr="009B3379" w:rsidRDefault="00005123" w:rsidP="005F0B43">
            <w:pPr>
              <w:tabs>
                <w:tab w:val="left" w:pos="2160"/>
              </w:tabs>
              <w:snapToGrid w:val="0"/>
              <w:ind w:left="60" w:right="60"/>
              <w:jc w:val="center"/>
              <w:rPr>
                <w:sz w:val="20"/>
                <w:szCs w:val="20"/>
              </w:rPr>
            </w:pPr>
          </w:p>
        </w:tc>
        <w:tc>
          <w:tcPr>
            <w:tcW w:w="1080" w:type="dxa"/>
            <w:shd w:val="clear" w:color="auto" w:fill="auto"/>
            <w:noWrap/>
            <w:vAlign w:val="center"/>
          </w:tcPr>
          <w:p w14:paraId="5CCEC2E5" w14:textId="77777777" w:rsidR="00005123" w:rsidRPr="009B3379" w:rsidRDefault="00005123" w:rsidP="005F0B43">
            <w:pPr>
              <w:snapToGrid w:val="0"/>
              <w:jc w:val="center"/>
              <w:rPr>
                <w:color w:val="000000"/>
                <w:sz w:val="20"/>
                <w:szCs w:val="20"/>
              </w:rPr>
            </w:pPr>
          </w:p>
        </w:tc>
        <w:tc>
          <w:tcPr>
            <w:tcW w:w="990" w:type="dxa"/>
            <w:shd w:val="clear" w:color="auto" w:fill="auto"/>
            <w:noWrap/>
            <w:vAlign w:val="center"/>
          </w:tcPr>
          <w:p w14:paraId="0317C5DA" w14:textId="77777777" w:rsidR="00005123" w:rsidRPr="009B3379" w:rsidRDefault="00005123" w:rsidP="005F0B43">
            <w:pPr>
              <w:snapToGrid w:val="0"/>
              <w:ind w:left="60" w:right="60"/>
              <w:jc w:val="center"/>
              <w:rPr>
                <w:sz w:val="20"/>
                <w:szCs w:val="20"/>
              </w:rPr>
            </w:pPr>
          </w:p>
        </w:tc>
        <w:tc>
          <w:tcPr>
            <w:tcW w:w="900" w:type="dxa"/>
            <w:shd w:val="clear" w:color="auto" w:fill="auto"/>
            <w:noWrap/>
            <w:vAlign w:val="center"/>
          </w:tcPr>
          <w:p w14:paraId="420DFCEF" w14:textId="77777777" w:rsidR="00005123" w:rsidRPr="009B3379" w:rsidRDefault="00005123" w:rsidP="005F0B43">
            <w:pPr>
              <w:snapToGrid w:val="0"/>
              <w:ind w:left="60" w:right="60"/>
              <w:jc w:val="center"/>
              <w:rPr>
                <w:sz w:val="20"/>
                <w:szCs w:val="20"/>
              </w:rPr>
            </w:pPr>
          </w:p>
        </w:tc>
        <w:tc>
          <w:tcPr>
            <w:tcW w:w="900" w:type="dxa"/>
            <w:shd w:val="clear" w:color="auto" w:fill="auto"/>
            <w:noWrap/>
            <w:vAlign w:val="center"/>
          </w:tcPr>
          <w:p w14:paraId="2DAD3445" w14:textId="77777777" w:rsidR="00005123" w:rsidRPr="009B3379" w:rsidRDefault="00005123" w:rsidP="005F0B43">
            <w:pPr>
              <w:snapToGrid w:val="0"/>
              <w:ind w:left="60" w:right="60"/>
              <w:jc w:val="center"/>
              <w:rPr>
                <w:sz w:val="20"/>
                <w:szCs w:val="20"/>
              </w:rPr>
            </w:pPr>
          </w:p>
        </w:tc>
      </w:tr>
      <w:tr w:rsidR="00005123" w:rsidRPr="009B3379" w14:paraId="18AD2A52" w14:textId="77777777" w:rsidTr="00D25BF5">
        <w:trPr>
          <w:cantSplit/>
          <w:trHeight w:val="323"/>
          <w:jc w:val="center"/>
        </w:trPr>
        <w:tc>
          <w:tcPr>
            <w:tcW w:w="2512" w:type="dxa"/>
            <w:shd w:val="clear" w:color="000000" w:fill="FFFFFF"/>
            <w:vAlign w:val="center"/>
          </w:tcPr>
          <w:p w14:paraId="69AB3625" w14:textId="4CCDA149" w:rsidR="00005123" w:rsidRPr="009B3379" w:rsidRDefault="00005123" w:rsidP="005F0B43">
            <w:pPr>
              <w:snapToGrid w:val="0"/>
              <w:ind w:left="60" w:right="60"/>
              <w:jc w:val="center"/>
              <w:rPr>
                <w:sz w:val="20"/>
                <w:szCs w:val="20"/>
              </w:rPr>
            </w:pPr>
            <w:r w:rsidRPr="009B3379">
              <w:rPr>
                <w:sz w:val="20"/>
                <w:szCs w:val="20"/>
              </w:rPr>
              <w:t>Technology</w:t>
            </w:r>
          </w:p>
          <w:p w14:paraId="684912DD" w14:textId="77777777" w:rsidR="00005123" w:rsidRPr="009B3379" w:rsidRDefault="00005123" w:rsidP="005F0B43">
            <w:pPr>
              <w:snapToGrid w:val="0"/>
              <w:ind w:left="60" w:right="60"/>
              <w:jc w:val="center"/>
              <w:rPr>
                <w:sz w:val="20"/>
                <w:szCs w:val="20"/>
              </w:rPr>
            </w:pPr>
            <w:r w:rsidRPr="009B3379">
              <w:rPr>
                <w:sz w:val="20"/>
                <w:szCs w:val="20"/>
              </w:rPr>
              <w:t>Readiness</w:t>
            </w:r>
          </w:p>
        </w:tc>
        <w:tc>
          <w:tcPr>
            <w:tcW w:w="1440" w:type="dxa"/>
            <w:shd w:val="clear" w:color="000000" w:fill="FFFFFF"/>
            <w:vAlign w:val="center"/>
          </w:tcPr>
          <w:p w14:paraId="566597ED" w14:textId="77777777" w:rsidR="00005123" w:rsidRPr="009B3379" w:rsidRDefault="00005123" w:rsidP="005F0B43">
            <w:pPr>
              <w:snapToGrid w:val="0"/>
              <w:ind w:left="60" w:right="60"/>
              <w:jc w:val="center"/>
              <w:rPr>
                <w:sz w:val="20"/>
                <w:szCs w:val="20"/>
              </w:rPr>
            </w:pPr>
            <w:r w:rsidRPr="009B3379">
              <w:rPr>
                <w:sz w:val="20"/>
                <w:szCs w:val="20"/>
              </w:rPr>
              <w:t>186.795</w:t>
            </w:r>
          </w:p>
        </w:tc>
        <w:tc>
          <w:tcPr>
            <w:tcW w:w="990" w:type="dxa"/>
            <w:shd w:val="clear" w:color="000000" w:fill="FFFFFF"/>
            <w:vAlign w:val="center"/>
          </w:tcPr>
          <w:p w14:paraId="128251AB" w14:textId="77777777" w:rsidR="00005123" w:rsidRPr="009B3379" w:rsidRDefault="00005123" w:rsidP="005F0B43">
            <w:pPr>
              <w:snapToGrid w:val="0"/>
              <w:ind w:left="60" w:right="60"/>
              <w:jc w:val="center"/>
              <w:rPr>
                <w:sz w:val="20"/>
                <w:szCs w:val="20"/>
              </w:rPr>
            </w:pPr>
            <w:r w:rsidRPr="009B3379">
              <w:rPr>
                <w:sz w:val="20"/>
                <w:szCs w:val="20"/>
              </w:rPr>
              <w:t>.000</w:t>
            </w:r>
          </w:p>
        </w:tc>
        <w:tc>
          <w:tcPr>
            <w:tcW w:w="1080" w:type="dxa"/>
            <w:shd w:val="clear" w:color="auto" w:fill="auto"/>
            <w:noWrap/>
            <w:vAlign w:val="center"/>
          </w:tcPr>
          <w:p w14:paraId="2C83B62F" w14:textId="77777777" w:rsidR="00005123" w:rsidRPr="009B3379" w:rsidRDefault="00005123" w:rsidP="005F0B43">
            <w:pPr>
              <w:snapToGrid w:val="0"/>
              <w:ind w:left="60" w:right="60"/>
              <w:jc w:val="center"/>
              <w:rPr>
                <w:sz w:val="20"/>
                <w:szCs w:val="20"/>
              </w:rPr>
            </w:pPr>
            <w:r w:rsidRPr="009B3379">
              <w:rPr>
                <w:sz w:val="20"/>
                <w:szCs w:val="20"/>
              </w:rPr>
              <w:t>.400</w:t>
            </w:r>
          </w:p>
        </w:tc>
        <w:tc>
          <w:tcPr>
            <w:tcW w:w="990" w:type="dxa"/>
            <w:shd w:val="clear" w:color="auto" w:fill="auto"/>
            <w:noWrap/>
            <w:vAlign w:val="center"/>
            <w:hideMark/>
          </w:tcPr>
          <w:p w14:paraId="53F0F13B" w14:textId="77777777" w:rsidR="00005123" w:rsidRPr="009B3379" w:rsidRDefault="00005123" w:rsidP="005F0B43">
            <w:pPr>
              <w:snapToGrid w:val="0"/>
              <w:ind w:left="60" w:right="60"/>
              <w:jc w:val="center"/>
              <w:rPr>
                <w:sz w:val="20"/>
                <w:szCs w:val="20"/>
              </w:rPr>
            </w:pPr>
            <w:r w:rsidRPr="009B3379">
              <w:rPr>
                <w:sz w:val="20"/>
                <w:szCs w:val="20"/>
              </w:rPr>
              <w:t>.502</w:t>
            </w:r>
          </w:p>
        </w:tc>
        <w:tc>
          <w:tcPr>
            <w:tcW w:w="900" w:type="dxa"/>
            <w:shd w:val="clear" w:color="auto" w:fill="auto"/>
            <w:noWrap/>
            <w:vAlign w:val="center"/>
            <w:hideMark/>
          </w:tcPr>
          <w:p w14:paraId="5D633B33" w14:textId="77777777" w:rsidR="00005123" w:rsidRPr="009B3379" w:rsidRDefault="00005123" w:rsidP="005F0B43">
            <w:pPr>
              <w:snapToGrid w:val="0"/>
              <w:ind w:left="60" w:right="60"/>
              <w:jc w:val="center"/>
              <w:rPr>
                <w:sz w:val="20"/>
                <w:szCs w:val="20"/>
              </w:rPr>
            </w:pPr>
            <w:r w:rsidRPr="009B3379">
              <w:rPr>
                <w:sz w:val="20"/>
                <w:szCs w:val="20"/>
              </w:rPr>
              <w:t>.588</w:t>
            </w:r>
          </w:p>
        </w:tc>
        <w:tc>
          <w:tcPr>
            <w:tcW w:w="900" w:type="dxa"/>
            <w:shd w:val="clear" w:color="auto" w:fill="auto"/>
            <w:noWrap/>
            <w:vAlign w:val="center"/>
            <w:hideMark/>
          </w:tcPr>
          <w:p w14:paraId="42E2FA67" w14:textId="77777777" w:rsidR="00005123" w:rsidRPr="009B3379" w:rsidRDefault="00005123" w:rsidP="005F0B43">
            <w:pPr>
              <w:snapToGrid w:val="0"/>
              <w:ind w:left="60" w:right="60"/>
              <w:jc w:val="center"/>
              <w:rPr>
                <w:sz w:val="20"/>
                <w:szCs w:val="20"/>
              </w:rPr>
            </w:pPr>
            <w:r w:rsidRPr="009B3379">
              <w:rPr>
                <w:sz w:val="20"/>
                <w:szCs w:val="20"/>
              </w:rPr>
              <w:t>.783</w:t>
            </w:r>
          </w:p>
        </w:tc>
      </w:tr>
      <w:tr w:rsidR="00005123" w:rsidRPr="009B3379" w14:paraId="564A3364" w14:textId="77777777" w:rsidTr="00D25BF5">
        <w:trPr>
          <w:trHeight w:val="308"/>
          <w:jc w:val="center"/>
        </w:trPr>
        <w:tc>
          <w:tcPr>
            <w:tcW w:w="2512" w:type="dxa"/>
            <w:vAlign w:val="center"/>
          </w:tcPr>
          <w:p w14:paraId="463D4AA7" w14:textId="07B1427E" w:rsidR="00005123" w:rsidRPr="009B3379" w:rsidRDefault="00005123" w:rsidP="005F0B43">
            <w:pPr>
              <w:snapToGrid w:val="0"/>
              <w:ind w:left="60" w:right="60"/>
              <w:jc w:val="center"/>
              <w:rPr>
                <w:sz w:val="20"/>
                <w:szCs w:val="20"/>
              </w:rPr>
            </w:pPr>
            <w:r w:rsidRPr="009B3379">
              <w:rPr>
                <w:sz w:val="20"/>
                <w:szCs w:val="20"/>
              </w:rPr>
              <w:t>Strategic</w:t>
            </w:r>
          </w:p>
          <w:p w14:paraId="3865D1B8" w14:textId="77777777" w:rsidR="00005123" w:rsidRPr="009B3379" w:rsidRDefault="00005123" w:rsidP="005F0B43">
            <w:pPr>
              <w:snapToGrid w:val="0"/>
              <w:ind w:left="60" w:right="60"/>
              <w:jc w:val="center"/>
              <w:rPr>
                <w:sz w:val="20"/>
                <w:szCs w:val="20"/>
              </w:rPr>
            </w:pPr>
            <w:r w:rsidRPr="009B3379">
              <w:rPr>
                <w:sz w:val="20"/>
                <w:szCs w:val="20"/>
              </w:rPr>
              <w:t>Orientation</w:t>
            </w:r>
          </w:p>
        </w:tc>
        <w:tc>
          <w:tcPr>
            <w:tcW w:w="1440" w:type="dxa"/>
            <w:vAlign w:val="center"/>
          </w:tcPr>
          <w:p w14:paraId="352B4CA5" w14:textId="77777777" w:rsidR="00005123" w:rsidRPr="009B3379" w:rsidRDefault="00005123" w:rsidP="005F0B43">
            <w:pPr>
              <w:snapToGrid w:val="0"/>
              <w:ind w:left="60" w:right="60"/>
              <w:jc w:val="center"/>
              <w:rPr>
                <w:sz w:val="20"/>
                <w:szCs w:val="20"/>
              </w:rPr>
            </w:pPr>
            <w:r w:rsidRPr="009B3379">
              <w:rPr>
                <w:sz w:val="20"/>
                <w:szCs w:val="20"/>
              </w:rPr>
              <w:t>257.516</w:t>
            </w:r>
          </w:p>
        </w:tc>
        <w:tc>
          <w:tcPr>
            <w:tcW w:w="990" w:type="dxa"/>
            <w:shd w:val="clear" w:color="auto" w:fill="auto"/>
            <w:noWrap/>
            <w:vAlign w:val="center"/>
          </w:tcPr>
          <w:p w14:paraId="592836BF" w14:textId="77777777" w:rsidR="00005123" w:rsidRPr="009B3379" w:rsidRDefault="00005123" w:rsidP="005F0B43">
            <w:pPr>
              <w:snapToGrid w:val="0"/>
              <w:ind w:left="60" w:right="60"/>
              <w:jc w:val="center"/>
              <w:rPr>
                <w:sz w:val="20"/>
                <w:szCs w:val="20"/>
              </w:rPr>
            </w:pPr>
            <w:r w:rsidRPr="009B3379">
              <w:rPr>
                <w:sz w:val="20"/>
                <w:szCs w:val="20"/>
              </w:rPr>
              <w:t>.000</w:t>
            </w:r>
          </w:p>
        </w:tc>
        <w:tc>
          <w:tcPr>
            <w:tcW w:w="1080" w:type="dxa"/>
            <w:shd w:val="clear" w:color="auto" w:fill="auto"/>
            <w:noWrap/>
            <w:vAlign w:val="center"/>
            <w:hideMark/>
          </w:tcPr>
          <w:p w14:paraId="76C9314C" w14:textId="77777777" w:rsidR="00005123" w:rsidRPr="009B3379" w:rsidRDefault="00005123" w:rsidP="005F0B43">
            <w:pPr>
              <w:snapToGrid w:val="0"/>
              <w:ind w:left="60" w:right="60"/>
              <w:jc w:val="center"/>
              <w:rPr>
                <w:sz w:val="20"/>
                <w:szCs w:val="20"/>
              </w:rPr>
            </w:pPr>
            <w:r w:rsidRPr="009B3379">
              <w:rPr>
                <w:sz w:val="20"/>
                <w:szCs w:val="20"/>
              </w:rPr>
              <w:t>.029</w:t>
            </w:r>
          </w:p>
        </w:tc>
        <w:tc>
          <w:tcPr>
            <w:tcW w:w="990" w:type="dxa"/>
            <w:shd w:val="clear" w:color="auto" w:fill="auto"/>
            <w:noWrap/>
            <w:vAlign w:val="center"/>
            <w:hideMark/>
          </w:tcPr>
          <w:p w14:paraId="1F7530BD" w14:textId="77777777" w:rsidR="00005123" w:rsidRPr="009B3379" w:rsidRDefault="00005123" w:rsidP="005F0B43">
            <w:pPr>
              <w:snapToGrid w:val="0"/>
              <w:ind w:left="60" w:right="60"/>
              <w:jc w:val="center"/>
              <w:rPr>
                <w:sz w:val="20"/>
                <w:szCs w:val="20"/>
              </w:rPr>
            </w:pPr>
            <w:r w:rsidRPr="009B3379">
              <w:rPr>
                <w:sz w:val="20"/>
                <w:szCs w:val="20"/>
              </w:rPr>
              <w:t>.036</w:t>
            </w:r>
          </w:p>
        </w:tc>
        <w:tc>
          <w:tcPr>
            <w:tcW w:w="900" w:type="dxa"/>
            <w:shd w:val="clear" w:color="auto" w:fill="auto"/>
            <w:noWrap/>
            <w:vAlign w:val="center"/>
            <w:hideMark/>
          </w:tcPr>
          <w:p w14:paraId="6DDB8D83" w14:textId="77777777" w:rsidR="00005123" w:rsidRPr="009B3379" w:rsidRDefault="00005123" w:rsidP="005F0B43">
            <w:pPr>
              <w:snapToGrid w:val="0"/>
              <w:ind w:left="60" w:right="60"/>
              <w:jc w:val="center"/>
              <w:rPr>
                <w:sz w:val="20"/>
                <w:szCs w:val="20"/>
              </w:rPr>
            </w:pPr>
            <w:r w:rsidRPr="009B3379">
              <w:rPr>
                <w:sz w:val="20"/>
                <w:szCs w:val="20"/>
              </w:rPr>
              <w:t>.039</w:t>
            </w:r>
          </w:p>
        </w:tc>
        <w:tc>
          <w:tcPr>
            <w:tcW w:w="900" w:type="dxa"/>
            <w:shd w:val="clear" w:color="auto" w:fill="auto"/>
            <w:noWrap/>
            <w:vAlign w:val="center"/>
            <w:hideMark/>
          </w:tcPr>
          <w:p w14:paraId="1AD0C60A" w14:textId="77777777" w:rsidR="00005123" w:rsidRPr="009B3379" w:rsidRDefault="00005123" w:rsidP="005F0B43">
            <w:pPr>
              <w:snapToGrid w:val="0"/>
              <w:ind w:left="60" w:right="60"/>
              <w:jc w:val="center"/>
              <w:rPr>
                <w:sz w:val="20"/>
                <w:szCs w:val="20"/>
              </w:rPr>
            </w:pPr>
            <w:r w:rsidRPr="009B3379">
              <w:rPr>
                <w:sz w:val="20"/>
                <w:szCs w:val="20"/>
              </w:rPr>
              <w:t>.087</w:t>
            </w:r>
          </w:p>
        </w:tc>
      </w:tr>
      <w:tr w:rsidR="00005123" w:rsidRPr="009B3379" w14:paraId="2646809D" w14:textId="77777777" w:rsidTr="00D25BF5">
        <w:trPr>
          <w:trHeight w:val="308"/>
          <w:jc w:val="center"/>
        </w:trPr>
        <w:tc>
          <w:tcPr>
            <w:tcW w:w="2512" w:type="dxa"/>
            <w:vAlign w:val="center"/>
          </w:tcPr>
          <w:p w14:paraId="77A26149" w14:textId="77777777" w:rsidR="00005123" w:rsidRPr="009B3379" w:rsidRDefault="00005123" w:rsidP="005F0B43">
            <w:pPr>
              <w:snapToGrid w:val="0"/>
              <w:jc w:val="center"/>
              <w:rPr>
                <w:color w:val="000000"/>
                <w:sz w:val="20"/>
                <w:szCs w:val="20"/>
              </w:rPr>
            </w:pPr>
            <w:r w:rsidRPr="009B3379">
              <w:rPr>
                <w:b/>
                <w:bCs/>
                <w:color w:val="000000"/>
                <w:sz w:val="20"/>
                <w:szCs w:val="20"/>
              </w:rPr>
              <w:t>Environmental Factors</w:t>
            </w:r>
          </w:p>
        </w:tc>
        <w:tc>
          <w:tcPr>
            <w:tcW w:w="1440" w:type="dxa"/>
            <w:vAlign w:val="center"/>
          </w:tcPr>
          <w:p w14:paraId="2B7B252E" w14:textId="77777777" w:rsidR="00005123" w:rsidRPr="009B3379" w:rsidRDefault="00005123" w:rsidP="005F0B43">
            <w:pPr>
              <w:snapToGrid w:val="0"/>
              <w:jc w:val="center"/>
              <w:rPr>
                <w:color w:val="000000"/>
                <w:sz w:val="20"/>
                <w:szCs w:val="20"/>
              </w:rPr>
            </w:pPr>
          </w:p>
        </w:tc>
        <w:tc>
          <w:tcPr>
            <w:tcW w:w="990" w:type="dxa"/>
            <w:shd w:val="clear" w:color="auto" w:fill="auto"/>
            <w:noWrap/>
            <w:vAlign w:val="center"/>
          </w:tcPr>
          <w:p w14:paraId="2E4E32B3" w14:textId="77777777" w:rsidR="00005123" w:rsidRPr="009B3379" w:rsidRDefault="00005123" w:rsidP="005F0B43">
            <w:pPr>
              <w:snapToGrid w:val="0"/>
              <w:jc w:val="center"/>
              <w:rPr>
                <w:color w:val="000000"/>
                <w:sz w:val="20"/>
                <w:szCs w:val="20"/>
              </w:rPr>
            </w:pPr>
          </w:p>
        </w:tc>
        <w:tc>
          <w:tcPr>
            <w:tcW w:w="1080" w:type="dxa"/>
            <w:shd w:val="clear" w:color="auto" w:fill="auto"/>
            <w:noWrap/>
            <w:vAlign w:val="center"/>
            <w:hideMark/>
          </w:tcPr>
          <w:p w14:paraId="08FBC077" w14:textId="77777777" w:rsidR="00005123" w:rsidRPr="009B3379" w:rsidRDefault="00005123" w:rsidP="005F0B43">
            <w:pPr>
              <w:snapToGrid w:val="0"/>
              <w:jc w:val="center"/>
              <w:rPr>
                <w:color w:val="000000"/>
                <w:sz w:val="20"/>
                <w:szCs w:val="20"/>
              </w:rPr>
            </w:pPr>
          </w:p>
        </w:tc>
        <w:tc>
          <w:tcPr>
            <w:tcW w:w="990" w:type="dxa"/>
            <w:shd w:val="clear" w:color="auto" w:fill="auto"/>
            <w:noWrap/>
            <w:vAlign w:val="center"/>
            <w:hideMark/>
          </w:tcPr>
          <w:p w14:paraId="3D135AFD" w14:textId="77777777" w:rsidR="00005123" w:rsidRPr="009B3379" w:rsidRDefault="00005123" w:rsidP="005F0B43">
            <w:pPr>
              <w:snapToGrid w:val="0"/>
              <w:jc w:val="center"/>
              <w:rPr>
                <w:color w:val="000000"/>
                <w:sz w:val="20"/>
                <w:szCs w:val="20"/>
              </w:rPr>
            </w:pPr>
          </w:p>
        </w:tc>
        <w:tc>
          <w:tcPr>
            <w:tcW w:w="900" w:type="dxa"/>
            <w:shd w:val="clear" w:color="auto" w:fill="auto"/>
            <w:noWrap/>
            <w:vAlign w:val="center"/>
            <w:hideMark/>
          </w:tcPr>
          <w:p w14:paraId="2A9679DF" w14:textId="77777777" w:rsidR="00005123" w:rsidRPr="009B3379" w:rsidRDefault="00005123" w:rsidP="005F0B43">
            <w:pPr>
              <w:snapToGrid w:val="0"/>
              <w:jc w:val="center"/>
              <w:rPr>
                <w:color w:val="000000"/>
                <w:sz w:val="20"/>
                <w:szCs w:val="20"/>
              </w:rPr>
            </w:pPr>
          </w:p>
        </w:tc>
        <w:tc>
          <w:tcPr>
            <w:tcW w:w="900" w:type="dxa"/>
            <w:shd w:val="clear" w:color="auto" w:fill="auto"/>
            <w:noWrap/>
            <w:vAlign w:val="center"/>
            <w:hideMark/>
          </w:tcPr>
          <w:p w14:paraId="69CE314F" w14:textId="77777777" w:rsidR="00005123" w:rsidRPr="009B3379" w:rsidRDefault="00005123" w:rsidP="005F0B43">
            <w:pPr>
              <w:snapToGrid w:val="0"/>
              <w:jc w:val="center"/>
              <w:rPr>
                <w:color w:val="000000"/>
                <w:sz w:val="20"/>
                <w:szCs w:val="20"/>
              </w:rPr>
            </w:pPr>
          </w:p>
        </w:tc>
      </w:tr>
      <w:tr w:rsidR="00005123" w:rsidRPr="009B3379" w14:paraId="5394531B" w14:textId="77777777" w:rsidTr="00D25BF5">
        <w:trPr>
          <w:trHeight w:val="308"/>
          <w:jc w:val="center"/>
        </w:trPr>
        <w:tc>
          <w:tcPr>
            <w:tcW w:w="2512" w:type="dxa"/>
            <w:vAlign w:val="center"/>
          </w:tcPr>
          <w:p w14:paraId="79C0C380" w14:textId="36508E80" w:rsidR="00005123" w:rsidRPr="009B3379" w:rsidRDefault="00005123" w:rsidP="005F0B43">
            <w:pPr>
              <w:snapToGrid w:val="0"/>
              <w:jc w:val="center"/>
              <w:rPr>
                <w:color w:val="000000"/>
                <w:sz w:val="20"/>
                <w:szCs w:val="20"/>
              </w:rPr>
            </w:pPr>
            <w:r w:rsidRPr="009B3379">
              <w:rPr>
                <w:color w:val="000000"/>
                <w:sz w:val="20"/>
                <w:szCs w:val="20"/>
              </w:rPr>
              <w:t>External Pressure</w:t>
            </w:r>
          </w:p>
        </w:tc>
        <w:tc>
          <w:tcPr>
            <w:tcW w:w="1440" w:type="dxa"/>
            <w:vAlign w:val="center"/>
          </w:tcPr>
          <w:p w14:paraId="7318F5BD" w14:textId="77777777" w:rsidR="00005123" w:rsidRPr="009B3379" w:rsidRDefault="00005123" w:rsidP="005F0B43">
            <w:pPr>
              <w:snapToGrid w:val="0"/>
              <w:ind w:left="60" w:right="60"/>
              <w:jc w:val="center"/>
              <w:rPr>
                <w:sz w:val="20"/>
                <w:szCs w:val="20"/>
              </w:rPr>
            </w:pPr>
            <w:r w:rsidRPr="009B3379">
              <w:rPr>
                <w:sz w:val="20"/>
                <w:szCs w:val="20"/>
              </w:rPr>
              <w:t>211.248</w:t>
            </w:r>
          </w:p>
        </w:tc>
        <w:tc>
          <w:tcPr>
            <w:tcW w:w="990" w:type="dxa"/>
            <w:shd w:val="clear" w:color="auto" w:fill="auto"/>
            <w:noWrap/>
            <w:vAlign w:val="center"/>
          </w:tcPr>
          <w:p w14:paraId="1F9857C3" w14:textId="77777777" w:rsidR="00005123" w:rsidRPr="009B3379" w:rsidRDefault="00005123" w:rsidP="005F0B43">
            <w:pPr>
              <w:snapToGrid w:val="0"/>
              <w:jc w:val="center"/>
              <w:rPr>
                <w:color w:val="000000"/>
                <w:sz w:val="20"/>
                <w:szCs w:val="20"/>
              </w:rPr>
            </w:pPr>
            <w:r w:rsidRPr="009B3379">
              <w:rPr>
                <w:sz w:val="20"/>
                <w:szCs w:val="20"/>
              </w:rPr>
              <w:t>.000</w:t>
            </w:r>
          </w:p>
        </w:tc>
        <w:tc>
          <w:tcPr>
            <w:tcW w:w="1080" w:type="dxa"/>
            <w:shd w:val="clear" w:color="auto" w:fill="auto"/>
            <w:noWrap/>
            <w:vAlign w:val="center"/>
            <w:hideMark/>
          </w:tcPr>
          <w:p w14:paraId="326B904F" w14:textId="77777777" w:rsidR="00005123" w:rsidRPr="009B3379" w:rsidRDefault="00005123" w:rsidP="005F0B43">
            <w:pPr>
              <w:snapToGrid w:val="0"/>
              <w:ind w:left="60" w:right="60"/>
              <w:jc w:val="center"/>
              <w:rPr>
                <w:sz w:val="20"/>
                <w:szCs w:val="20"/>
              </w:rPr>
            </w:pPr>
            <w:r w:rsidRPr="009B3379">
              <w:rPr>
                <w:sz w:val="20"/>
                <w:szCs w:val="20"/>
              </w:rPr>
              <w:t>.064</w:t>
            </w:r>
          </w:p>
        </w:tc>
        <w:tc>
          <w:tcPr>
            <w:tcW w:w="990" w:type="dxa"/>
            <w:shd w:val="clear" w:color="auto" w:fill="auto"/>
            <w:noWrap/>
            <w:vAlign w:val="center"/>
            <w:hideMark/>
          </w:tcPr>
          <w:p w14:paraId="638BF094" w14:textId="77777777" w:rsidR="00005123" w:rsidRPr="009B3379" w:rsidRDefault="00005123" w:rsidP="005F0B43">
            <w:pPr>
              <w:snapToGrid w:val="0"/>
              <w:ind w:left="60" w:right="60"/>
              <w:jc w:val="center"/>
              <w:rPr>
                <w:sz w:val="20"/>
                <w:szCs w:val="20"/>
              </w:rPr>
            </w:pPr>
            <w:r w:rsidRPr="009B3379">
              <w:rPr>
                <w:sz w:val="20"/>
                <w:szCs w:val="20"/>
              </w:rPr>
              <w:t>.071</w:t>
            </w:r>
          </w:p>
        </w:tc>
        <w:tc>
          <w:tcPr>
            <w:tcW w:w="900" w:type="dxa"/>
            <w:shd w:val="clear" w:color="auto" w:fill="auto"/>
            <w:noWrap/>
            <w:vAlign w:val="center"/>
            <w:hideMark/>
          </w:tcPr>
          <w:p w14:paraId="0A993B5B" w14:textId="77777777" w:rsidR="00005123" w:rsidRPr="009B3379" w:rsidRDefault="00005123" w:rsidP="005F0B43">
            <w:pPr>
              <w:snapToGrid w:val="0"/>
              <w:ind w:left="60" w:right="60"/>
              <w:jc w:val="center"/>
              <w:rPr>
                <w:sz w:val="20"/>
                <w:szCs w:val="20"/>
              </w:rPr>
            </w:pPr>
            <w:r w:rsidRPr="009B3379">
              <w:rPr>
                <w:sz w:val="20"/>
                <w:szCs w:val="20"/>
              </w:rPr>
              <w:t>.081</w:t>
            </w:r>
          </w:p>
        </w:tc>
        <w:tc>
          <w:tcPr>
            <w:tcW w:w="900" w:type="dxa"/>
            <w:shd w:val="clear" w:color="auto" w:fill="auto"/>
            <w:noWrap/>
            <w:vAlign w:val="center"/>
            <w:hideMark/>
          </w:tcPr>
          <w:p w14:paraId="3386C084" w14:textId="77777777" w:rsidR="00005123" w:rsidRPr="009B3379" w:rsidRDefault="00005123" w:rsidP="005F0B43">
            <w:pPr>
              <w:snapToGrid w:val="0"/>
              <w:ind w:left="60" w:right="60"/>
              <w:jc w:val="center"/>
              <w:rPr>
                <w:sz w:val="20"/>
                <w:szCs w:val="20"/>
              </w:rPr>
            </w:pPr>
            <w:r w:rsidRPr="009B3379">
              <w:rPr>
                <w:sz w:val="20"/>
                <w:szCs w:val="20"/>
              </w:rPr>
              <w:t>.160</w:t>
            </w:r>
          </w:p>
        </w:tc>
      </w:tr>
      <w:tr w:rsidR="00005123" w:rsidRPr="009B3379" w14:paraId="62A11ED9" w14:textId="77777777" w:rsidTr="00D25BF5">
        <w:trPr>
          <w:trHeight w:val="308"/>
          <w:jc w:val="center"/>
        </w:trPr>
        <w:tc>
          <w:tcPr>
            <w:tcW w:w="2512" w:type="dxa"/>
            <w:vAlign w:val="center"/>
          </w:tcPr>
          <w:p w14:paraId="7C4513C3" w14:textId="4B779D37" w:rsidR="00005123" w:rsidRPr="009B3379" w:rsidRDefault="00005123" w:rsidP="005F0B43">
            <w:pPr>
              <w:snapToGrid w:val="0"/>
              <w:jc w:val="center"/>
              <w:rPr>
                <w:color w:val="000000"/>
                <w:sz w:val="20"/>
                <w:szCs w:val="20"/>
              </w:rPr>
            </w:pPr>
            <w:r w:rsidRPr="009B3379">
              <w:rPr>
                <w:color w:val="000000"/>
                <w:sz w:val="20"/>
                <w:szCs w:val="20"/>
              </w:rPr>
              <w:t>Technology Vendor Support</w:t>
            </w:r>
          </w:p>
        </w:tc>
        <w:tc>
          <w:tcPr>
            <w:tcW w:w="1440" w:type="dxa"/>
            <w:vAlign w:val="center"/>
          </w:tcPr>
          <w:p w14:paraId="011421B2" w14:textId="77777777" w:rsidR="00005123" w:rsidRPr="009B3379" w:rsidRDefault="00005123" w:rsidP="005F0B43">
            <w:pPr>
              <w:snapToGrid w:val="0"/>
              <w:ind w:left="60" w:right="60"/>
              <w:jc w:val="center"/>
              <w:rPr>
                <w:sz w:val="20"/>
                <w:szCs w:val="20"/>
              </w:rPr>
            </w:pPr>
            <w:r w:rsidRPr="009B3379">
              <w:rPr>
                <w:sz w:val="20"/>
                <w:szCs w:val="20"/>
              </w:rPr>
              <w:t>26.494</w:t>
            </w:r>
          </w:p>
        </w:tc>
        <w:tc>
          <w:tcPr>
            <w:tcW w:w="990" w:type="dxa"/>
            <w:shd w:val="clear" w:color="auto" w:fill="auto"/>
            <w:noWrap/>
            <w:vAlign w:val="center"/>
          </w:tcPr>
          <w:p w14:paraId="7C5D54E5" w14:textId="77777777" w:rsidR="00005123" w:rsidRPr="009B3379" w:rsidRDefault="00005123" w:rsidP="005F0B43">
            <w:pPr>
              <w:snapToGrid w:val="0"/>
              <w:jc w:val="center"/>
              <w:rPr>
                <w:color w:val="000000"/>
                <w:sz w:val="20"/>
                <w:szCs w:val="20"/>
              </w:rPr>
            </w:pPr>
            <w:r w:rsidRPr="009B3379">
              <w:rPr>
                <w:sz w:val="20"/>
                <w:szCs w:val="20"/>
              </w:rPr>
              <w:t>.000</w:t>
            </w:r>
          </w:p>
        </w:tc>
        <w:tc>
          <w:tcPr>
            <w:tcW w:w="1080" w:type="dxa"/>
            <w:shd w:val="clear" w:color="auto" w:fill="auto"/>
            <w:noWrap/>
            <w:vAlign w:val="center"/>
            <w:hideMark/>
          </w:tcPr>
          <w:p w14:paraId="238ECDFB" w14:textId="77777777" w:rsidR="00005123" w:rsidRPr="009B3379" w:rsidRDefault="00005123" w:rsidP="005F0B43">
            <w:pPr>
              <w:snapToGrid w:val="0"/>
              <w:ind w:left="60" w:right="60"/>
              <w:jc w:val="center"/>
              <w:rPr>
                <w:sz w:val="20"/>
                <w:szCs w:val="20"/>
              </w:rPr>
            </w:pPr>
            <w:r w:rsidRPr="009B3379">
              <w:rPr>
                <w:sz w:val="20"/>
                <w:szCs w:val="20"/>
              </w:rPr>
              <w:t>.607</w:t>
            </w:r>
          </w:p>
        </w:tc>
        <w:tc>
          <w:tcPr>
            <w:tcW w:w="990" w:type="dxa"/>
            <w:shd w:val="clear" w:color="auto" w:fill="auto"/>
            <w:noWrap/>
            <w:vAlign w:val="center"/>
            <w:hideMark/>
          </w:tcPr>
          <w:p w14:paraId="3880CDB5" w14:textId="77777777" w:rsidR="00005123" w:rsidRPr="009B3379" w:rsidRDefault="00005123" w:rsidP="005F0B43">
            <w:pPr>
              <w:snapToGrid w:val="0"/>
              <w:ind w:left="60" w:right="60"/>
              <w:jc w:val="center"/>
              <w:rPr>
                <w:sz w:val="20"/>
                <w:szCs w:val="20"/>
              </w:rPr>
            </w:pPr>
            <w:r w:rsidRPr="009B3379">
              <w:rPr>
                <w:sz w:val="20"/>
                <w:szCs w:val="20"/>
              </w:rPr>
              <w:t>.694</w:t>
            </w:r>
          </w:p>
        </w:tc>
        <w:tc>
          <w:tcPr>
            <w:tcW w:w="900" w:type="dxa"/>
            <w:shd w:val="clear" w:color="auto" w:fill="auto"/>
            <w:noWrap/>
            <w:vAlign w:val="center"/>
            <w:hideMark/>
          </w:tcPr>
          <w:p w14:paraId="40606315" w14:textId="77777777" w:rsidR="00005123" w:rsidRPr="009B3379" w:rsidRDefault="00005123" w:rsidP="005F0B43">
            <w:pPr>
              <w:snapToGrid w:val="0"/>
              <w:ind w:left="60" w:right="60"/>
              <w:jc w:val="center"/>
              <w:rPr>
                <w:sz w:val="20"/>
                <w:szCs w:val="20"/>
              </w:rPr>
            </w:pPr>
            <w:r w:rsidRPr="009B3379">
              <w:rPr>
                <w:sz w:val="20"/>
                <w:szCs w:val="20"/>
              </w:rPr>
              <w:t>.671</w:t>
            </w:r>
          </w:p>
        </w:tc>
        <w:tc>
          <w:tcPr>
            <w:tcW w:w="900" w:type="dxa"/>
            <w:shd w:val="clear" w:color="auto" w:fill="auto"/>
            <w:noWrap/>
            <w:vAlign w:val="center"/>
            <w:hideMark/>
          </w:tcPr>
          <w:p w14:paraId="4CC5FDA9" w14:textId="77777777" w:rsidR="00005123" w:rsidRPr="009B3379" w:rsidRDefault="00005123" w:rsidP="005F0B43">
            <w:pPr>
              <w:snapToGrid w:val="0"/>
              <w:ind w:left="60" w:right="60"/>
              <w:jc w:val="center"/>
              <w:rPr>
                <w:sz w:val="20"/>
                <w:szCs w:val="20"/>
              </w:rPr>
            </w:pPr>
            <w:r w:rsidRPr="009B3379">
              <w:rPr>
                <w:sz w:val="20"/>
                <w:szCs w:val="20"/>
              </w:rPr>
              <w:t>.715</w:t>
            </w:r>
          </w:p>
        </w:tc>
      </w:tr>
      <w:tr w:rsidR="00005123" w:rsidRPr="009B3379" w14:paraId="38362BBB" w14:textId="77777777" w:rsidTr="00D25BF5">
        <w:trPr>
          <w:trHeight w:val="308"/>
          <w:jc w:val="center"/>
        </w:trPr>
        <w:tc>
          <w:tcPr>
            <w:tcW w:w="2512" w:type="dxa"/>
            <w:vAlign w:val="center"/>
          </w:tcPr>
          <w:p w14:paraId="5A295E98" w14:textId="46D72338" w:rsidR="00005123" w:rsidRPr="009B3379" w:rsidRDefault="00005123" w:rsidP="005F0B43">
            <w:pPr>
              <w:snapToGrid w:val="0"/>
              <w:jc w:val="center"/>
              <w:rPr>
                <w:color w:val="000000"/>
                <w:sz w:val="20"/>
                <w:szCs w:val="20"/>
              </w:rPr>
            </w:pPr>
            <w:r w:rsidRPr="009B3379">
              <w:rPr>
                <w:color w:val="000000"/>
                <w:sz w:val="20"/>
                <w:szCs w:val="20"/>
              </w:rPr>
              <w:t>Government Support</w:t>
            </w:r>
          </w:p>
        </w:tc>
        <w:tc>
          <w:tcPr>
            <w:tcW w:w="1440" w:type="dxa"/>
            <w:vAlign w:val="center"/>
          </w:tcPr>
          <w:p w14:paraId="001EDF6A" w14:textId="77777777" w:rsidR="00005123" w:rsidRPr="009B3379" w:rsidRDefault="00005123" w:rsidP="005F0B43">
            <w:pPr>
              <w:snapToGrid w:val="0"/>
              <w:ind w:left="60" w:right="60"/>
              <w:jc w:val="center"/>
              <w:rPr>
                <w:sz w:val="20"/>
                <w:szCs w:val="20"/>
              </w:rPr>
            </w:pPr>
            <w:r w:rsidRPr="009B3379">
              <w:rPr>
                <w:sz w:val="20"/>
                <w:szCs w:val="20"/>
              </w:rPr>
              <w:t>113.453</w:t>
            </w:r>
          </w:p>
        </w:tc>
        <w:tc>
          <w:tcPr>
            <w:tcW w:w="990" w:type="dxa"/>
            <w:shd w:val="clear" w:color="auto" w:fill="auto"/>
            <w:noWrap/>
            <w:vAlign w:val="center"/>
          </w:tcPr>
          <w:p w14:paraId="3B6D9217" w14:textId="77777777" w:rsidR="00005123" w:rsidRPr="009B3379" w:rsidRDefault="00005123" w:rsidP="005F0B43">
            <w:pPr>
              <w:snapToGrid w:val="0"/>
              <w:jc w:val="center"/>
              <w:rPr>
                <w:color w:val="000000"/>
                <w:sz w:val="20"/>
                <w:szCs w:val="20"/>
              </w:rPr>
            </w:pPr>
            <w:r w:rsidRPr="009B3379">
              <w:rPr>
                <w:sz w:val="20"/>
                <w:szCs w:val="20"/>
              </w:rPr>
              <w:t>.000</w:t>
            </w:r>
          </w:p>
        </w:tc>
        <w:tc>
          <w:tcPr>
            <w:tcW w:w="1080" w:type="dxa"/>
            <w:shd w:val="clear" w:color="auto" w:fill="auto"/>
            <w:noWrap/>
            <w:vAlign w:val="center"/>
            <w:hideMark/>
          </w:tcPr>
          <w:p w14:paraId="758A591D" w14:textId="77777777" w:rsidR="00005123" w:rsidRPr="009B3379" w:rsidRDefault="00005123" w:rsidP="005F0B43">
            <w:pPr>
              <w:snapToGrid w:val="0"/>
              <w:ind w:left="60" w:right="60"/>
              <w:jc w:val="center"/>
              <w:rPr>
                <w:sz w:val="20"/>
                <w:szCs w:val="20"/>
              </w:rPr>
            </w:pPr>
            <w:r w:rsidRPr="009B3379">
              <w:rPr>
                <w:sz w:val="20"/>
                <w:szCs w:val="20"/>
              </w:rPr>
              <w:t>.344</w:t>
            </w:r>
          </w:p>
        </w:tc>
        <w:tc>
          <w:tcPr>
            <w:tcW w:w="990" w:type="dxa"/>
            <w:shd w:val="clear" w:color="auto" w:fill="auto"/>
            <w:noWrap/>
            <w:vAlign w:val="center"/>
            <w:hideMark/>
          </w:tcPr>
          <w:p w14:paraId="5789B72D" w14:textId="77777777" w:rsidR="00005123" w:rsidRPr="009B3379" w:rsidRDefault="00005123" w:rsidP="005F0B43">
            <w:pPr>
              <w:snapToGrid w:val="0"/>
              <w:ind w:left="60" w:right="60"/>
              <w:jc w:val="center"/>
              <w:rPr>
                <w:sz w:val="20"/>
                <w:szCs w:val="20"/>
              </w:rPr>
            </w:pPr>
            <w:r w:rsidRPr="009B3379">
              <w:rPr>
                <w:sz w:val="20"/>
                <w:szCs w:val="20"/>
              </w:rPr>
              <w:t>.352</w:t>
            </w:r>
          </w:p>
        </w:tc>
        <w:tc>
          <w:tcPr>
            <w:tcW w:w="900" w:type="dxa"/>
            <w:shd w:val="clear" w:color="auto" w:fill="auto"/>
            <w:noWrap/>
            <w:vAlign w:val="center"/>
            <w:hideMark/>
          </w:tcPr>
          <w:p w14:paraId="59452D1C" w14:textId="77777777" w:rsidR="00005123" w:rsidRPr="009B3379" w:rsidRDefault="00005123" w:rsidP="005F0B43">
            <w:pPr>
              <w:snapToGrid w:val="0"/>
              <w:ind w:left="60" w:right="60"/>
              <w:jc w:val="center"/>
              <w:rPr>
                <w:sz w:val="20"/>
                <w:szCs w:val="20"/>
              </w:rPr>
            </w:pPr>
            <w:r w:rsidRPr="009B3379">
              <w:rPr>
                <w:sz w:val="20"/>
                <w:szCs w:val="20"/>
              </w:rPr>
              <w:t>.406</w:t>
            </w:r>
          </w:p>
        </w:tc>
        <w:tc>
          <w:tcPr>
            <w:tcW w:w="900" w:type="dxa"/>
            <w:shd w:val="clear" w:color="auto" w:fill="auto"/>
            <w:noWrap/>
            <w:vAlign w:val="center"/>
            <w:hideMark/>
          </w:tcPr>
          <w:p w14:paraId="4DE07D5D" w14:textId="77777777" w:rsidR="00005123" w:rsidRPr="009B3379" w:rsidRDefault="00005123" w:rsidP="005F0B43">
            <w:pPr>
              <w:snapToGrid w:val="0"/>
              <w:ind w:left="60" w:right="60"/>
              <w:jc w:val="center"/>
              <w:rPr>
                <w:sz w:val="20"/>
                <w:szCs w:val="20"/>
              </w:rPr>
            </w:pPr>
            <w:r w:rsidRPr="009B3379">
              <w:rPr>
                <w:sz w:val="20"/>
                <w:szCs w:val="20"/>
              </w:rPr>
              <w:t>.503</w:t>
            </w:r>
          </w:p>
        </w:tc>
      </w:tr>
      <w:tr w:rsidR="00005123" w:rsidRPr="009B3379" w14:paraId="3B1505A6" w14:textId="77777777" w:rsidTr="00D25BF5">
        <w:trPr>
          <w:trHeight w:val="308"/>
          <w:jc w:val="center"/>
        </w:trPr>
        <w:tc>
          <w:tcPr>
            <w:tcW w:w="2512" w:type="dxa"/>
            <w:vAlign w:val="center"/>
          </w:tcPr>
          <w:p w14:paraId="113881B3" w14:textId="77777777" w:rsidR="00005123" w:rsidRPr="009B3379" w:rsidRDefault="00005123" w:rsidP="005F0B43">
            <w:pPr>
              <w:snapToGrid w:val="0"/>
              <w:jc w:val="center"/>
              <w:rPr>
                <w:color w:val="000000"/>
                <w:sz w:val="20"/>
                <w:szCs w:val="20"/>
              </w:rPr>
            </w:pPr>
            <w:r w:rsidRPr="009B3379">
              <w:rPr>
                <w:b/>
                <w:bCs/>
                <w:color w:val="000000"/>
                <w:sz w:val="20"/>
                <w:szCs w:val="20"/>
              </w:rPr>
              <w:t>Individual Factors</w:t>
            </w:r>
          </w:p>
        </w:tc>
        <w:tc>
          <w:tcPr>
            <w:tcW w:w="1440" w:type="dxa"/>
            <w:vAlign w:val="center"/>
          </w:tcPr>
          <w:p w14:paraId="3FD45E8F" w14:textId="77777777" w:rsidR="00005123" w:rsidRPr="009B3379" w:rsidRDefault="00005123" w:rsidP="005F0B43">
            <w:pPr>
              <w:snapToGrid w:val="0"/>
              <w:jc w:val="center"/>
              <w:rPr>
                <w:color w:val="000000"/>
                <w:sz w:val="20"/>
                <w:szCs w:val="20"/>
              </w:rPr>
            </w:pPr>
          </w:p>
        </w:tc>
        <w:tc>
          <w:tcPr>
            <w:tcW w:w="990" w:type="dxa"/>
            <w:shd w:val="clear" w:color="auto" w:fill="auto"/>
            <w:noWrap/>
            <w:vAlign w:val="center"/>
          </w:tcPr>
          <w:p w14:paraId="513C6612" w14:textId="77777777" w:rsidR="00005123" w:rsidRPr="009B3379" w:rsidRDefault="00005123" w:rsidP="005F0B43">
            <w:pPr>
              <w:snapToGrid w:val="0"/>
              <w:jc w:val="center"/>
              <w:rPr>
                <w:color w:val="000000"/>
                <w:sz w:val="20"/>
                <w:szCs w:val="20"/>
              </w:rPr>
            </w:pPr>
          </w:p>
        </w:tc>
        <w:tc>
          <w:tcPr>
            <w:tcW w:w="1080" w:type="dxa"/>
            <w:shd w:val="clear" w:color="auto" w:fill="auto"/>
            <w:noWrap/>
            <w:vAlign w:val="center"/>
            <w:hideMark/>
          </w:tcPr>
          <w:p w14:paraId="15249D61" w14:textId="77777777" w:rsidR="00005123" w:rsidRPr="009B3379" w:rsidRDefault="00005123" w:rsidP="005F0B43">
            <w:pPr>
              <w:snapToGrid w:val="0"/>
              <w:jc w:val="center"/>
              <w:rPr>
                <w:color w:val="000000"/>
                <w:sz w:val="20"/>
                <w:szCs w:val="20"/>
              </w:rPr>
            </w:pPr>
          </w:p>
        </w:tc>
        <w:tc>
          <w:tcPr>
            <w:tcW w:w="990" w:type="dxa"/>
            <w:shd w:val="clear" w:color="auto" w:fill="auto"/>
            <w:noWrap/>
            <w:vAlign w:val="center"/>
            <w:hideMark/>
          </w:tcPr>
          <w:p w14:paraId="38B647BD" w14:textId="77777777" w:rsidR="00005123" w:rsidRPr="009B3379" w:rsidRDefault="00005123" w:rsidP="005F0B43">
            <w:pPr>
              <w:snapToGrid w:val="0"/>
              <w:jc w:val="center"/>
              <w:rPr>
                <w:color w:val="000000"/>
                <w:sz w:val="20"/>
                <w:szCs w:val="20"/>
              </w:rPr>
            </w:pPr>
          </w:p>
        </w:tc>
        <w:tc>
          <w:tcPr>
            <w:tcW w:w="900" w:type="dxa"/>
            <w:shd w:val="clear" w:color="auto" w:fill="auto"/>
            <w:noWrap/>
            <w:vAlign w:val="center"/>
            <w:hideMark/>
          </w:tcPr>
          <w:p w14:paraId="43EAEBA9" w14:textId="77777777" w:rsidR="00005123" w:rsidRPr="009B3379" w:rsidRDefault="00005123" w:rsidP="005F0B43">
            <w:pPr>
              <w:snapToGrid w:val="0"/>
              <w:jc w:val="center"/>
              <w:rPr>
                <w:color w:val="000000"/>
                <w:sz w:val="20"/>
                <w:szCs w:val="20"/>
              </w:rPr>
            </w:pPr>
          </w:p>
        </w:tc>
        <w:tc>
          <w:tcPr>
            <w:tcW w:w="900" w:type="dxa"/>
            <w:shd w:val="clear" w:color="auto" w:fill="auto"/>
            <w:noWrap/>
            <w:vAlign w:val="center"/>
            <w:hideMark/>
          </w:tcPr>
          <w:p w14:paraId="265F8F9B" w14:textId="77777777" w:rsidR="00005123" w:rsidRPr="009B3379" w:rsidRDefault="00005123" w:rsidP="005F0B43">
            <w:pPr>
              <w:snapToGrid w:val="0"/>
              <w:jc w:val="center"/>
              <w:rPr>
                <w:color w:val="000000"/>
                <w:sz w:val="20"/>
                <w:szCs w:val="20"/>
              </w:rPr>
            </w:pPr>
          </w:p>
        </w:tc>
      </w:tr>
      <w:tr w:rsidR="00005123" w:rsidRPr="009B3379" w14:paraId="579768CC" w14:textId="77777777" w:rsidTr="00D25BF5">
        <w:trPr>
          <w:trHeight w:val="308"/>
          <w:jc w:val="center"/>
        </w:trPr>
        <w:tc>
          <w:tcPr>
            <w:tcW w:w="2512" w:type="dxa"/>
            <w:vAlign w:val="center"/>
          </w:tcPr>
          <w:p w14:paraId="30869110" w14:textId="77777777" w:rsidR="00005123" w:rsidRPr="009B3379" w:rsidRDefault="00005123" w:rsidP="005F0B43">
            <w:pPr>
              <w:snapToGrid w:val="0"/>
              <w:ind w:left="60" w:right="60"/>
              <w:jc w:val="center"/>
              <w:rPr>
                <w:sz w:val="20"/>
                <w:szCs w:val="20"/>
              </w:rPr>
            </w:pPr>
            <w:r w:rsidRPr="009B3379">
              <w:rPr>
                <w:sz w:val="20"/>
                <w:szCs w:val="20"/>
              </w:rPr>
              <w:t>Management</w:t>
            </w:r>
          </w:p>
          <w:p w14:paraId="3577F1E6" w14:textId="77777777" w:rsidR="00005123" w:rsidRPr="009B3379" w:rsidRDefault="00005123" w:rsidP="005F0B43">
            <w:pPr>
              <w:snapToGrid w:val="0"/>
              <w:ind w:left="60" w:right="60"/>
              <w:jc w:val="center"/>
              <w:rPr>
                <w:sz w:val="20"/>
                <w:szCs w:val="20"/>
              </w:rPr>
            </w:pPr>
            <w:r w:rsidRPr="009B3379">
              <w:rPr>
                <w:sz w:val="20"/>
                <w:szCs w:val="20"/>
              </w:rPr>
              <w:t>Support</w:t>
            </w:r>
          </w:p>
        </w:tc>
        <w:tc>
          <w:tcPr>
            <w:tcW w:w="1440" w:type="dxa"/>
            <w:vAlign w:val="center"/>
          </w:tcPr>
          <w:p w14:paraId="5587CB49" w14:textId="77777777" w:rsidR="00005123" w:rsidRPr="009B3379" w:rsidRDefault="00005123" w:rsidP="005F0B43">
            <w:pPr>
              <w:snapToGrid w:val="0"/>
              <w:ind w:left="60" w:right="60"/>
              <w:jc w:val="center"/>
              <w:rPr>
                <w:sz w:val="20"/>
                <w:szCs w:val="20"/>
              </w:rPr>
            </w:pPr>
            <w:r w:rsidRPr="009B3379">
              <w:rPr>
                <w:sz w:val="20"/>
                <w:szCs w:val="20"/>
              </w:rPr>
              <w:t>27.412</w:t>
            </w:r>
          </w:p>
        </w:tc>
        <w:tc>
          <w:tcPr>
            <w:tcW w:w="990" w:type="dxa"/>
            <w:shd w:val="clear" w:color="auto" w:fill="auto"/>
            <w:noWrap/>
            <w:vAlign w:val="center"/>
          </w:tcPr>
          <w:p w14:paraId="558E9B57" w14:textId="77777777" w:rsidR="00005123" w:rsidRPr="009B3379" w:rsidRDefault="00005123" w:rsidP="005F0B43">
            <w:pPr>
              <w:snapToGrid w:val="0"/>
              <w:ind w:left="60" w:right="60"/>
              <w:jc w:val="center"/>
              <w:rPr>
                <w:sz w:val="20"/>
                <w:szCs w:val="20"/>
              </w:rPr>
            </w:pPr>
            <w:r w:rsidRPr="009B3379">
              <w:rPr>
                <w:sz w:val="20"/>
                <w:szCs w:val="20"/>
              </w:rPr>
              <w:t>.000</w:t>
            </w:r>
          </w:p>
        </w:tc>
        <w:tc>
          <w:tcPr>
            <w:tcW w:w="1080" w:type="dxa"/>
            <w:shd w:val="clear" w:color="auto" w:fill="auto"/>
            <w:noWrap/>
            <w:vAlign w:val="center"/>
          </w:tcPr>
          <w:p w14:paraId="5AEA410E" w14:textId="77777777" w:rsidR="00005123" w:rsidRPr="009B3379" w:rsidRDefault="00005123" w:rsidP="005F0B43">
            <w:pPr>
              <w:snapToGrid w:val="0"/>
              <w:ind w:left="60" w:right="60"/>
              <w:jc w:val="center"/>
              <w:rPr>
                <w:sz w:val="20"/>
                <w:szCs w:val="20"/>
              </w:rPr>
            </w:pPr>
            <w:r w:rsidRPr="009B3379">
              <w:rPr>
                <w:sz w:val="20"/>
                <w:szCs w:val="20"/>
              </w:rPr>
              <w:t>.690</w:t>
            </w:r>
          </w:p>
        </w:tc>
        <w:tc>
          <w:tcPr>
            <w:tcW w:w="990" w:type="dxa"/>
            <w:shd w:val="clear" w:color="auto" w:fill="auto"/>
            <w:noWrap/>
            <w:vAlign w:val="center"/>
          </w:tcPr>
          <w:p w14:paraId="67CE97DE" w14:textId="77777777" w:rsidR="00005123" w:rsidRPr="009B3379" w:rsidRDefault="00005123" w:rsidP="005F0B43">
            <w:pPr>
              <w:snapToGrid w:val="0"/>
              <w:ind w:left="60" w:right="60"/>
              <w:jc w:val="center"/>
              <w:rPr>
                <w:sz w:val="20"/>
                <w:szCs w:val="20"/>
              </w:rPr>
            </w:pPr>
            <w:r w:rsidRPr="009B3379">
              <w:rPr>
                <w:sz w:val="20"/>
                <w:szCs w:val="20"/>
              </w:rPr>
              <w:t>.794</w:t>
            </w:r>
          </w:p>
        </w:tc>
        <w:tc>
          <w:tcPr>
            <w:tcW w:w="900" w:type="dxa"/>
            <w:shd w:val="clear" w:color="auto" w:fill="auto"/>
            <w:noWrap/>
            <w:vAlign w:val="center"/>
          </w:tcPr>
          <w:p w14:paraId="7BA4FB0F" w14:textId="77777777" w:rsidR="00005123" w:rsidRPr="009B3379" w:rsidRDefault="00005123" w:rsidP="005F0B43">
            <w:pPr>
              <w:snapToGrid w:val="0"/>
              <w:ind w:left="60" w:right="60"/>
              <w:jc w:val="center"/>
              <w:rPr>
                <w:sz w:val="20"/>
                <w:szCs w:val="20"/>
              </w:rPr>
            </w:pPr>
            <w:r w:rsidRPr="009B3379">
              <w:rPr>
                <w:sz w:val="20"/>
                <w:szCs w:val="20"/>
              </w:rPr>
              <w:t>.788</w:t>
            </w:r>
          </w:p>
        </w:tc>
        <w:tc>
          <w:tcPr>
            <w:tcW w:w="900" w:type="dxa"/>
            <w:shd w:val="clear" w:color="auto" w:fill="auto"/>
            <w:noWrap/>
            <w:vAlign w:val="center"/>
          </w:tcPr>
          <w:p w14:paraId="03405F5F" w14:textId="77777777" w:rsidR="00005123" w:rsidRPr="009B3379" w:rsidRDefault="00005123" w:rsidP="005F0B43">
            <w:pPr>
              <w:snapToGrid w:val="0"/>
              <w:ind w:left="60" w:right="60"/>
              <w:jc w:val="center"/>
              <w:rPr>
                <w:sz w:val="20"/>
                <w:szCs w:val="20"/>
              </w:rPr>
            </w:pPr>
            <w:r w:rsidRPr="009B3379">
              <w:rPr>
                <w:sz w:val="20"/>
                <w:szCs w:val="20"/>
              </w:rPr>
              <w:t>.819</w:t>
            </w:r>
          </w:p>
        </w:tc>
      </w:tr>
      <w:tr w:rsidR="00005123" w:rsidRPr="009B3379" w14:paraId="59FE70F2" w14:textId="77777777" w:rsidTr="00D25BF5">
        <w:trPr>
          <w:trHeight w:val="308"/>
          <w:jc w:val="center"/>
        </w:trPr>
        <w:tc>
          <w:tcPr>
            <w:tcW w:w="2512" w:type="dxa"/>
            <w:vAlign w:val="center"/>
          </w:tcPr>
          <w:p w14:paraId="669C372C" w14:textId="77777777" w:rsidR="00005123" w:rsidRPr="009B3379" w:rsidRDefault="00005123" w:rsidP="005F0B43">
            <w:pPr>
              <w:snapToGrid w:val="0"/>
              <w:ind w:left="60" w:right="60"/>
              <w:jc w:val="center"/>
              <w:rPr>
                <w:sz w:val="20"/>
                <w:szCs w:val="20"/>
              </w:rPr>
            </w:pPr>
            <w:r w:rsidRPr="009B3379">
              <w:rPr>
                <w:sz w:val="20"/>
                <w:szCs w:val="20"/>
              </w:rPr>
              <w:t>Owner/CEO</w:t>
            </w:r>
          </w:p>
          <w:p w14:paraId="11FD7465" w14:textId="77777777" w:rsidR="00005123" w:rsidRPr="009B3379" w:rsidRDefault="00005123" w:rsidP="005F0B43">
            <w:pPr>
              <w:snapToGrid w:val="0"/>
              <w:ind w:left="60" w:right="60"/>
              <w:jc w:val="center"/>
              <w:rPr>
                <w:sz w:val="20"/>
                <w:szCs w:val="20"/>
              </w:rPr>
            </w:pPr>
            <w:r w:rsidRPr="009B3379">
              <w:rPr>
                <w:sz w:val="20"/>
                <w:szCs w:val="20"/>
              </w:rPr>
              <w:t>Innovativeness</w:t>
            </w:r>
          </w:p>
        </w:tc>
        <w:tc>
          <w:tcPr>
            <w:tcW w:w="1440" w:type="dxa"/>
            <w:vAlign w:val="center"/>
          </w:tcPr>
          <w:p w14:paraId="4366FF43" w14:textId="77777777" w:rsidR="00005123" w:rsidRPr="009B3379" w:rsidRDefault="00005123" w:rsidP="005F0B43">
            <w:pPr>
              <w:snapToGrid w:val="0"/>
              <w:ind w:left="60" w:right="60"/>
              <w:jc w:val="center"/>
              <w:rPr>
                <w:sz w:val="20"/>
                <w:szCs w:val="20"/>
              </w:rPr>
            </w:pPr>
            <w:r w:rsidRPr="009B3379">
              <w:rPr>
                <w:sz w:val="20"/>
                <w:szCs w:val="20"/>
              </w:rPr>
              <w:t>80.372</w:t>
            </w:r>
          </w:p>
        </w:tc>
        <w:tc>
          <w:tcPr>
            <w:tcW w:w="990" w:type="dxa"/>
            <w:shd w:val="clear" w:color="auto" w:fill="auto"/>
            <w:noWrap/>
            <w:vAlign w:val="center"/>
          </w:tcPr>
          <w:p w14:paraId="615B8C7F" w14:textId="77777777" w:rsidR="00005123" w:rsidRPr="009B3379" w:rsidRDefault="00005123" w:rsidP="005F0B43">
            <w:pPr>
              <w:snapToGrid w:val="0"/>
              <w:ind w:left="60" w:right="60"/>
              <w:jc w:val="center"/>
              <w:rPr>
                <w:sz w:val="20"/>
                <w:szCs w:val="20"/>
              </w:rPr>
            </w:pPr>
            <w:r w:rsidRPr="009B3379">
              <w:rPr>
                <w:sz w:val="20"/>
                <w:szCs w:val="20"/>
              </w:rPr>
              <w:t>.000</w:t>
            </w:r>
          </w:p>
        </w:tc>
        <w:tc>
          <w:tcPr>
            <w:tcW w:w="1080" w:type="dxa"/>
            <w:shd w:val="clear" w:color="auto" w:fill="auto"/>
            <w:noWrap/>
            <w:vAlign w:val="center"/>
          </w:tcPr>
          <w:p w14:paraId="1029D834" w14:textId="77777777" w:rsidR="00005123" w:rsidRPr="009B3379" w:rsidRDefault="00005123" w:rsidP="005F0B43">
            <w:pPr>
              <w:snapToGrid w:val="0"/>
              <w:ind w:left="60" w:right="60"/>
              <w:jc w:val="center"/>
              <w:rPr>
                <w:sz w:val="20"/>
                <w:szCs w:val="20"/>
              </w:rPr>
            </w:pPr>
            <w:r w:rsidRPr="009B3379">
              <w:rPr>
                <w:sz w:val="20"/>
                <w:szCs w:val="20"/>
              </w:rPr>
              <w:t>.489</w:t>
            </w:r>
          </w:p>
        </w:tc>
        <w:tc>
          <w:tcPr>
            <w:tcW w:w="990" w:type="dxa"/>
            <w:shd w:val="clear" w:color="auto" w:fill="auto"/>
            <w:noWrap/>
            <w:vAlign w:val="center"/>
          </w:tcPr>
          <w:p w14:paraId="3058043B" w14:textId="77777777" w:rsidR="00005123" w:rsidRPr="009B3379" w:rsidRDefault="00005123" w:rsidP="005F0B43">
            <w:pPr>
              <w:snapToGrid w:val="0"/>
              <w:ind w:left="60" w:right="60"/>
              <w:jc w:val="center"/>
              <w:rPr>
                <w:sz w:val="20"/>
                <w:szCs w:val="20"/>
              </w:rPr>
            </w:pPr>
            <w:r w:rsidRPr="009B3379">
              <w:rPr>
                <w:sz w:val="20"/>
                <w:szCs w:val="20"/>
              </w:rPr>
              <w:t>.507</w:t>
            </w:r>
          </w:p>
        </w:tc>
        <w:tc>
          <w:tcPr>
            <w:tcW w:w="900" w:type="dxa"/>
            <w:shd w:val="clear" w:color="auto" w:fill="auto"/>
            <w:noWrap/>
            <w:vAlign w:val="center"/>
          </w:tcPr>
          <w:p w14:paraId="3BA70DE5" w14:textId="77777777" w:rsidR="00005123" w:rsidRPr="009B3379" w:rsidRDefault="00005123" w:rsidP="005F0B43">
            <w:pPr>
              <w:snapToGrid w:val="0"/>
              <w:ind w:left="60" w:right="60"/>
              <w:jc w:val="center"/>
              <w:rPr>
                <w:sz w:val="20"/>
                <w:szCs w:val="20"/>
              </w:rPr>
            </w:pPr>
            <w:r w:rsidRPr="009B3379">
              <w:rPr>
                <w:sz w:val="20"/>
                <w:szCs w:val="20"/>
              </w:rPr>
              <w:t>.550</w:t>
            </w:r>
          </w:p>
        </w:tc>
        <w:tc>
          <w:tcPr>
            <w:tcW w:w="900" w:type="dxa"/>
            <w:shd w:val="clear" w:color="auto" w:fill="auto"/>
            <w:noWrap/>
            <w:vAlign w:val="center"/>
          </w:tcPr>
          <w:p w14:paraId="12CCE874" w14:textId="77777777" w:rsidR="00005123" w:rsidRPr="009B3379" w:rsidRDefault="00005123" w:rsidP="005F0B43">
            <w:pPr>
              <w:snapToGrid w:val="0"/>
              <w:ind w:left="60" w:right="60"/>
              <w:jc w:val="center"/>
              <w:rPr>
                <w:sz w:val="20"/>
                <w:szCs w:val="20"/>
              </w:rPr>
            </w:pPr>
            <w:r w:rsidRPr="009B3379">
              <w:rPr>
                <w:sz w:val="20"/>
                <w:szCs w:val="20"/>
              </w:rPr>
              <w:t>.688</w:t>
            </w:r>
          </w:p>
        </w:tc>
      </w:tr>
      <w:tr w:rsidR="00005123" w:rsidRPr="009B3379" w14:paraId="34B5ED8E" w14:textId="77777777" w:rsidTr="00D25BF5">
        <w:trPr>
          <w:trHeight w:val="308"/>
          <w:jc w:val="center"/>
        </w:trPr>
        <w:tc>
          <w:tcPr>
            <w:tcW w:w="2512" w:type="dxa"/>
            <w:vAlign w:val="center"/>
          </w:tcPr>
          <w:p w14:paraId="113FE6B5" w14:textId="77777777" w:rsidR="00005123" w:rsidRPr="009B3379" w:rsidRDefault="00005123" w:rsidP="005F0B43">
            <w:pPr>
              <w:snapToGrid w:val="0"/>
              <w:ind w:left="60" w:right="60"/>
              <w:jc w:val="center"/>
              <w:rPr>
                <w:sz w:val="20"/>
                <w:szCs w:val="20"/>
              </w:rPr>
            </w:pPr>
            <w:r w:rsidRPr="009B3379">
              <w:rPr>
                <w:sz w:val="20"/>
                <w:szCs w:val="20"/>
              </w:rPr>
              <w:t>Owner/CEO</w:t>
            </w:r>
          </w:p>
          <w:p w14:paraId="5B826BB8" w14:textId="77777777" w:rsidR="00005123" w:rsidRPr="009B3379" w:rsidRDefault="00005123" w:rsidP="005F0B43">
            <w:pPr>
              <w:snapToGrid w:val="0"/>
              <w:ind w:left="60" w:right="60"/>
              <w:jc w:val="center"/>
              <w:rPr>
                <w:sz w:val="20"/>
                <w:szCs w:val="20"/>
              </w:rPr>
            </w:pPr>
            <w:r w:rsidRPr="009B3379">
              <w:rPr>
                <w:sz w:val="20"/>
                <w:szCs w:val="20"/>
              </w:rPr>
              <w:t>Experience</w:t>
            </w:r>
          </w:p>
        </w:tc>
        <w:tc>
          <w:tcPr>
            <w:tcW w:w="1440" w:type="dxa"/>
            <w:vAlign w:val="center"/>
          </w:tcPr>
          <w:p w14:paraId="356B5400" w14:textId="77777777" w:rsidR="00005123" w:rsidRPr="009B3379" w:rsidRDefault="00005123" w:rsidP="005F0B43">
            <w:pPr>
              <w:snapToGrid w:val="0"/>
              <w:ind w:left="60" w:right="60"/>
              <w:jc w:val="center"/>
              <w:rPr>
                <w:sz w:val="20"/>
                <w:szCs w:val="20"/>
              </w:rPr>
            </w:pPr>
            <w:r w:rsidRPr="009B3379">
              <w:rPr>
                <w:sz w:val="20"/>
                <w:szCs w:val="20"/>
              </w:rPr>
              <w:t>202.348</w:t>
            </w:r>
          </w:p>
        </w:tc>
        <w:tc>
          <w:tcPr>
            <w:tcW w:w="990" w:type="dxa"/>
            <w:shd w:val="clear" w:color="auto" w:fill="auto"/>
            <w:noWrap/>
            <w:vAlign w:val="center"/>
          </w:tcPr>
          <w:p w14:paraId="71825BE3" w14:textId="77777777" w:rsidR="00005123" w:rsidRPr="009B3379" w:rsidRDefault="00005123" w:rsidP="005F0B43">
            <w:pPr>
              <w:snapToGrid w:val="0"/>
              <w:ind w:left="60" w:right="60"/>
              <w:jc w:val="center"/>
              <w:rPr>
                <w:sz w:val="20"/>
                <w:szCs w:val="20"/>
              </w:rPr>
            </w:pPr>
            <w:r w:rsidRPr="009B3379">
              <w:rPr>
                <w:sz w:val="20"/>
                <w:szCs w:val="20"/>
              </w:rPr>
              <w:t>.000</w:t>
            </w:r>
          </w:p>
        </w:tc>
        <w:tc>
          <w:tcPr>
            <w:tcW w:w="1080" w:type="dxa"/>
            <w:shd w:val="clear" w:color="auto" w:fill="auto"/>
            <w:noWrap/>
            <w:vAlign w:val="center"/>
          </w:tcPr>
          <w:p w14:paraId="310C1624" w14:textId="77777777" w:rsidR="00005123" w:rsidRPr="009B3379" w:rsidRDefault="00005123" w:rsidP="005F0B43">
            <w:pPr>
              <w:snapToGrid w:val="0"/>
              <w:ind w:left="60" w:right="60"/>
              <w:jc w:val="center"/>
              <w:rPr>
                <w:sz w:val="20"/>
                <w:szCs w:val="20"/>
              </w:rPr>
            </w:pPr>
            <w:r w:rsidRPr="009B3379">
              <w:rPr>
                <w:sz w:val="20"/>
                <w:szCs w:val="20"/>
              </w:rPr>
              <w:t>.024</w:t>
            </w:r>
          </w:p>
        </w:tc>
        <w:tc>
          <w:tcPr>
            <w:tcW w:w="990" w:type="dxa"/>
            <w:shd w:val="clear" w:color="auto" w:fill="auto"/>
            <w:noWrap/>
            <w:vAlign w:val="center"/>
          </w:tcPr>
          <w:p w14:paraId="37BA3487" w14:textId="77777777" w:rsidR="00005123" w:rsidRPr="009B3379" w:rsidRDefault="00005123" w:rsidP="005F0B43">
            <w:pPr>
              <w:snapToGrid w:val="0"/>
              <w:ind w:left="60" w:right="60"/>
              <w:jc w:val="center"/>
              <w:rPr>
                <w:sz w:val="20"/>
                <w:szCs w:val="20"/>
              </w:rPr>
            </w:pPr>
            <w:r w:rsidRPr="009B3379">
              <w:rPr>
                <w:sz w:val="20"/>
                <w:szCs w:val="20"/>
              </w:rPr>
              <w:t>.027</w:t>
            </w:r>
          </w:p>
        </w:tc>
        <w:tc>
          <w:tcPr>
            <w:tcW w:w="900" w:type="dxa"/>
            <w:shd w:val="clear" w:color="auto" w:fill="auto"/>
            <w:noWrap/>
            <w:vAlign w:val="center"/>
          </w:tcPr>
          <w:p w14:paraId="7D7DE386" w14:textId="77777777" w:rsidR="00005123" w:rsidRPr="009B3379" w:rsidRDefault="00005123" w:rsidP="005F0B43">
            <w:pPr>
              <w:snapToGrid w:val="0"/>
              <w:ind w:left="60" w:right="60"/>
              <w:jc w:val="center"/>
              <w:rPr>
                <w:sz w:val="20"/>
                <w:szCs w:val="20"/>
              </w:rPr>
            </w:pPr>
            <w:r w:rsidRPr="009B3379">
              <w:rPr>
                <w:sz w:val="20"/>
                <w:szCs w:val="20"/>
              </w:rPr>
              <w:t>.027</w:t>
            </w:r>
          </w:p>
        </w:tc>
        <w:tc>
          <w:tcPr>
            <w:tcW w:w="900" w:type="dxa"/>
            <w:shd w:val="clear" w:color="auto" w:fill="auto"/>
            <w:noWrap/>
            <w:vAlign w:val="center"/>
          </w:tcPr>
          <w:p w14:paraId="618E8CA1" w14:textId="77777777" w:rsidR="00005123" w:rsidRPr="009B3379" w:rsidRDefault="00005123" w:rsidP="005F0B43">
            <w:pPr>
              <w:snapToGrid w:val="0"/>
              <w:ind w:left="60" w:right="60"/>
              <w:jc w:val="center"/>
              <w:rPr>
                <w:sz w:val="20"/>
                <w:szCs w:val="20"/>
              </w:rPr>
            </w:pPr>
            <w:r w:rsidRPr="009B3379">
              <w:rPr>
                <w:sz w:val="20"/>
                <w:szCs w:val="20"/>
              </w:rPr>
              <w:t>.059</w:t>
            </w:r>
          </w:p>
        </w:tc>
      </w:tr>
    </w:tbl>
    <w:p w14:paraId="1EAA4174" w14:textId="62D35843" w:rsidR="00005123" w:rsidRPr="00A66AC9" w:rsidRDefault="00005123" w:rsidP="00D25BF5">
      <w:pPr>
        <w:snapToGrid w:val="0"/>
        <w:spacing w:afterLines="50" w:after="180" w:line="276" w:lineRule="auto"/>
        <w:jc w:val="both"/>
      </w:pPr>
      <w:r w:rsidRPr="00A66AC9">
        <w:lastRenderedPageBreak/>
        <w:t>All the predictors are significant as (</w:t>
      </w:r>
      <w:r w:rsidRPr="00A66AC9">
        <w:rPr>
          <w:i/>
          <w:iCs/>
        </w:rPr>
        <w:t xml:space="preserve">p </w:t>
      </w:r>
      <w:r w:rsidRPr="00A66AC9">
        <w:rPr>
          <w:i/>
        </w:rPr>
        <w:t>=.000)</w:t>
      </w:r>
      <w:r w:rsidRPr="00A66AC9">
        <w:t xml:space="preserve"> by the Likelihood ratio test of multinomial logistic regression. Considering the Exp B (Exponential of coefficients), </w:t>
      </w:r>
    </w:p>
    <w:p w14:paraId="78CCD67D" w14:textId="43C9FA3A" w:rsidR="009A1E55" w:rsidRPr="00D25BF5" w:rsidRDefault="00005123" w:rsidP="00D25BF5">
      <w:pPr>
        <w:snapToGrid w:val="0"/>
        <w:spacing w:afterLines="50" w:after="180" w:line="276" w:lineRule="auto"/>
        <w:jc w:val="both"/>
      </w:pPr>
      <w:r w:rsidRPr="00A66AC9">
        <w:t xml:space="preserve">Based on the result in </w:t>
      </w:r>
      <w:r w:rsidR="00B820BB">
        <w:t>T</w:t>
      </w:r>
      <w:r w:rsidRPr="00A66AC9">
        <w:t>able 5. Considering the value of Exp B, for each unit increase in the independent variable, the probability of adoption at the zero-level decreased by a certain percentage (Exp B - 1.0.) %</w:t>
      </w:r>
      <w:r w:rsidR="00B820BB">
        <w:t>.</w:t>
      </w:r>
      <w:r w:rsidRPr="00A66AC9">
        <w:t xml:space="preserve"> Similarly, the </w:t>
      </w:r>
      <w:r w:rsidR="00B820BB">
        <w:t>likelihood</w:t>
      </w:r>
      <w:r w:rsidRPr="00A66AC9">
        <w:t xml:space="preserve"> at different levels can be computed and represented in </w:t>
      </w:r>
      <w:r w:rsidR="00B820BB">
        <w:t>T</w:t>
      </w:r>
      <w:r w:rsidRPr="00A66AC9">
        <w:t>able 6.</w:t>
      </w:r>
    </w:p>
    <w:p w14:paraId="342FE2A9" w14:textId="54659E42" w:rsidR="00005123" w:rsidRPr="00D25BF5" w:rsidRDefault="00842B1A" w:rsidP="003103D0">
      <w:pPr>
        <w:pStyle w:val="3"/>
        <w:snapToGrid w:val="0"/>
        <w:spacing w:line="276" w:lineRule="auto"/>
        <w:rPr>
          <w:rFonts w:ascii="Arial" w:hAnsi="Arial" w:cs="Arial"/>
          <w:b/>
          <w:color w:val="000000" w:themeColor="text1"/>
          <w:sz w:val="28"/>
          <w:szCs w:val="28"/>
        </w:rPr>
      </w:pPr>
      <w:r w:rsidRPr="00D25BF5">
        <w:rPr>
          <w:rFonts w:ascii="Arial" w:hAnsi="Arial" w:cs="Arial"/>
          <w:b/>
          <w:color w:val="000000" w:themeColor="text1"/>
          <w:sz w:val="28"/>
          <w:szCs w:val="28"/>
        </w:rPr>
        <w:t xml:space="preserve">4.2 </w:t>
      </w:r>
      <w:r w:rsidR="00005123" w:rsidRPr="00D25BF5">
        <w:rPr>
          <w:rFonts w:ascii="Arial" w:hAnsi="Arial" w:cs="Arial"/>
          <w:b/>
          <w:color w:val="000000" w:themeColor="text1"/>
          <w:sz w:val="28"/>
          <w:szCs w:val="28"/>
        </w:rPr>
        <w:t xml:space="preserve">Assessment of Factors at Various </w:t>
      </w:r>
      <w:r w:rsidR="00B820BB" w:rsidRPr="00D25BF5">
        <w:rPr>
          <w:rFonts w:ascii="Arial" w:hAnsi="Arial" w:cs="Arial"/>
          <w:b/>
          <w:color w:val="000000" w:themeColor="text1"/>
          <w:sz w:val="28"/>
          <w:szCs w:val="28"/>
        </w:rPr>
        <w:t>S</w:t>
      </w:r>
      <w:r w:rsidR="00005123" w:rsidRPr="00D25BF5">
        <w:rPr>
          <w:rFonts w:ascii="Arial" w:hAnsi="Arial" w:cs="Arial"/>
          <w:b/>
          <w:color w:val="000000" w:themeColor="text1"/>
          <w:sz w:val="28"/>
          <w:szCs w:val="28"/>
        </w:rPr>
        <w:t>tages of e-commerce assimilation</w:t>
      </w:r>
    </w:p>
    <w:p w14:paraId="2B6B0925" w14:textId="1E1878A0" w:rsidR="006F0B3F" w:rsidRDefault="00005123" w:rsidP="00D25BF5">
      <w:pPr>
        <w:snapToGrid w:val="0"/>
        <w:spacing w:afterLines="50" w:after="180" w:line="276" w:lineRule="auto"/>
        <w:jc w:val="both"/>
      </w:pPr>
      <w:r w:rsidRPr="00A66AC9">
        <w:t xml:space="preserve">In </w:t>
      </w:r>
      <w:r w:rsidR="00C46DF1">
        <w:t xml:space="preserve">Table 6, the impact of each factor is analyzed as with every unit increase in the elements, the probability of remaining in the stage (current) as compared to the </w:t>
      </w:r>
      <w:r w:rsidR="00DF35A1">
        <w:t>fourth</w:t>
      </w:r>
      <w:r w:rsidR="00C46DF1">
        <w:t xml:space="preserve"> stage (Maximum assimilation) will decrease</w:t>
      </w:r>
      <w:r w:rsidR="006F0B3F">
        <w:t xml:space="preserve"> or increase</w:t>
      </w:r>
      <w:r w:rsidRPr="00A66AC9">
        <w:t xml:space="preserve"> by a certain percentage</w:t>
      </w:r>
      <w:r w:rsidR="006F0B3F">
        <w:t xml:space="preserve">. </w:t>
      </w:r>
      <w:r w:rsidR="00C46DF1">
        <w:t>Therefore, i</w:t>
      </w:r>
      <w:r w:rsidR="006F0B3F">
        <w:t xml:space="preserve">t means the chances of remaining in the current stage will increase or decrease by </w:t>
      </w:r>
      <w:r w:rsidR="00C46DF1">
        <w:t>a certain percentage concerning</w:t>
      </w:r>
      <w:r w:rsidR="006F0B3F">
        <w:t xml:space="preserve"> the fourth stage. </w:t>
      </w:r>
    </w:p>
    <w:p w14:paraId="3E2A5A54" w14:textId="79D828A5" w:rsidR="00D25BF5" w:rsidRPr="00D25BF5" w:rsidRDefault="00D25BF5" w:rsidP="00D25BF5">
      <w:pPr>
        <w:snapToGrid w:val="0"/>
        <w:spacing w:line="276" w:lineRule="auto"/>
        <w:jc w:val="center"/>
        <w:rPr>
          <w:bCs/>
          <w:sz w:val="32"/>
          <w:szCs w:val="32"/>
        </w:rPr>
      </w:pPr>
      <w:r w:rsidRPr="00D25BF5">
        <w:rPr>
          <w:b/>
          <w:lang w:val="en-IN"/>
        </w:rPr>
        <w:t xml:space="preserve">Table 6. </w:t>
      </w:r>
      <w:r w:rsidRPr="00D25BF5">
        <w:rPr>
          <w:bCs/>
          <w:lang w:val="en-IN"/>
        </w:rPr>
        <w:t>Probability at different levels of assimilation</w:t>
      </w:r>
    </w:p>
    <w:tbl>
      <w:tblPr>
        <w:tblStyle w:val="ad"/>
        <w:tblW w:w="9175" w:type="dxa"/>
        <w:jc w:val="center"/>
        <w:tblBorders>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2127"/>
        <w:gridCol w:w="2278"/>
        <w:gridCol w:w="1530"/>
        <w:gridCol w:w="1620"/>
        <w:gridCol w:w="1620"/>
      </w:tblGrid>
      <w:tr w:rsidR="00005123" w:rsidRPr="00A66AC9" w14:paraId="354E2FB1" w14:textId="77777777" w:rsidTr="00C47D5B">
        <w:trPr>
          <w:jc w:val="center"/>
        </w:trPr>
        <w:tc>
          <w:tcPr>
            <w:tcW w:w="2127" w:type="dxa"/>
            <w:vAlign w:val="center"/>
          </w:tcPr>
          <w:p w14:paraId="3F82C7A0" w14:textId="77777777" w:rsidR="00005123" w:rsidRPr="009B3379" w:rsidRDefault="00005123" w:rsidP="00D25BF5">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Factor/Stages</w:t>
            </w:r>
          </w:p>
        </w:tc>
        <w:tc>
          <w:tcPr>
            <w:tcW w:w="2278" w:type="dxa"/>
            <w:vAlign w:val="center"/>
          </w:tcPr>
          <w:p w14:paraId="1731147A" w14:textId="77777777" w:rsidR="00005123" w:rsidRPr="009B3379" w:rsidRDefault="00005123" w:rsidP="00D25BF5">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0</w:t>
            </w:r>
          </w:p>
        </w:tc>
        <w:tc>
          <w:tcPr>
            <w:tcW w:w="1530" w:type="dxa"/>
            <w:vAlign w:val="center"/>
          </w:tcPr>
          <w:p w14:paraId="50EB4D82" w14:textId="77777777" w:rsidR="00005123" w:rsidRPr="009B3379" w:rsidRDefault="00005123" w:rsidP="00D25BF5">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1</w:t>
            </w:r>
          </w:p>
        </w:tc>
        <w:tc>
          <w:tcPr>
            <w:tcW w:w="1620" w:type="dxa"/>
            <w:vAlign w:val="center"/>
          </w:tcPr>
          <w:p w14:paraId="6E094F1D" w14:textId="77777777" w:rsidR="00005123" w:rsidRPr="009B3379" w:rsidRDefault="00005123" w:rsidP="00D25BF5">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2</w:t>
            </w:r>
          </w:p>
        </w:tc>
        <w:tc>
          <w:tcPr>
            <w:tcW w:w="1620" w:type="dxa"/>
            <w:vAlign w:val="center"/>
          </w:tcPr>
          <w:p w14:paraId="762CF209" w14:textId="77777777" w:rsidR="00005123" w:rsidRPr="009B3379" w:rsidRDefault="00005123" w:rsidP="00D25BF5">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3</w:t>
            </w:r>
          </w:p>
        </w:tc>
      </w:tr>
      <w:tr w:rsidR="00005123" w:rsidRPr="00A66AC9" w14:paraId="55B9C953" w14:textId="77777777" w:rsidTr="00C47D5B">
        <w:trPr>
          <w:jc w:val="center"/>
        </w:trPr>
        <w:tc>
          <w:tcPr>
            <w:tcW w:w="2127" w:type="dxa"/>
            <w:vAlign w:val="center"/>
          </w:tcPr>
          <w:p w14:paraId="13886CD9" w14:textId="77777777" w:rsidR="00005123" w:rsidRPr="009B3379" w:rsidRDefault="00005123" w:rsidP="00D25BF5">
            <w:pPr>
              <w:snapToGrid w:val="0"/>
              <w:jc w:val="center"/>
              <w:rPr>
                <w:rFonts w:ascii="Times New Roman" w:hAnsi="Times New Roman"/>
                <w:b/>
                <w:bCs/>
                <w:color w:val="000000"/>
                <w:sz w:val="20"/>
                <w:szCs w:val="20"/>
              </w:rPr>
            </w:pPr>
            <w:r w:rsidRPr="009B3379">
              <w:rPr>
                <w:rFonts w:ascii="Times New Roman" w:hAnsi="Times New Roman"/>
                <w:b/>
                <w:bCs/>
                <w:color w:val="000000"/>
                <w:sz w:val="20"/>
                <w:szCs w:val="20"/>
              </w:rPr>
              <w:t>Technological Factors</w:t>
            </w:r>
          </w:p>
        </w:tc>
        <w:tc>
          <w:tcPr>
            <w:tcW w:w="7048" w:type="dxa"/>
            <w:gridSpan w:val="4"/>
            <w:vAlign w:val="center"/>
          </w:tcPr>
          <w:p w14:paraId="73C4889C" w14:textId="61912C94"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 xml:space="preserve">Probability </w:t>
            </w:r>
            <w:r w:rsidR="006F0B3F">
              <w:rPr>
                <w:rFonts w:ascii="Times New Roman" w:hAnsi="Times New Roman"/>
                <w:sz w:val="20"/>
                <w:szCs w:val="20"/>
              </w:rPr>
              <w:t xml:space="preserve">(chances) </w:t>
            </w:r>
            <w:r w:rsidRPr="009B3379">
              <w:rPr>
                <w:rFonts w:ascii="Times New Roman" w:hAnsi="Times New Roman"/>
                <w:sz w:val="20"/>
                <w:szCs w:val="20"/>
              </w:rPr>
              <w:t xml:space="preserve">of remaining in the current stage compared to </w:t>
            </w:r>
            <w:r w:rsidR="00D11A47">
              <w:rPr>
                <w:rFonts w:ascii="Times New Roman" w:hAnsi="Times New Roman"/>
                <w:sz w:val="20"/>
                <w:szCs w:val="20"/>
              </w:rPr>
              <w:t>the fourth</w:t>
            </w:r>
            <w:r w:rsidRPr="009B3379">
              <w:rPr>
                <w:rFonts w:ascii="Times New Roman" w:hAnsi="Times New Roman"/>
                <w:sz w:val="20"/>
                <w:szCs w:val="20"/>
              </w:rPr>
              <w:t xml:space="preserve"> stages</w:t>
            </w:r>
          </w:p>
        </w:tc>
      </w:tr>
      <w:tr w:rsidR="00005123" w:rsidRPr="00A66AC9" w14:paraId="5393314C" w14:textId="77777777" w:rsidTr="00C47D5B">
        <w:trPr>
          <w:trHeight w:val="724"/>
          <w:jc w:val="center"/>
        </w:trPr>
        <w:tc>
          <w:tcPr>
            <w:tcW w:w="2127" w:type="dxa"/>
            <w:vAlign w:val="center"/>
          </w:tcPr>
          <w:p w14:paraId="536D4A58"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color w:val="000000"/>
                <w:sz w:val="20"/>
                <w:szCs w:val="20"/>
              </w:rPr>
              <w:t>Relative Advantage</w:t>
            </w:r>
          </w:p>
        </w:tc>
        <w:tc>
          <w:tcPr>
            <w:tcW w:w="2278" w:type="dxa"/>
            <w:vAlign w:val="center"/>
          </w:tcPr>
          <w:p w14:paraId="22C9FFF7"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62.3 %</w:t>
            </w:r>
          </w:p>
          <w:p w14:paraId="0B6E3CBA"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 xml:space="preserve"> (</w:t>
            </w:r>
            <w:r w:rsidR="006F0B3F">
              <w:rPr>
                <w:rFonts w:ascii="Times New Roman" w:hAnsi="Times New Roman"/>
                <w:sz w:val="20"/>
                <w:szCs w:val="20"/>
              </w:rPr>
              <w:t>chances</w:t>
            </w:r>
          </w:p>
          <w:p w14:paraId="3A6D7315" w14:textId="3626D961" w:rsidR="00005123" w:rsidRPr="009B3379" w:rsidRDefault="006F0B3F" w:rsidP="00D25BF5">
            <w:pPr>
              <w:pStyle w:val="af4"/>
              <w:tabs>
                <w:tab w:val="left" w:pos="930"/>
                <w:tab w:val="left" w:pos="1110"/>
              </w:tabs>
              <w:snapToGrid w:val="0"/>
              <w:ind w:left="0"/>
              <w:contextualSpacing w:val="0"/>
              <w:jc w:val="center"/>
              <w:rPr>
                <w:rFonts w:ascii="Times New Roman" w:hAnsi="Times New Roman"/>
                <w:sz w:val="20"/>
                <w:szCs w:val="20"/>
              </w:rPr>
            </w:pPr>
            <w:r>
              <w:rPr>
                <w:rFonts w:ascii="Times New Roman" w:hAnsi="Times New Roman"/>
                <w:sz w:val="20"/>
                <w:szCs w:val="20"/>
              </w:rPr>
              <w:t xml:space="preserve"> </w:t>
            </w:r>
            <w:r w:rsidR="00005123" w:rsidRPr="009B3379">
              <w:rPr>
                <w:rFonts w:ascii="Times New Roman" w:hAnsi="Times New Roman"/>
                <w:sz w:val="20"/>
                <w:szCs w:val="20"/>
              </w:rPr>
              <w:t>decrease)</w:t>
            </w:r>
          </w:p>
        </w:tc>
        <w:tc>
          <w:tcPr>
            <w:tcW w:w="1530" w:type="dxa"/>
            <w:vAlign w:val="center"/>
          </w:tcPr>
          <w:p w14:paraId="13E4C9FE"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58.6 %</w:t>
            </w:r>
          </w:p>
          <w:p w14:paraId="4B25D530" w14:textId="61CE07D6"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057069F5"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57.4%</w:t>
            </w:r>
          </w:p>
          <w:p w14:paraId="449D9579" w14:textId="380F892A"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6C7C2902"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47.2%</w:t>
            </w:r>
          </w:p>
          <w:p w14:paraId="723E1AB3" w14:textId="34C9A0B4"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r>
      <w:tr w:rsidR="00005123" w:rsidRPr="00A66AC9" w14:paraId="1F4B01F4" w14:textId="77777777" w:rsidTr="00C47D5B">
        <w:trPr>
          <w:jc w:val="center"/>
        </w:trPr>
        <w:tc>
          <w:tcPr>
            <w:tcW w:w="2127" w:type="dxa"/>
            <w:vAlign w:val="center"/>
          </w:tcPr>
          <w:p w14:paraId="50D71C95"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color w:val="000000"/>
                <w:sz w:val="20"/>
                <w:szCs w:val="20"/>
              </w:rPr>
              <w:t>Compatibility</w:t>
            </w:r>
          </w:p>
        </w:tc>
        <w:tc>
          <w:tcPr>
            <w:tcW w:w="2278" w:type="dxa"/>
            <w:vAlign w:val="center"/>
          </w:tcPr>
          <w:p w14:paraId="67705026"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 xml:space="preserve">39.9% </w:t>
            </w:r>
          </w:p>
          <w:p w14:paraId="201B6091"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p>
          <w:p w14:paraId="5ABFC1B5" w14:textId="1EBEFDCD"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decrease)</w:t>
            </w:r>
          </w:p>
        </w:tc>
        <w:tc>
          <w:tcPr>
            <w:tcW w:w="1530" w:type="dxa"/>
            <w:vAlign w:val="center"/>
          </w:tcPr>
          <w:p w14:paraId="097718EB"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77 %</w:t>
            </w:r>
          </w:p>
          <w:p w14:paraId="3903B2E2" w14:textId="55544BE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5DF254D4"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72.% %</w:t>
            </w:r>
          </w:p>
          <w:p w14:paraId="34AD22DB" w14:textId="1DF0C3B9"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711EFD3A"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58.5%</w:t>
            </w:r>
          </w:p>
          <w:p w14:paraId="4CE599D3" w14:textId="38914BC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r>
      <w:tr w:rsidR="00005123" w:rsidRPr="00A66AC9" w14:paraId="597C5097" w14:textId="77777777" w:rsidTr="00C47D5B">
        <w:trPr>
          <w:jc w:val="center"/>
        </w:trPr>
        <w:tc>
          <w:tcPr>
            <w:tcW w:w="2127" w:type="dxa"/>
            <w:vAlign w:val="center"/>
          </w:tcPr>
          <w:p w14:paraId="1B96C05D"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color w:val="000000"/>
                <w:sz w:val="20"/>
                <w:szCs w:val="20"/>
              </w:rPr>
              <w:t>Perceived Risk</w:t>
            </w:r>
          </w:p>
        </w:tc>
        <w:tc>
          <w:tcPr>
            <w:tcW w:w="2278" w:type="dxa"/>
            <w:vAlign w:val="center"/>
          </w:tcPr>
          <w:p w14:paraId="015E77A5"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 xml:space="preserve">300 % </w:t>
            </w:r>
          </w:p>
          <w:p w14:paraId="50BB8C78"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p>
          <w:p w14:paraId="2020AFD6" w14:textId="1289EFA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Increase)</w:t>
            </w:r>
          </w:p>
        </w:tc>
        <w:tc>
          <w:tcPr>
            <w:tcW w:w="1530" w:type="dxa"/>
            <w:vAlign w:val="center"/>
          </w:tcPr>
          <w:p w14:paraId="210675BE"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100 %</w:t>
            </w:r>
          </w:p>
          <w:p w14:paraId="576BF6E8" w14:textId="63EC137F"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chances</w:t>
            </w:r>
          </w:p>
          <w:p w14:paraId="0FDFC691" w14:textId="4608B74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Increase)</w:t>
            </w:r>
          </w:p>
        </w:tc>
        <w:tc>
          <w:tcPr>
            <w:tcW w:w="1620" w:type="dxa"/>
            <w:vAlign w:val="center"/>
          </w:tcPr>
          <w:p w14:paraId="16D15DEA"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100 %</w:t>
            </w:r>
          </w:p>
          <w:p w14:paraId="790CA2CC" w14:textId="72B4DA95"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Increase)</w:t>
            </w:r>
          </w:p>
        </w:tc>
        <w:tc>
          <w:tcPr>
            <w:tcW w:w="1620" w:type="dxa"/>
            <w:vAlign w:val="center"/>
          </w:tcPr>
          <w:p w14:paraId="74CE6AEC"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100 %</w:t>
            </w:r>
          </w:p>
          <w:p w14:paraId="2DE8DD3E" w14:textId="1F32721A"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Increase)</w:t>
            </w:r>
          </w:p>
        </w:tc>
      </w:tr>
      <w:tr w:rsidR="00005123" w:rsidRPr="00A66AC9" w14:paraId="4CFA3AE6" w14:textId="77777777" w:rsidTr="00C47D5B">
        <w:trPr>
          <w:jc w:val="center"/>
        </w:trPr>
        <w:tc>
          <w:tcPr>
            <w:tcW w:w="2127" w:type="dxa"/>
            <w:vAlign w:val="center"/>
          </w:tcPr>
          <w:p w14:paraId="112C8C1F"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color w:val="000000"/>
                <w:sz w:val="20"/>
                <w:szCs w:val="20"/>
              </w:rPr>
              <w:t>Technology Cost</w:t>
            </w:r>
          </w:p>
        </w:tc>
        <w:tc>
          <w:tcPr>
            <w:tcW w:w="2278" w:type="dxa"/>
            <w:vAlign w:val="center"/>
          </w:tcPr>
          <w:p w14:paraId="75083DE0"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 xml:space="preserve">300 % </w:t>
            </w:r>
          </w:p>
          <w:p w14:paraId="12F51668"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p>
          <w:p w14:paraId="583AB88E" w14:textId="35D6F801"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Increase)</w:t>
            </w:r>
          </w:p>
        </w:tc>
        <w:tc>
          <w:tcPr>
            <w:tcW w:w="1530" w:type="dxa"/>
            <w:vAlign w:val="center"/>
          </w:tcPr>
          <w:p w14:paraId="5FC6F4ED"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50 %</w:t>
            </w:r>
          </w:p>
          <w:p w14:paraId="6EAF2407" w14:textId="5F6957AA"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Increase)</w:t>
            </w:r>
          </w:p>
        </w:tc>
        <w:tc>
          <w:tcPr>
            <w:tcW w:w="1620" w:type="dxa"/>
            <w:vAlign w:val="center"/>
          </w:tcPr>
          <w:p w14:paraId="50060B04"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50 %</w:t>
            </w:r>
          </w:p>
          <w:p w14:paraId="12E176A4" w14:textId="67550453"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Increase)</w:t>
            </w:r>
          </w:p>
        </w:tc>
        <w:tc>
          <w:tcPr>
            <w:tcW w:w="1620" w:type="dxa"/>
            <w:vAlign w:val="center"/>
          </w:tcPr>
          <w:p w14:paraId="6E91316A"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50 %</w:t>
            </w:r>
          </w:p>
          <w:p w14:paraId="5321A66B" w14:textId="4393CFC0"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Increase)</w:t>
            </w:r>
          </w:p>
        </w:tc>
      </w:tr>
      <w:tr w:rsidR="00005123" w:rsidRPr="00A66AC9" w14:paraId="3BAAFABB" w14:textId="77777777" w:rsidTr="00C47D5B">
        <w:trPr>
          <w:jc w:val="center"/>
        </w:trPr>
        <w:tc>
          <w:tcPr>
            <w:tcW w:w="2127" w:type="dxa"/>
            <w:vAlign w:val="center"/>
          </w:tcPr>
          <w:p w14:paraId="36B27634"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b/>
                <w:bCs/>
                <w:color w:val="000000"/>
                <w:sz w:val="20"/>
                <w:szCs w:val="20"/>
              </w:rPr>
              <w:t>Organizational Factors</w:t>
            </w:r>
          </w:p>
        </w:tc>
        <w:tc>
          <w:tcPr>
            <w:tcW w:w="7048" w:type="dxa"/>
            <w:gridSpan w:val="4"/>
            <w:vAlign w:val="center"/>
          </w:tcPr>
          <w:p w14:paraId="776D6AE6" w14:textId="70A4A9F2"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 xml:space="preserve">Probability of remaining in the current stage compared to </w:t>
            </w:r>
            <w:r w:rsidR="00D11A47">
              <w:rPr>
                <w:rFonts w:ascii="Times New Roman" w:hAnsi="Times New Roman"/>
                <w:sz w:val="20"/>
                <w:szCs w:val="20"/>
              </w:rPr>
              <w:t>the fourth</w:t>
            </w:r>
            <w:r w:rsidRPr="009B3379">
              <w:rPr>
                <w:rFonts w:ascii="Times New Roman" w:hAnsi="Times New Roman"/>
                <w:sz w:val="20"/>
                <w:szCs w:val="20"/>
              </w:rPr>
              <w:t xml:space="preserve"> stages</w:t>
            </w:r>
          </w:p>
        </w:tc>
      </w:tr>
      <w:tr w:rsidR="00005123" w:rsidRPr="00A66AC9" w14:paraId="4C429384" w14:textId="77777777" w:rsidTr="00C47D5B">
        <w:trPr>
          <w:jc w:val="center"/>
        </w:trPr>
        <w:tc>
          <w:tcPr>
            <w:tcW w:w="2127" w:type="dxa"/>
            <w:vAlign w:val="center"/>
          </w:tcPr>
          <w:p w14:paraId="2961B778"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 xml:space="preserve">Technology </w:t>
            </w:r>
          </w:p>
          <w:p w14:paraId="24C840C6"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Readiness</w:t>
            </w:r>
          </w:p>
        </w:tc>
        <w:tc>
          <w:tcPr>
            <w:tcW w:w="2278" w:type="dxa"/>
          </w:tcPr>
          <w:p w14:paraId="3169BF07" w14:textId="77777777"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60 %</w:t>
            </w:r>
          </w:p>
          <w:p w14:paraId="27361BE4" w14:textId="77777777" w:rsidR="006F0B3F" w:rsidRDefault="00005123" w:rsidP="00D25BF5">
            <w:pPr>
              <w:snapToGrid w:val="0"/>
              <w:jc w:val="center"/>
              <w:rPr>
                <w:rFonts w:ascii="Times New Roman" w:hAnsi="Times New Roman"/>
                <w:sz w:val="20"/>
                <w:szCs w:val="20"/>
              </w:rPr>
            </w:pPr>
            <w:r w:rsidRPr="009B3379">
              <w:rPr>
                <w:rFonts w:ascii="Times New Roman" w:hAnsi="Times New Roman"/>
                <w:sz w:val="20"/>
                <w:szCs w:val="20"/>
              </w:rPr>
              <w:t>(</w:t>
            </w:r>
            <w:proofErr w:type="gramStart"/>
            <w:r w:rsidR="006F0B3F">
              <w:rPr>
                <w:rFonts w:ascii="Times New Roman" w:hAnsi="Times New Roman"/>
                <w:sz w:val="20"/>
                <w:szCs w:val="20"/>
              </w:rPr>
              <w:t>chances</w:t>
            </w:r>
            <w:proofErr w:type="gramEnd"/>
            <w:r w:rsidR="006F0B3F">
              <w:rPr>
                <w:rFonts w:ascii="Times New Roman" w:hAnsi="Times New Roman"/>
                <w:sz w:val="20"/>
                <w:szCs w:val="20"/>
              </w:rPr>
              <w:t xml:space="preserve"> </w:t>
            </w:r>
          </w:p>
          <w:p w14:paraId="40D233E1" w14:textId="5ECADABB"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decrease)</w:t>
            </w:r>
          </w:p>
        </w:tc>
        <w:tc>
          <w:tcPr>
            <w:tcW w:w="1530" w:type="dxa"/>
          </w:tcPr>
          <w:p w14:paraId="5B1D0B63" w14:textId="77777777"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49.8%</w:t>
            </w:r>
          </w:p>
          <w:p w14:paraId="044ACE34" w14:textId="61D8B924"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w:t>
            </w:r>
            <w:proofErr w:type="gramStart"/>
            <w:r w:rsidR="006F0B3F">
              <w:rPr>
                <w:rFonts w:ascii="Times New Roman" w:hAnsi="Times New Roman"/>
                <w:sz w:val="20"/>
                <w:szCs w:val="20"/>
              </w:rPr>
              <w:t>chances</w:t>
            </w:r>
            <w:proofErr w:type="gramEnd"/>
            <w:r w:rsidR="006F0B3F">
              <w:rPr>
                <w:rFonts w:ascii="Times New Roman" w:hAnsi="Times New Roman"/>
                <w:sz w:val="20"/>
                <w:szCs w:val="20"/>
              </w:rPr>
              <w:t xml:space="preserve"> </w:t>
            </w:r>
            <w:r w:rsidRPr="009B3379">
              <w:rPr>
                <w:rFonts w:ascii="Times New Roman" w:hAnsi="Times New Roman"/>
                <w:sz w:val="20"/>
                <w:szCs w:val="20"/>
              </w:rPr>
              <w:t>decrease)</w:t>
            </w:r>
          </w:p>
        </w:tc>
        <w:tc>
          <w:tcPr>
            <w:tcW w:w="1620" w:type="dxa"/>
          </w:tcPr>
          <w:p w14:paraId="44D55052" w14:textId="77777777"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41.2%</w:t>
            </w:r>
          </w:p>
          <w:p w14:paraId="467732CE" w14:textId="19681A29"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w:t>
            </w:r>
            <w:proofErr w:type="gramStart"/>
            <w:r w:rsidR="006F0B3F">
              <w:rPr>
                <w:rFonts w:ascii="Times New Roman" w:hAnsi="Times New Roman"/>
                <w:sz w:val="20"/>
                <w:szCs w:val="20"/>
              </w:rPr>
              <w:t>chances</w:t>
            </w:r>
            <w:proofErr w:type="gramEnd"/>
            <w:r w:rsidR="006F0B3F">
              <w:rPr>
                <w:rFonts w:ascii="Times New Roman" w:hAnsi="Times New Roman"/>
                <w:sz w:val="20"/>
                <w:szCs w:val="20"/>
              </w:rPr>
              <w:t xml:space="preserve"> </w:t>
            </w:r>
            <w:r w:rsidRPr="009B3379">
              <w:rPr>
                <w:rFonts w:ascii="Times New Roman" w:hAnsi="Times New Roman"/>
                <w:sz w:val="20"/>
                <w:szCs w:val="20"/>
              </w:rPr>
              <w:t>decrease)</w:t>
            </w:r>
          </w:p>
        </w:tc>
        <w:tc>
          <w:tcPr>
            <w:tcW w:w="1620" w:type="dxa"/>
          </w:tcPr>
          <w:p w14:paraId="65E4DA95" w14:textId="77777777"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21.7%</w:t>
            </w:r>
          </w:p>
          <w:p w14:paraId="17A2667D" w14:textId="49C05C0E"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w:t>
            </w:r>
            <w:proofErr w:type="gramStart"/>
            <w:r w:rsidR="006F0B3F">
              <w:rPr>
                <w:rFonts w:ascii="Times New Roman" w:hAnsi="Times New Roman"/>
                <w:sz w:val="20"/>
                <w:szCs w:val="20"/>
              </w:rPr>
              <w:t>chances</w:t>
            </w:r>
            <w:proofErr w:type="gramEnd"/>
            <w:r w:rsidR="006F0B3F">
              <w:rPr>
                <w:rFonts w:ascii="Times New Roman" w:hAnsi="Times New Roman"/>
                <w:sz w:val="20"/>
                <w:szCs w:val="20"/>
              </w:rPr>
              <w:t xml:space="preserve"> </w:t>
            </w:r>
            <w:r w:rsidRPr="009B3379">
              <w:rPr>
                <w:rFonts w:ascii="Times New Roman" w:hAnsi="Times New Roman"/>
                <w:sz w:val="20"/>
                <w:szCs w:val="20"/>
              </w:rPr>
              <w:t>decrease)</w:t>
            </w:r>
          </w:p>
        </w:tc>
      </w:tr>
      <w:tr w:rsidR="00005123" w:rsidRPr="00A66AC9" w14:paraId="262ABAB7" w14:textId="77777777" w:rsidTr="00C47D5B">
        <w:trPr>
          <w:trHeight w:val="688"/>
          <w:jc w:val="center"/>
        </w:trPr>
        <w:tc>
          <w:tcPr>
            <w:tcW w:w="2127" w:type="dxa"/>
            <w:vAlign w:val="center"/>
          </w:tcPr>
          <w:p w14:paraId="3121FB15"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 xml:space="preserve">Strategic </w:t>
            </w:r>
          </w:p>
          <w:p w14:paraId="7FAA1D15"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Orientation</w:t>
            </w:r>
          </w:p>
        </w:tc>
        <w:tc>
          <w:tcPr>
            <w:tcW w:w="2278" w:type="dxa"/>
          </w:tcPr>
          <w:p w14:paraId="3C2AA145" w14:textId="77777777"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97.1%</w:t>
            </w:r>
          </w:p>
          <w:p w14:paraId="4BAFD762" w14:textId="77777777" w:rsidR="006F0B3F" w:rsidRDefault="00005123" w:rsidP="00D25BF5">
            <w:pPr>
              <w:snapToGrid w:val="0"/>
              <w:jc w:val="center"/>
              <w:rPr>
                <w:rFonts w:ascii="Times New Roman" w:hAnsi="Times New Roman"/>
                <w:sz w:val="20"/>
                <w:szCs w:val="20"/>
              </w:rPr>
            </w:pPr>
            <w:r w:rsidRPr="009B3379">
              <w:rPr>
                <w:rFonts w:ascii="Times New Roman" w:hAnsi="Times New Roman"/>
                <w:sz w:val="20"/>
                <w:szCs w:val="20"/>
              </w:rPr>
              <w:t>(</w:t>
            </w:r>
            <w:proofErr w:type="gramStart"/>
            <w:r w:rsidR="006F0B3F">
              <w:rPr>
                <w:rFonts w:ascii="Times New Roman" w:hAnsi="Times New Roman"/>
                <w:sz w:val="20"/>
                <w:szCs w:val="20"/>
              </w:rPr>
              <w:t>chances</w:t>
            </w:r>
            <w:proofErr w:type="gramEnd"/>
            <w:r w:rsidR="006F0B3F">
              <w:rPr>
                <w:rFonts w:ascii="Times New Roman" w:hAnsi="Times New Roman"/>
                <w:sz w:val="20"/>
                <w:szCs w:val="20"/>
              </w:rPr>
              <w:t xml:space="preserve"> </w:t>
            </w:r>
          </w:p>
          <w:p w14:paraId="4A79AA9C" w14:textId="3581B2A9"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decrease)</w:t>
            </w:r>
          </w:p>
        </w:tc>
        <w:tc>
          <w:tcPr>
            <w:tcW w:w="1530" w:type="dxa"/>
          </w:tcPr>
          <w:p w14:paraId="3892F4A5" w14:textId="77777777"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96.4%</w:t>
            </w:r>
          </w:p>
          <w:p w14:paraId="78C02CD6" w14:textId="33E6AA36"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w:t>
            </w:r>
            <w:proofErr w:type="gramStart"/>
            <w:r w:rsidR="006F0B3F">
              <w:rPr>
                <w:rFonts w:ascii="Times New Roman" w:hAnsi="Times New Roman"/>
                <w:sz w:val="20"/>
                <w:szCs w:val="20"/>
              </w:rPr>
              <w:t>chances</w:t>
            </w:r>
            <w:proofErr w:type="gramEnd"/>
            <w:r w:rsidR="006F0B3F">
              <w:rPr>
                <w:rFonts w:ascii="Times New Roman" w:hAnsi="Times New Roman"/>
                <w:sz w:val="20"/>
                <w:szCs w:val="20"/>
              </w:rPr>
              <w:t xml:space="preserve"> </w:t>
            </w:r>
            <w:r w:rsidRPr="009B3379">
              <w:rPr>
                <w:rFonts w:ascii="Times New Roman" w:hAnsi="Times New Roman"/>
                <w:sz w:val="20"/>
                <w:szCs w:val="20"/>
              </w:rPr>
              <w:t>decrease)</w:t>
            </w:r>
          </w:p>
        </w:tc>
        <w:tc>
          <w:tcPr>
            <w:tcW w:w="1620" w:type="dxa"/>
          </w:tcPr>
          <w:p w14:paraId="7F851835" w14:textId="77777777"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96.1%</w:t>
            </w:r>
          </w:p>
          <w:p w14:paraId="2FFE9CDF" w14:textId="331CAAC4"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w:t>
            </w:r>
            <w:proofErr w:type="gramStart"/>
            <w:r w:rsidR="006F0B3F">
              <w:rPr>
                <w:rFonts w:ascii="Times New Roman" w:hAnsi="Times New Roman"/>
                <w:sz w:val="20"/>
                <w:szCs w:val="20"/>
              </w:rPr>
              <w:t>chances</w:t>
            </w:r>
            <w:proofErr w:type="gramEnd"/>
            <w:r w:rsidR="006F0B3F">
              <w:rPr>
                <w:rFonts w:ascii="Times New Roman" w:hAnsi="Times New Roman"/>
                <w:sz w:val="20"/>
                <w:szCs w:val="20"/>
              </w:rPr>
              <w:t xml:space="preserve"> </w:t>
            </w:r>
            <w:r w:rsidRPr="009B3379">
              <w:rPr>
                <w:rFonts w:ascii="Times New Roman" w:hAnsi="Times New Roman"/>
                <w:sz w:val="20"/>
                <w:szCs w:val="20"/>
              </w:rPr>
              <w:t>decrease)</w:t>
            </w:r>
          </w:p>
        </w:tc>
        <w:tc>
          <w:tcPr>
            <w:tcW w:w="1620" w:type="dxa"/>
          </w:tcPr>
          <w:p w14:paraId="55D4D4FA" w14:textId="77777777"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91.3%</w:t>
            </w:r>
          </w:p>
          <w:p w14:paraId="60FB5CFA" w14:textId="5884AF97" w:rsidR="006F0B3F" w:rsidRPr="00D25BF5" w:rsidRDefault="00005123" w:rsidP="00D25BF5">
            <w:pPr>
              <w:snapToGrid w:val="0"/>
              <w:jc w:val="center"/>
              <w:rPr>
                <w:rFonts w:ascii="Times New Roman" w:eastAsiaTheme="minorEastAsia" w:hAnsi="Times New Roman"/>
                <w:sz w:val="20"/>
                <w:szCs w:val="20"/>
              </w:rPr>
            </w:pPr>
            <w:r w:rsidRPr="009B3379">
              <w:rPr>
                <w:rFonts w:ascii="Times New Roman" w:hAnsi="Times New Roman"/>
                <w:sz w:val="20"/>
                <w:szCs w:val="20"/>
              </w:rPr>
              <w:t>(</w:t>
            </w:r>
            <w:proofErr w:type="gramStart"/>
            <w:r w:rsidR="006F0B3F">
              <w:rPr>
                <w:rFonts w:ascii="Times New Roman" w:hAnsi="Times New Roman"/>
                <w:sz w:val="20"/>
                <w:szCs w:val="20"/>
              </w:rPr>
              <w:t>chances</w:t>
            </w:r>
            <w:proofErr w:type="gramEnd"/>
            <w:r w:rsidR="006F0B3F">
              <w:rPr>
                <w:rFonts w:ascii="Times New Roman" w:hAnsi="Times New Roman"/>
                <w:sz w:val="20"/>
                <w:szCs w:val="20"/>
              </w:rPr>
              <w:t xml:space="preserve"> </w:t>
            </w:r>
            <w:r w:rsidRPr="009B3379">
              <w:rPr>
                <w:rFonts w:ascii="Times New Roman" w:hAnsi="Times New Roman"/>
                <w:sz w:val="20"/>
                <w:szCs w:val="20"/>
              </w:rPr>
              <w:t>decrease)</w:t>
            </w:r>
          </w:p>
        </w:tc>
      </w:tr>
      <w:tr w:rsidR="00005123" w:rsidRPr="00A66AC9" w14:paraId="0DF1CDA2" w14:textId="77777777" w:rsidTr="00C47D5B">
        <w:trPr>
          <w:jc w:val="center"/>
        </w:trPr>
        <w:tc>
          <w:tcPr>
            <w:tcW w:w="2127" w:type="dxa"/>
            <w:vAlign w:val="bottom"/>
          </w:tcPr>
          <w:p w14:paraId="5049B46E"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b/>
                <w:bCs/>
                <w:color w:val="000000"/>
                <w:sz w:val="20"/>
                <w:szCs w:val="20"/>
              </w:rPr>
              <w:t>Environmental Factors</w:t>
            </w:r>
          </w:p>
        </w:tc>
        <w:tc>
          <w:tcPr>
            <w:tcW w:w="7048" w:type="dxa"/>
            <w:gridSpan w:val="4"/>
            <w:vAlign w:val="center"/>
          </w:tcPr>
          <w:p w14:paraId="369BB169" w14:textId="64016729"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 xml:space="preserve">Probability of </w:t>
            </w:r>
            <w:r w:rsidR="00B820BB">
              <w:rPr>
                <w:rFonts w:ascii="Times New Roman" w:hAnsi="Times New Roman"/>
                <w:sz w:val="20"/>
                <w:szCs w:val="20"/>
              </w:rPr>
              <w:t>remaining</w:t>
            </w:r>
            <w:r w:rsidRPr="009B3379">
              <w:rPr>
                <w:rFonts w:ascii="Times New Roman" w:hAnsi="Times New Roman"/>
                <w:sz w:val="20"/>
                <w:szCs w:val="20"/>
              </w:rPr>
              <w:t xml:space="preserve"> in the current stage compared to </w:t>
            </w:r>
            <w:r w:rsidR="00B820BB">
              <w:rPr>
                <w:rFonts w:ascii="Times New Roman" w:hAnsi="Times New Roman"/>
                <w:sz w:val="20"/>
                <w:szCs w:val="20"/>
              </w:rPr>
              <w:t>the fourth</w:t>
            </w:r>
            <w:r w:rsidRPr="009B3379">
              <w:rPr>
                <w:rFonts w:ascii="Times New Roman" w:hAnsi="Times New Roman"/>
                <w:sz w:val="20"/>
                <w:szCs w:val="20"/>
              </w:rPr>
              <w:t xml:space="preserve"> stages</w:t>
            </w:r>
          </w:p>
        </w:tc>
      </w:tr>
      <w:tr w:rsidR="00005123" w:rsidRPr="00A66AC9" w14:paraId="7B6838AF" w14:textId="77777777" w:rsidTr="00C47D5B">
        <w:trPr>
          <w:jc w:val="center"/>
        </w:trPr>
        <w:tc>
          <w:tcPr>
            <w:tcW w:w="2127" w:type="dxa"/>
            <w:vAlign w:val="bottom"/>
          </w:tcPr>
          <w:p w14:paraId="106A7414"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color w:val="000000"/>
                <w:sz w:val="20"/>
                <w:szCs w:val="20"/>
              </w:rPr>
              <w:t> External Pressure</w:t>
            </w:r>
          </w:p>
        </w:tc>
        <w:tc>
          <w:tcPr>
            <w:tcW w:w="2278" w:type="dxa"/>
            <w:vAlign w:val="center"/>
          </w:tcPr>
          <w:p w14:paraId="5EF3EDE5"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93.6%</w:t>
            </w:r>
          </w:p>
          <w:p w14:paraId="07382D4A"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p>
          <w:p w14:paraId="4EFA40BC" w14:textId="28CACD71"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decrease)</w:t>
            </w:r>
          </w:p>
        </w:tc>
        <w:tc>
          <w:tcPr>
            <w:tcW w:w="1530" w:type="dxa"/>
            <w:vAlign w:val="center"/>
          </w:tcPr>
          <w:p w14:paraId="71923E44"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92.9%</w:t>
            </w:r>
          </w:p>
          <w:p w14:paraId="126BABF8" w14:textId="112E1D11"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47B106E9"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91.9%</w:t>
            </w:r>
          </w:p>
          <w:p w14:paraId="6D62ECDD" w14:textId="311DDCF5"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0725BA6C"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84%</w:t>
            </w:r>
          </w:p>
          <w:p w14:paraId="4D6D7682" w14:textId="61B27D4A"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r>
      <w:tr w:rsidR="00005123" w:rsidRPr="00A66AC9" w14:paraId="2B70A450" w14:textId="77777777" w:rsidTr="00C47D5B">
        <w:trPr>
          <w:jc w:val="center"/>
        </w:trPr>
        <w:tc>
          <w:tcPr>
            <w:tcW w:w="2127" w:type="dxa"/>
            <w:tcBorders>
              <w:bottom w:val="single" w:sz="4" w:space="0" w:color="000000"/>
            </w:tcBorders>
            <w:vAlign w:val="bottom"/>
          </w:tcPr>
          <w:p w14:paraId="68537B25"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color w:val="000000"/>
                <w:sz w:val="20"/>
                <w:szCs w:val="20"/>
              </w:rPr>
              <w:t> Technology Vendor Support</w:t>
            </w:r>
          </w:p>
        </w:tc>
        <w:tc>
          <w:tcPr>
            <w:tcW w:w="2278" w:type="dxa"/>
            <w:vAlign w:val="center"/>
          </w:tcPr>
          <w:p w14:paraId="65A83818"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39.3%</w:t>
            </w:r>
          </w:p>
          <w:p w14:paraId="4A044D09"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p>
          <w:p w14:paraId="017CE204" w14:textId="43F285D0"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decrease)</w:t>
            </w:r>
          </w:p>
        </w:tc>
        <w:tc>
          <w:tcPr>
            <w:tcW w:w="1530" w:type="dxa"/>
            <w:vAlign w:val="center"/>
          </w:tcPr>
          <w:p w14:paraId="2EF75925"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30.6%</w:t>
            </w:r>
          </w:p>
          <w:p w14:paraId="6223A1EE" w14:textId="220C2F42"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0C08035D"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32.9%</w:t>
            </w:r>
          </w:p>
          <w:p w14:paraId="2A75C521" w14:textId="487DBA69"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03183B43"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28.5%</w:t>
            </w:r>
          </w:p>
          <w:p w14:paraId="53A63CA0" w14:textId="1A653A45"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r>
      <w:tr w:rsidR="00005123" w:rsidRPr="00A66AC9" w14:paraId="0A2D93D3" w14:textId="77777777" w:rsidTr="00C47D5B">
        <w:trPr>
          <w:jc w:val="center"/>
        </w:trPr>
        <w:tc>
          <w:tcPr>
            <w:tcW w:w="2127" w:type="dxa"/>
            <w:tcBorders>
              <w:top w:val="single" w:sz="4" w:space="0" w:color="000000"/>
              <w:bottom w:val="single" w:sz="4" w:space="0" w:color="000000"/>
            </w:tcBorders>
            <w:vAlign w:val="bottom"/>
          </w:tcPr>
          <w:p w14:paraId="1B5C67E8"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color w:val="000000"/>
                <w:sz w:val="20"/>
                <w:szCs w:val="20"/>
              </w:rPr>
              <w:t> Government Support</w:t>
            </w:r>
          </w:p>
        </w:tc>
        <w:tc>
          <w:tcPr>
            <w:tcW w:w="2278" w:type="dxa"/>
            <w:tcBorders>
              <w:bottom w:val="single" w:sz="4" w:space="0" w:color="000000"/>
            </w:tcBorders>
            <w:vAlign w:val="center"/>
          </w:tcPr>
          <w:p w14:paraId="430AF6C3"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65.6%</w:t>
            </w:r>
          </w:p>
          <w:p w14:paraId="4AD454FF"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p>
          <w:p w14:paraId="16A97B9F" w14:textId="19E6EB0F"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decrease)</w:t>
            </w:r>
          </w:p>
        </w:tc>
        <w:tc>
          <w:tcPr>
            <w:tcW w:w="1530" w:type="dxa"/>
            <w:tcBorders>
              <w:bottom w:val="single" w:sz="4" w:space="0" w:color="000000"/>
            </w:tcBorders>
            <w:vAlign w:val="center"/>
          </w:tcPr>
          <w:p w14:paraId="7EF841FF"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64.8%</w:t>
            </w:r>
          </w:p>
          <w:p w14:paraId="1508DF88" w14:textId="4ECD9D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tcBorders>
              <w:bottom w:val="single" w:sz="4" w:space="0" w:color="000000"/>
            </w:tcBorders>
            <w:vAlign w:val="center"/>
          </w:tcPr>
          <w:p w14:paraId="10741CAE"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59.4%</w:t>
            </w:r>
          </w:p>
          <w:p w14:paraId="517D027F" w14:textId="411ECE79"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tcBorders>
              <w:bottom w:val="single" w:sz="4" w:space="0" w:color="000000"/>
            </w:tcBorders>
            <w:vAlign w:val="center"/>
          </w:tcPr>
          <w:p w14:paraId="43D5A052"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49.7%</w:t>
            </w:r>
          </w:p>
          <w:p w14:paraId="75744FFD" w14:textId="55E3D58B"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r>
    </w:tbl>
    <w:p w14:paraId="76752701" w14:textId="77777777" w:rsidR="00D25BF5" w:rsidRDefault="00D25BF5" w:rsidP="00D25BF5">
      <w:pPr>
        <w:snapToGrid w:val="0"/>
        <w:spacing w:line="276" w:lineRule="auto"/>
        <w:jc w:val="center"/>
        <w:rPr>
          <w:b/>
          <w:lang w:val="en-IN"/>
        </w:rPr>
      </w:pPr>
    </w:p>
    <w:p w14:paraId="79CD0B02" w14:textId="77777777" w:rsidR="00D25BF5" w:rsidRDefault="00D25BF5">
      <w:pPr>
        <w:widowControl/>
        <w:rPr>
          <w:b/>
          <w:lang w:val="en-IN"/>
        </w:rPr>
      </w:pPr>
      <w:r>
        <w:rPr>
          <w:b/>
          <w:lang w:val="en-IN"/>
        </w:rPr>
        <w:br w:type="page"/>
      </w:r>
    </w:p>
    <w:p w14:paraId="603B7A47" w14:textId="07664761" w:rsidR="00D25BF5" w:rsidRPr="00D25BF5" w:rsidRDefault="00D25BF5" w:rsidP="00D25BF5">
      <w:pPr>
        <w:snapToGrid w:val="0"/>
        <w:spacing w:line="276" w:lineRule="auto"/>
        <w:jc w:val="center"/>
        <w:rPr>
          <w:bCs/>
          <w:sz w:val="32"/>
          <w:szCs w:val="32"/>
        </w:rPr>
      </w:pPr>
      <w:r w:rsidRPr="00D25BF5">
        <w:rPr>
          <w:b/>
          <w:lang w:val="en-IN"/>
        </w:rPr>
        <w:lastRenderedPageBreak/>
        <w:t xml:space="preserve">Table 6. </w:t>
      </w:r>
      <w:r w:rsidRPr="00D25BF5">
        <w:rPr>
          <w:bCs/>
          <w:lang w:val="en-IN"/>
        </w:rPr>
        <w:t>Probability at different levels of assimilation</w:t>
      </w:r>
    </w:p>
    <w:tbl>
      <w:tblPr>
        <w:tblStyle w:val="ad"/>
        <w:tblW w:w="9175" w:type="dxa"/>
        <w:jc w:val="center"/>
        <w:tblBorders>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2127"/>
        <w:gridCol w:w="2278"/>
        <w:gridCol w:w="1530"/>
        <w:gridCol w:w="1620"/>
        <w:gridCol w:w="1620"/>
      </w:tblGrid>
      <w:tr w:rsidR="00D25BF5" w:rsidRPr="009B3379" w14:paraId="2AAB3188" w14:textId="77777777" w:rsidTr="00C47D5B">
        <w:trPr>
          <w:jc w:val="center"/>
        </w:trPr>
        <w:tc>
          <w:tcPr>
            <w:tcW w:w="2127" w:type="dxa"/>
            <w:vAlign w:val="center"/>
          </w:tcPr>
          <w:p w14:paraId="751CF47D" w14:textId="77777777" w:rsidR="00D25BF5" w:rsidRPr="009B3379" w:rsidRDefault="00D25BF5" w:rsidP="00B8117A">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Factor/Stages</w:t>
            </w:r>
          </w:p>
        </w:tc>
        <w:tc>
          <w:tcPr>
            <w:tcW w:w="2278" w:type="dxa"/>
            <w:vAlign w:val="center"/>
          </w:tcPr>
          <w:p w14:paraId="72DC48FB" w14:textId="77777777" w:rsidR="00D25BF5" w:rsidRPr="009B3379" w:rsidRDefault="00D25BF5" w:rsidP="00B8117A">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0</w:t>
            </w:r>
          </w:p>
        </w:tc>
        <w:tc>
          <w:tcPr>
            <w:tcW w:w="1530" w:type="dxa"/>
            <w:vAlign w:val="center"/>
          </w:tcPr>
          <w:p w14:paraId="07E8C2D8" w14:textId="77777777" w:rsidR="00D25BF5" w:rsidRPr="009B3379" w:rsidRDefault="00D25BF5" w:rsidP="00B8117A">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1</w:t>
            </w:r>
          </w:p>
        </w:tc>
        <w:tc>
          <w:tcPr>
            <w:tcW w:w="1620" w:type="dxa"/>
            <w:vAlign w:val="center"/>
          </w:tcPr>
          <w:p w14:paraId="07877D1D" w14:textId="77777777" w:rsidR="00D25BF5" w:rsidRPr="009B3379" w:rsidRDefault="00D25BF5" w:rsidP="00B8117A">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2</w:t>
            </w:r>
          </w:p>
        </w:tc>
        <w:tc>
          <w:tcPr>
            <w:tcW w:w="1620" w:type="dxa"/>
            <w:vAlign w:val="center"/>
          </w:tcPr>
          <w:p w14:paraId="73D76E31" w14:textId="77777777" w:rsidR="00D25BF5" w:rsidRPr="009B3379" w:rsidRDefault="00D25BF5" w:rsidP="00B8117A">
            <w:pPr>
              <w:pStyle w:val="af4"/>
              <w:snapToGrid w:val="0"/>
              <w:ind w:left="0"/>
              <w:contextualSpacing w:val="0"/>
              <w:jc w:val="center"/>
              <w:rPr>
                <w:rFonts w:ascii="Times New Roman" w:hAnsi="Times New Roman"/>
                <w:b/>
                <w:sz w:val="20"/>
                <w:szCs w:val="20"/>
              </w:rPr>
            </w:pPr>
            <w:r w:rsidRPr="009B3379">
              <w:rPr>
                <w:rFonts w:ascii="Times New Roman" w:hAnsi="Times New Roman"/>
                <w:b/>
                <w:sz w:val="20"/>
                <w:szCs w:val="20"/>
              </w:rPr>
              <w:t>3</w:t>
            </w:r>
          </w:p>
        </w:tc>
      </w:tr>
      <w:tr w:rsidR="00005123" w:rsidRPr="00A66AC9" w14:paraId="5C0685EA" w14:textId="77777777" w:rsidTr="00C47D5B">
        <w:trPr>
          <w:jc w:val="center"/>
        </w:trPr>
        <w:tc>
          <w:tcPr>
            <w:tcW w:w="2127" w:type="dxa"/>
            <w:vAlign w:val="bottom"/>
          </w:tcPr>
          <w:p w14:paraId="118CC352" w14:textId="77777777" w:rsidR="00005123" w:rsidRPr="009B3379" w:rsidRDefault="00005123" w:rsidP="00D25BF5">
            <w:pPr>
              <w:snapToGrid w:val="0"/>
              <w:rPr>
                <w:rFonts w:ascii="Times New Roman" w:hAnsi="Times New Roman"/>
                <w:color w:val="000000"/>
                <w:sz w:val="20"/>
                <w:szCs w:val="20"/>
              </w:rPr>
            </w:pPr>
            <w:r w:rsidRPr="009B3379">
              <w:rPr>
                <w:rFonts w:ascii="Times New Roman" w:hAnsi="Times New Roman"/>
                <w:b/>
                <w:bCs/>
                <w:color w:val="000000"/>
                <w:sz w:val="20"/>
                <w:szCs w:val="20"/>
              </w:rPr>
              <w:t>Individual Factors</w:t>
            </w:r>
          </w:p>
        </w:tc>
        <w:tc>
          <w:tcPr>
            <w:tcW w:w="7048" w:type="dxa"/>
            <w:gridSpan w:val="4"/>
            <w:vAlign w:val="center"/>
          </w:tcPr>
          <w:p w14:paraId="602DE712" w14:textId="2E5D4FA1" w:rsidR="00005123" w:rsidRPr="009B3379" w:rsidRDefault="00005123" w:rsidP="00D25BF5">
            <w:pPr>
              <w:snapToGrid w:val="0"/>
              <w:jc w:val="center"/>
              <w:rPr>
                <w:rFonts w:ascii="Times New Roman" w:hAnsi="Times New Roman"/>
                <w:sz w:val="20"/>
                <w:szCs w:val="20"/>
              </w:rPr>
            </w:pPr>
            <w:r w:rsidRPr="009B3379">
              <w:rPr>
                <w:rFonts w:ascii="Times New Roman" w:hAnsi="Times New Roman"/>
                <w:sz w:val="20"/>
                <w:szCs w:val="20"/>
              </w:rPr>
              <w:t xml:space="preserve">Probability of </w:t>
            </w:r>
            <w:r w:rsidR="00B820BB">
              <w:rPr>
                <w:rFonts w:ascii="Times New Roman" w:hAnsi="Times New Roman"/>
                <w:sz w:val="20"/>
                <w:szCs w:val="20"/>
              </w:rPr>
              <w:t>remaining</w:t>
            </w:r>
            <w:r w:rsidRPr="009B3379">
              <w:rPr>
                <w:rFonts w:ascii="Times New Roman" w:hAnsi="Times New Roman"/>
                <w:sz w:val="20"/>
                <w:szCs w:val="20"/>
              </w:rPr>
              <w:t xml:space="preserve"> in the current stage compared to </w:t>
            </w:r>
            <w:r w:rsidR="00B820BB">
              <w:rPr>
                <w:rFonts w:ascii="Times New Roman" w:hAnsi="Times New Roman"/>
                <w:sz w:val="20"/>
                <w:szCs w:val="20"/>
              </w:rPr>
              <w:t>the fourth</w:t>
            </w:r>
            <w:r w:rsidRPr="009B3379">
              <w:rPr>
                <w:rFonts w:ascii="Times New Roman" w:hAnsi="Times New Roman"/>
                <w:sz w:val="20"/>
                <w:szCs w:val="20"/>
              </w:rPr>
              <w:t xml:space="preserve"> stages</w:t>
            </w:r>
          </w:p>
        </w:tc>
      </w:tr>
      <w:tr w:rsidR="00005123" w:rsidRPr="00A66AC9" w14:paraId="201863CF" w14:textId="77777777" w:rsidTr="00C47D5B">
        <w:trPr>
          <w:jc w:val="center"/>
        </w:trPr>
        <w:tc>
          <w:tcPr>
            <w:tcW w:w="2127" w:type="dxa"/>
            <w:vAlign w:val="center"/>
          </w:tcPr>
          <w:p w14:paraId="014C3CD3"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Management</w:t>
            </w:r>
          </w:p>
          <w:p w14:paraId="64C623D2"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Support</w:t>
            </w:r>
          </w:p>
        </w:tc>
        <w:tc>
          <w:tcPr>
            <w:tcW w:w="2278" w:type="dxa"/>
            <w:vAlign w:val="center"/>
          </w:tcPr>
          <w:p w14:paraId="20591FD6"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31 %</w:t>
            </w:r>
          </w:p>
          <w:p w14:paraId="1F935EBA"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p>
          <w:p w14:paraId="16270CF1" w14:textId="048C9095"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decrease)</w:t>
            </w:r>
          </w:p>
        </w:tc>
        <w:tc>
          <w:tcPr>
            <w:tcW w:w="1530" w:type="dxa"/>
            <w:vAlign w:val="center"/>
          </w:tcPr>
          <w:p w14:paraId="732835DE"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20.6%</w:t>
            </w:r>
          </w:p>
          <w:p w14:paraId="68A767F4" w14:textId="73A5BAB1"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794BE177"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21.2%</w:t>
            </w:r>
          </w:p>
          <w:p w14:paraId="6F158CA9" w14:textId="37F81030"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28C2281B"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18.1%</w:t>
            </w:r>
          </w:p>
          <w:p w14:paraId="3B895F43" w14:textId="4291CCE4"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r>
      <w:tr w:rsidR="00005123" w:rsidRPr="00A66AC9" w14:paraId="2B40BBB9" w14:textId="77777777" w:rsidTr="00C47D5B">
        <w:trPr>
          <w:jc w:val="center"/>
        </w:trPr>
        <w:tc>
          <w:tcPr>
            <w:tcW w:w="2127" w:type="dxa"/>
            <w:vAlign w:val="center"/>
          </w:tcPr>
          <w:p w14:paraId="62B9C733"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Owner/CEO</w:t>
            </w:r>
          </w:p>
          <w:p w14:paraId="0C1BE8EA"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Innovativeness</w:t>
            </w:r>
          </w:p>
        </w:tc>
        <w:tc>
          <w:tcPr>
            <w:tcW w:w="2278" w:type="dxa"/>
            <w:vAlign w:val="center"/>
          </w:tcPr>
          <w:p w14:paraId="25C31660"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51.1 %</w:t>
            </w:r>
          </w:p>
          <w:p w14:paraId="2C9ED522"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p>
          <w:p w14:paraId="483E31A6" w14:textId="1166B79E"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decrease)</w:t>
            </w:r>
          </w:p>
        </w:tc>
        <w:tc>
          <w:tcPr>
            <w:tcW w:w="1530" w:type="dxa"/>
            <w:vAlign w:val="center"/>
          </w:tcPr>
          <w:p w14:paraId="15037FCE"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49.3%</w:t>
            </w:r>
          </w:p>
          <w:p w14:paraId="424AB4CA" w14:textId="64633DAF"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470670A4"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45%</w:t>
            </w:r>
          </w:p>
          <w:p w14:paraId="5D1C1373" w14:textId="4E42559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vAlign w:val="center"/>
          </w:tcPr>
          <w:p w14:paraId="192314BF"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31.2%</w:t>
            </w:r>
          </w:p>
          <w:p w14:paraId="71DFA16D" w14:textId="61DA54B9"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r>
      <w:tr w:rsidR="00005123" w:rsidRPr="00A66AC9" w14:paraId="6038E0BC" w14:textId="77777777" w:rsidTr="00C47D5B">
        <w:trPr>
          <w:jc w:val="center"/>
        </w:trPr>
        <w:tc>
          <w:tcPr>
            <w:tcW w:w="2127" w:type="dxa"/>
            <w:tcBorders>
              <w:bottom w:val="single" w:sz="4" w:space="0" w:color="000000"/>
            </w:tcBorders>
            <w:vAlign w:val="center"/>
          </w:tcPr>
          <w:p w14:paraId="6D6E7C0D"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Owner/CEO</w:t>
            </w:r>
          </w:p>
          <w:p w14:paraId="4299E261" w14:textId="77777777" w:rsidR="00005123" w:rsidRPr="009B3379" w:rsidRDefault="00005123" w:rsidP="00D25BF5">
            <w:pPr>
              <w:snapToGrid w:val="0"/>
              <w:ind w:left="60" w:right="60"/>
              <w:rPr>
                <w:rFonts w:ascii="Times New Roman" w:hAnsi="Times New Roman"/>
                <w:sz w:val="20"/>
                <w:szCs w:val="20"/>
              </w:rPr>
            </w:pPr>
            <w:r w:rsidRPr="009B3379">
              <w:rPr>
                <w:rFonts w:ascii="Times New Roman" w:hAnsi="Times New Roman"/>
                <w:sz w:val="20"/>
                <w:szCs w:val="20"/>
              </w:rPr>
              <w:t>Experience</w:t>
            </w:r>
          </w:p>
        </w:tc>
        <w:tc>
          <w:tcPr>
            <w:tcW w:w="2278" w:type="dxa"/>
            <w:tcBorders>
              <w:bottom w:val="single" w:sz="4" w:space="0" w:color="000000"/>
            </w:tcBorders>
            <w:vAlign w:val="center"/>
          </w:tcPr>
          <w:p w14:paraId="248E6D32"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97.6%</w:t>
            </w:r>
          </w:p>
          <w:p w14:paraId="1010F339" w14:textId="77777777" w:rsidR="006F0B3F"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p>
          <w:p w14:paraId="06FFD55C" w14:textId="34327DCD"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decrease)</w:t>
            </w:r>
          </w:p>
        </w:tc>
        <w:tc>
          <w:tcPr>
            <w:tcW w:w="1530" w:type="dxa"/>
            <w:tcBorders>
              <w:bottom w:val="single" w:sz="4" w:space="0" w:color="000000"/>
            </w:tcBorders>
            <w:vAlign w:val="center"/>
          </w:tcPr>
          <w:p w14:paraId="1FA8D4C2"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97.3%</w:t>
            </w:r>
          </w:p>
          <w:p w14:paraId="2AF6E202" w14:textId="754F8BB3"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tcBorders>
              <w:bottom w:val="single" w:sz="4" w:space="0" w:color="000000"/>
            </w:tcBorders>
            <w:vAlign w:val="center"/>
          </w:tcPr>
          <w:p w14:paraId="5C491DCC"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97.3%</w:t>
            </w:r>
          </w:p>
          <w:p w14:paraId="7C09085A" w14:textId="07AF4280"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c>
          <w:tcPr>
            <w:tcW w:w="1620" w:type="dxa"/>
            <w:tcBorders>
              <w:bottom w:val="single" w:sz="4" w:space="0" w:color="000000"/>
            </w:tcBorders>
            <w:vAlign w:val="center"/>
          </w:tcPr>
          <w:p w14:paraId="01925E75" w14:textId="77777777"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94.1%</w:t>
            </w:r>
          </w:p>
          <w:p w14:paraId="673E686C" w14:textId="6996CE56" w:rsidR="00005123" w:rsidRPr="009B3379" w:rsidRDefault="00005123" w:rsidP="00D25BF5">
            <w:pPr>
              <w:pStyle w:val="af4"/>
              <w:snapToGrid w:val="0"/>
              <w:ind w:left="0"/>
              <w:contextualSpacing w:val="0"/>
              <w:jc w:val="center"/>
              <w:rPr>
                <w:rFonts w:ascii="Times New Roman" w:hAnsi="Times New Roman"/>
                <w:sz w:val="20"/>
                <w:szCs w:val="20"/>
              </w:rPr>
            </w:pPr>
            <w:r w:rsidRPr="009B3379">
              <w:rPr>
                <w:rFonts w:ascii="Times New Roman" w:hAnsi="Times New Roman"/>
                <w:sz w:val="20"/>
                <w:szCs w:val="20"/>
              </w:rPr>
              <w:t>(</w:t>
            </w:r>
            <w:r w:rsidR="006F0B3F">
              <w:rPr>
                <w:rFonts w:ascii="Times New Roman" w:hAnsi="Times New Roman"/>
                <w:sz w:val="20"/>
                <w:szCs w:val="20"/>
              </w:rPr>
              <w:t xml:space="preserve">chances </w:t>
            </w:r>
            <w:r w:rsidRPr="009B3379">
              <w:rPr>
                <w:rFonts w:ascii="Times New Roman" w:hAnsi="Times New Roman"/>
                <w:sz w:val="20"/>
                <w:szCs w:val="20"/>
              </w:rPr>
              <w:t>decrease)</w:t>
            </w:r>
          </w:p>
        </w:tc>
      </w:tr>
    </w:tbl>
    <w:p w14:paraId="3A2CFB27" w14:textId="67647000" w:rsidR="00005123" w:rsidRPr="00D25BF5" w:rsidRDefault="00842B1A" w:rsidP="00D25BF5">
      <w:pPr>
        <w:snapToGrid w:val="0"/>
        <w:spacing w:beforeLines="50" w:before="180" w:line="276" w:lineRule="auto"/>
        <w:jc w:val="both"/>
        <w:rPr>
          <w:rFonts w:ascii="Arial" w:hAnsi="Arial" w:cs="Arial"/>
          <w:b/>
          <w:iCs/>
          <w:sz w:val="28"/>
          <w:szCs w:val="28"/>
        </w:rPr>
      </w:pPr>
      <w:r w:rsidRPr="00D25BF5">
        <w:rPr>
          <w:rFonts w:ascii="Arial" w:hAnsi="Arial" w:cs="Arial"/>
          <w:b/>
          <w:iCs/>
          <w:sz w:val="28"/>
          <w:szCs w:val="28"/>
        </w:rPr>
        <w:t xml:space="preserve">4.3 </w:t>
      </w:r>
      <w:r w:rsidR="00005123" w:rsidRPr="00D25BF5">
        <w:rPr>
          <w:rFonts w:ascii="Arial" w:hAnsi="Arial" w:cs="Arial"/>
          <w:b/>
          <w:iCs/>
          <w:sz w:val="28"/>
          <w:szCs w:val="28"/>
        </w:rPr>
        <w:t>Model Fitting Information</w:t>
      </w:r>
    </w:p>
    <w:p w14:paraId="642FF9EA" w14:textId="6C4808D0" w:rsidR="00B820BB" w:rsidRDefault="002D75FC" w:rsidP="00D25BF5">
      <w:pPr>
        <w:snapToGrid w:val="0"/>
        <w:spacing w:line="276" w:lineRule="auto"/>
        <w:jc w:val="both"/>
      </w:pPr>
      <w:r>
        <w:t>T</w:t>
      </w:r>
      <w:r w:rsidR="00005123" w:rsidRPr="00A66AC9">
        <w:t>he Likelihood test ratio</w:t>
      </w:r>
      <w:r>
        <w:t xml:space="preserve"> was used to ascertain the </w:t>
      </w:r>
      <w:r w:rsidRPr="00A66AC9">
        <w:t>relationship between the independent variables and the dependent variable</w:t>
      </w:r>
      <w:r w:rsidR="00005123" w:rsidRPr="00A66AC9">
        <w:t xml:space="preserve">, where the probability of the model chi-square (given in </w:t>
      </w:r>
      <w:r w:rsidR="00B820BB">
        <w:t>T</w:t>
      </w:r>
      <w:r w:rsidR="00005123" w:rsidRPr="00A66AC9">
        <w:t>able 7.) was 0.000, less than the level of significance of 0.05 (i.e.</w:t>
      </w:r>
      <w:r w:rsidR="00B820BB">
        <w:t>,</w:t>
      </w:r>
      <w:r w:rsidR="00005123" w:rsidRPr="00A66AC9">
        <w:t xml:space="preserve"> p&lt;0.05). Similarly, </w:t>
      </w:r>
      <w:r w:rsidR="00005123" w:rsidRPr="00A66AC9">
        <w:rPr>
          <w:b/>
        </w:rPr>
        <w:t xml:space="preserve">Pseudo R </w:t>
      </w:r>
      <w:r w:rsidR="001058FF">
        <w:rPr>
          <w:b/>
        </w:rPr>
        <w:t>S</w:t>
      </w:r>
      <w:r w:rsidR="00005123" w:rsidRPr="00A66AC9">
        <w:rPr>
          <w:b/>
        </w:rPr>
        <w:t xml:space="preserve">quare </w:t>
      </w:r>
      <w:r w:rsidR="00005123" w:rsidRPr="00A66AC9">
        <w:t>estimate the strength of the relationship</w:t>
      </w:r>
      <w:r w:rsidR="00B820BB">
        <w:t>;</w:t>
      </w:r>
      <w:r w:rsidR="00005123" w:rsidRPr="00A66AC9">
        <w:t xml:space="preserve"> they indicate the variation in the dependent variable </w:t>
      </w:r>
      <w:r w:rsidR="0088083B">
        <w:t>u</w:t>
      </w:r>
      <w:r w:rsidR="00005123" w:rsidRPr="00A66AC9">
        <w:t>sed in the model.</w:t>
      </w:r>
    </w:p>
    <w:p w14:paraId="47D63ABA" w14:textId="0097BC21" w:rsidR="00D25BF5" w:rsidRPr="00D25BF5" w:rsidRDefault="00D25BF5" w:rsidP="00D25BF5">
      <w:pPr>
        <w:snapToGrid w:val="0"/>
        <w:spacing w:beforeLines="50" w:before="180" w:line="276" w:lineRule="auto"/>
        <w:jc w:val="center"/>
        <w:rPr>
          <w:bCs/>
          <w:sz w:val="32"/>
          <w:szCs w:val="32"/>
        </w:rPr>
      </w:pPr>
      <w:r w:rsidRPr="00D25BF5">
        <w:rPr>
          <w:b/>
        </w:rPr>
        <w:t xml:space="preserve">Table 7. </w:t>
      </w:r>
      <w:r w:rsidRPr="00D25BF5">
        <w:rPr>
          <w:bCs/>
        </w:rPr>
        <w:t>Model Fit information</w:t>
      </w:r>
    </w:p>
    <w:tbl>
      <w:tblPr>
        <w:tblStyle w:val="ad"/>
        <w:tblW w:w="8113" w:type="dxa"/>
        <w:jc w:val="center"/>
        <w:tblBorders>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1893"/>
        <w:gridCol w:w="1674"/>
        <w:gridCol w:w="1070"/>
        <w:gridCol w:w="859"/>
        <w:gridCol w:w="1265"/>
        <w:gridCol w:w="1352"/>
      </w:tblGrid>
      <w:tr w:rsidR="00005123" w:rsidRPr="009B3379" w14:paraId="1E4C7295" w14:textId="77777777" w:rsidTr="00D25BF5">
        <w:trPr>
          <w:trHeight w:val="668"/>
          <w:jc w:val="center"/>
        </w:trPr>
        <w:tc>
          <w:tcPr>
            <w:tcW w:w="1893" w:type="dxa"/>
            <w:vAlign w:val="center"/>
          </w:tcPr>
          <w:p w14:paraId="2B6D248D" w14:textId="77777777" w:rsidR="00005123" w:rsidRPr="009B3379" w:rsidRDefault="00005123" w:rsidP="00D25BF5">
            <w:pPr>
              <w:snapToGrid w:val="0"/>
              <w:spacing w:line="276" w:lineRule="auto"/>
              <w:jc w:val="center"/>
              <w:rPr>
                <w:rFonts w:ascii="Times New Roman" w:hAnsi="Times New Roman"/>
                <w:sz w:val="20"/>
                <w:szCs w:val="20"/>
              </w:rPr>
            </w:pPr>
          </w:p>
        </w:tc>
        <w:tc>
          <w:tcPr>
            <w:tcW w:w="1674" w:type="dxa"/>
            <w:vAlign w:val="center"/>
          </w:tcPr>
          <w:p w14:paraId="151FF5D0" w14:textId="77777777" w:rsidR="00005123" w:rsidRPr="009B3379" w:rsidRDefault="00005123" w:rsidP="00D25BF5">
            <w:pPr>
              <w:snapToGrid w:val="0"/>
              <w:spacing w:line="276" w:lineRule="auto"/>
              <w:jc w:val="center"/>
              <w:rPr>
                <w:rFonts w:ascii="Times New Roman" w:hAnsi="Times New Roman"/>
                <w:b/>
                <w:sz w:val="20"/>
                <w:szCs w:val="20"/>
              </w:rPr>
            </w:pPr>
            <w:r w:rsidRPr="009B3379">
              <w:rPr>
                <w:rFonts w:ascii="Times New Roman" w:hAnsi="Times New Roman"/>
                <w:b/>
                <w:sz w:val="20"/>
                <w:szCs w:val="20"/>
              </w:rPr>
              <w:t>Model Fitting Criteria</w:t>
            </w:r>
          </w:p>
        </w:tc>
        <w:tc>
          <w:tcPr>
            <w:tcW w:w="1929" w:type="dxa"/>
            <w:gridSpan w:val="2"/>
            <w:vAlign w:val="center"/>
          </w:tcPr>
          <w:p w14:paraId="0625F612" w14:textId="77777777" w:rsidR="00005123" w:rsidRPr="009B3379" w:rsidRDefault="00005123" w:rsidP="00D25BF5">
            <w:pPr>
              <w:snapToGrid w:val="0"/>
              <w:spacing w:line="276" w:lineRule="auto"/>
              <w:jc w:val="center"/>
              <w:rPr>
                <w:rFonts w:ascii="Times New Roman" w:hAnsi="Times New Roman"/>
                <w:b/>
                <w:sz w:val="20"/>
                <w:szCs w:val="20"/>
              </w:rPr>
            </w:pPr>
            <w:r w:rsidRPr="009B3379">
              <w:rPr>
                <w:rFonts w:ascii="Times New Roman" w:hAnsi="Times New Roman"/>
                <w:b/>
                <w:sz w:val="20"/>
                <w:szCs w:val="20"/>
              </w:rPr>
              <w:t>Likelihood Ratio Tests</w:t>
            </w:r>
          </w:p>
        </w:tc>
        <w:tc>
          <w:tcPr>
            <w:tcW w:w="2617" w:type="dxa"/>
            <w:gridSpan w:val="2"/>
            <w:vAlign w:val="center"/>
          </w:tcPr>
          <w:p w14:paraId="795DCB48" w14:textId="77777777" w:rsidR="00005123" w:rsidRPr="009B3379" w:rsidRDefault="00005123" w:rsidP="00D25BF5">
            <w:pPr>
              <w:snapToGrid w:val="0"/>
              <w:spacing w:line="276" w:lineRule="auto"/>
              <w:jc w:val="center"/>
              <w:rPr>
                <w:rFonts w:ascii="Times New Roman" w:hAnsi="Times New Roman"/>
                <w:b/>
                <w:sz w:val="20"/>
                <w:szCs w:val="20"/>
              </w:rPr>
            </w:pPr>
            <w:r w:rsidRPr="009B3379">
              <w:rPr>
                <w:rFonts w:ascii="Times New Roman" w:hAnsi="Times New Roman"/>
                <w:b/>
                <w:sz w:val="20"/>
                <w:szCs w:val="20"/>
              </w:rPr>
              <w:t>Pseudo R square</w:t>
            </w:r>
          </w:p>
        </w:tc>
      </w:tr>
      <w:tr w:rsidR="00005123" w:rsidRPr="009B3379" w14:paraId="47A03C6D" w14:textId="77777777" w:rsidTr="00D25BF5">
        <w:trPr>
          <w:trHeight w:val="686"/>
          <w:jc w:val="center"/>
        </w:trPr>
        <w:tc>
          <w:tcPr>
            <w:tcW w:w="1893" w:type="dxa"/>
            <w:vAlign w:val="center"/>
          </w:tcPr>
          <w:p w14:paraId="75D4877B"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Factors</w:t>
            </w:r>
          </w:p>
        </w:tc>
        <w:tc>
          <w:tcPr>
            <w:tcW w:w="1674" w:type="dxa"/>
            <w:vAlign w:val="center"/>
          </w:tcPr>
          <w:p w14:paraId="755E7337" w14:textId="215F7EC6" w:rsidR="00005123" w:rsidRPr="009B3379" w:rsidRDefault="00005123" w:rsidP="00D25BF5">
            <w:pPr>
              <w:tabs>
                <w:tab w:val="left" w:pos="210"/>
              </w:tabs>
              <w:snapToGrid w:val="0"/>
              <w:spacing w:line="276" w:lineRule="auto"/>
              <w:jc w:val="center"/>
              <w:rPr>
                <w:rFonts w:ascii="Times New Roman" w:hAnsi="Times New Roman"/>
                <w:sz w:val="20"/>
                <w:szCs w:val="20"/>
              </w:rPr>
            </w:pPr>
            <w:r w:rsidRPr="009B3379">
              <w:rPr>
                <w:rFonts w:ascii="Times New Roman" w:hAnsi="Times New Roman"/>
                <w:sz w:val="20"/>
                <w:szCs w:val="20"/>
              </w:rPr>
              <w:t xml:space="preserve">2 Log </w:t>
            </w:r>
            <w:r w:rsidR="00B820BB">
              <w:rPr>
                <w:rFonts w:ascii="Times New Roman" w:hAnsi="Times New Roman"/>
                <w:sz w:val="20"/>
                <w:szCs w:val="20"/>
              </w:rPr>
              <w:t>l</w:t>
            </w:r>
            <w:r w:rsidRPr="009B3379">
              <w:rPr>
                <w:rFonts w:ascii="Times New Roman" w:hAnsi="Times New Roman"/>
                <w:sz w:val="20"/>
                <w:szCs w:val="20"/>
              </w:rPr>
              <w:t>ikelihood</w:t>
            </w:r>
          </w:p>
        </w:tc>
        <w:tc>
          <w:tcPr>
            <w:tcW w:w="1070" w:type="dxa"/>
            <w:vAlign w:val="center"/>
          </w:tcPr>
          <w:p w14:paraId="4376F6CC"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Chi-Square</w:t>
            </w:r>
          </w:p>
        </w:tc>
        <w:tc>
          <w:tcPr>
            <w:tcW w:w="859" w:type="dxa"/>
            <w:vAlign w:val="center"/>
          </w:tcPr>
          <w:p w14:paraId="45E6C6A7"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Sig.</w:t>
            </w:r>
          </w:p>
        </w:tc>
        <w:tc>
          <w:tcPr>
            <w:tcW w:w="1265" w:type="dxa"/>
            <w:vAlign w:val="center"/>
          </w:tcPr>
          <w:p w14:paraId="415FC6A4"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Cox and Snell</w:t>
            </w:r>
          </w:p>
        </w:tc>
        <w:tc>
          <w:tcPr>
            <w:tcW w:w="1352" w:type="dxa"/>
            <w:vAlign w:val="center"/>
          </w:tcPr>
          <w:p w14:paraId="1254507B" w14:textId="77777777" w:rsidR="00005123" w:rsidRPr="009B3379" w:rsidRDefault="00005123" w:rsidP="00D25BF5">
            <w:pPr>
              <w:snapToGrid w:val="0"/>
              <w:spacing w:line="276" w:lineRule="auto"/>
              <w:jc w:val="center"/>
              <w:rPr>
                <w:rFonts w:ascii="Times New Roman" w:hAnsi="Times New Roman"/>
                <w:sz w:val="20"/>
                <w:szCs w:val="20"/>
              </w:rPr>
            </w:pPr>
            <w:proofErr w:type="spellStart"/>
            <w:r w:rsidRPr="009B3379">
              <w:rPr>
                <w:rFonts w:ascii="Times New Roman" w:hAnsi="Times New Roman"/>
                <w:sz w:val="20"/>
                <w:szCs w:val="20"/>
              </w:rPr>
              <w:t>Nagelkerke</w:t>
            </w:r>
            <w:proofErr w:type="spellEnd"/>
          </w:p>
        </w:tc>
      </w:tr>
      <w:tr w:rsidR="00005123" w:rsidRPr="009B3379" w14:paraId="7A727C3B" w14:textId="77777777" w:rsidTr="00D25BF5">
        <w:trPr>
          <w:trHeight w:val="668"/>
          <w:jc w:val="center"/>
        </w:trPr>
        <w:tc>
          <w:tcPr>
            <w:tcW w:w="1893" w:type="dxa"/>
            <w:vAlign w:val="center"/>
          </w:tcPr>
          <w:p w14:paraId="693AEED9"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Technological Factors</w:t>
            </w:r>
          </w:p>
        </w:tc>
        <w:tc>
          <w:tcPr>
            <w:tcW w:w="1674" w:type="dxa"/>
            <w:vAlign w:val="center"/>
          </w:tcPr>
          <w:p w14:paraId="14E9DF17"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481.125</w:t>
            </w:r>
          </w:p>
        </w:tc>
        <w:tc>
          <w:tcPr>
            <w:tcW w:w="1070" w:type="dxa"/>
            <w:vAlign w:val="center"/>
          </w:tcPr>
          <w:p w14:paraId="6B202A2D"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688.329</w:t>
            </w:r>
          </w:p>
        </w:tc>
        <w:tc>
          <w:tcPr>
            <w:tcW w:w="859" w:type="dxa"/>
            <w:vAlign w:val="center"/>
          </w:tcPr>
          <w:p w14:paraId="4BFF02B9" w14:textId="77777777" w:rsidR="00005123" w:rsidRPr="009B3379" w:rsidRDefault="00005123" w:rsidP="00D25BF5">
            <w:pPr>
              <w:snapToGrid w:val="0"/>
              <w:spacing w:line="276" w:lineRule="auto"/>
              <w:ind w:left="60" w:right="60"/>
              <w:jc w:val="center"/>
              <w:rPr>
                <w:rFonts w:ascii="Times New Roman" w:hAnsi="Times New Roman"/>
                <w:sz w:val="20"/>
                <w:szCs w:val="20"/>
              </w:rPr>
            </w:pPr>
            <w:r w:rsidRPr="009B3379">
              <w:rPr>
                <w:rFonts w:ascii="Times New Roman" w:hAnsi="Times New Roman"/>
                <w:sz w:val="20"/>
                <w:szCs w:val="20"/>
              </w:rPr>
              <w:t>.000</w:t>
            </w:r>
          </w:p>
        </w:tc>
        <w:tc>
          <w:tcPr>
            <w:tcW w:w="1265" w:type="dxa"/>
            <w:vAlign w:val="center"/>
          </w:tcPr>
          <w:p w14:paraId="11184F26"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.833</w:t>
            </w:r>
          </w:p>
        </w:tc>
        <w:tc>
          <w:tcPr>
            <w:tcW w:w="1352" w:type="dxa"/>
            <w:vAlign w:val="center"/>
          </w:tcPr>
          <w:p w14:paraId="6CA11368"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.875</w:t>
            </w:r>
          </w:p>
        </w:tc>
      </w:tr>
      <w:tr w:rsidR="00005123" w:rsidRPr="009B3379" w14:paraId="68C473FB" w14:textId="77777777" w:rsidTr="00D25BF5">
        <w:trPr>
          <w:trHeight w:val="686"/>
          <w:jc w:val="center"/>
        </w:trPr>
        <w:tc>
          <w:tcPr>
            <w:tcW w:w="1893" w:type="dxa"/>
            <w:vAlign w:val="center"/>
          </w:tcPr>
          <w:p w14:paraId="1514E297"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Organizational Factor</w:t>
            </w:r>
          </w:p>
        </w:tc>
        <w:tc>
          <w:tcPr>
            <w:tcW w:w="1674" w:type="dxa"/>
            <w:vAlign w:val="center"/>
          </w:tcPr>
          <w:p w14:paraId="5D4577C5"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456.318</w:t>
            </w:r>
          </w:p>
        </w:tc>
        <w:tc>
          <w:tcPr>
            <w:tcW w:w="1070" w:type="dxa"/>
            <w:vAlign w:val="center"/>
          </w:tcPr>
          <w:p w14:paraId="4D10B441"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632.874</w:t>
            </w:r>
          </w:p>
        </w:tc>
        <w:tc>
          <w:tcPr>
            <w:tcW w:w="859" w:type="dxa"/>
            <w:vAlign w:val="center"/>
          </w:tcPr>
          <w:p w14:paraId="14E00CD7"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.000</w:t>
            </w:r>
          </w:p>
        </w:tc>
        <w:tc>
          <w:tcPr>
            <w:tcW w:w="1265" w:type="dxa"/>
            <w:vAlign w:val="center"/>
          </w:tcPr>
          <w:p w14:paraId="725944CE"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.808</w:t>
            </w:r>
          </w:p>
        </w:tc>
        <w:tc>
          <w:tcPr>
            <w:tcW w:w="1352" w:type="dxa"/>
            <w:vAlign w:val="center"/>
          </w:tcPr>
          <w:p w14:paraId="65B19595"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.848</w:t>
            </w:r>
          </w:p>
        </w:tc>
      </w:tr>
      <w:tr w:rsidR="00005123" w:rsidRPr="009B3379" w14:paraId="12A8DFC4" w14:textId="77777777" w:rsidTr="00D25BF5">
        <w:trPr>
          <w:trHeight w:val="668"/>
          <w:jc w:val="center"/>
        </w:trPr>
        <w:tc>
          <w:tcPr>
            <w:tcW w:w="1893" w:type="dxa"/>
            <w:vAlign w:val="center"/>
          </w:tcPr>
          <w:p w14:paraId="53A251E1"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Environmental Factor</w:t>
            </w:r>
          </w:p>
        </w:tc>
        <w:tc>
          <w:tcPr>
            <w:tcW w:w="1674" w:type="dxa"/>
            <w:vAlign w:val="center"/>
          </w:tcPr>
          <w:p w14:paraId="152BFB95"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551.939</w:t>
            </w:r>
          </w:p>
        </w:tc>
        <w:tc>
          <w:tcPr>
            <w:tcW w:w="1070" w:type="dxa"/>
            <w:vAlign w:val="center"/>
          </w:tcPr>
          <w:p w14:paraId="535F4A9C"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611.523</w:t>
            </w:r>
          </w:p>
        </w:tc>
        <w:tc>
          <w:tcPr>
            <w:tcW w:w="859" w:type="dxa"/>
            <w:vAlign w:val="center"/>
          </w:tcPr>
          <w:p w14:paraId="09BE2774"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.000</w:t>
            </w:r>
          </w:p>
        </w:tc>
        <w:tc>
          <w:tcPr>
            <w:tcW w:w="1265" w:type="dxa"/>
            <w:vAlign w:val="center"/>
          </w:tcPr>
          <w:p w14:paraId="5EFC4C61"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.797</w:t>
            </w:r>
          </w:p>
        </w:tc>
        <w:tc>
          <w:tcPr>
            <w:tcW w:w="1352" w:type="dxa"/>
            <w:vAlign w:val="center"/>
          </w:tcPr>
          <w:p w14:paraId="100B0AC5"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.836</w:t>
            </w:r>
          </w:p>
        </w:tc>
      </w:tr>
      <w:tr w:rsidR="00005123" w:rsidRPr="009B3379" w14:paraId="3050D28F" w14:textId="77777777" w:rsidTr="00D25BF5">
        <w:trPr>
          <w:trHeight w:val="334"/>
          <w:jc w:val="center"/>
        </w:trPr>
        <w:tc>
          <w:tcPr>
            <w:tcW w:w="1893" w:type="dxa"/>
            <w:vAlign w:val="center"/>
          </w:tcPr>
          <w:p w14:paraId="739D1E85"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Individual Factor</w:t>
            </w:r>
          </w:p>
        </w:tc>
        <w:tc>
          <w:tcPr>
            <w:tcW w:w="1674" w:type="dxa"/>
            <w:vAlign w:val="center"/>
          </w:tcPr>
          <w:p w14:paraId="6DA8B69F"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559.956</w:t>
            </w:r>
          </w:p>
        </w:tc>
        <w:tc>
          <w:tcPr>
            <w:tcW w:w="1070" w:type="dxa"/>
            <w:vAlign w:val="center"/>
          </w:tcPr>
          <w:p w14:paraId="7C72D796"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591.493</w:t>
            </w:r>
          </w:p>
        </w:tc>
        <w:tc>
          <w:tcPr>
            <w:tcW w:w="859" w:type="dxa"/>
            <w:vAlign w:val="center"/>
          </w:tcPr>
          <w:p w14:paraId="5CC59000"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.000</w:t>
            </w:r>
          </w:p>
        </w:tc>
        <w:tc>
          <w:tcPr>
            <w:tcW w:w="1265" w:type="dxa"/>
            <w:vAlign w:val="center"/>
          </w:tcPr>
          <w:p w14:paraId="2232293E"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.786</w:t>
            </w:r>
          </w:p>
        </w:tc>
        <w:tc>
          <w:tcPr>
            <w:tcW w:w="1352" w:type="dxa"/>
            <w:vAlign w:val="center"/>
          </w:tcPr>
          <w:p w14:paraId="7964EFCF" w14:textId="77777777" w:rsidR="00005123" w:rsidRPr="009B3379" w:rsidRDefault="00005123" w:rsidP="00D25BF5">
            <w:pPr>
              <w:snapToGrid w:val="0"/>
              <w:spacing w:line="276" w:lineRule="auto"/>
              <w:jc w:val="center"/>
              <w:rPr>
                <w:rFonts w:ascii="Times New Roman" w:hAnsi="Times New Roman"/>
                <w:sz w:val="20"/>
                <w:szCs w:val="20"/>
              </w:rPr>
            </w:pPr>
            <w:r w:rsidRPr="009B3379">
              <w:rPr>
                <w:rFonts w:ascii="Times New Roman" w:hAnsi="Times New Roman"/>
                <w:sz w:val="20"/>
                <w:szCs w:val="20"/>
              </w:rPr>
              <w:t>.825</w:t>
            </w:r>
          </w:p>
        </w:tc>
      </w:tr>
    </w:tbl>
    <w:p w14:paraId="537A1D25" w14:textId="6902AD9E" w:rsidR="00005123" w:rsidRPr="00ED143C" w:rsidRDefault="00005123" w:rsidP="00D25BF5">
      <w:pPr>
        <w:pStyle w:val="af4"/>
        <w:numPr>
          <w:ilvl w:val="0"/>
          <w:numId w:val="13"/>
        </w:numPr>
        <w:snapToGrid w:val="0"/>
        <w:spacing w:beforeLines="100" w:before="360" w:afterLines="100" w:after="360" w:line="276" w:lineRule="auto"/>
        <w:ind w:left="360"/>
        <w:contextualSpacing w:val="0"/>
        <w:jc w:val="center"/>
        <w:rPr>
          <w:rFonts w:ascii="Arial" w:hAnsi="Arial" w:cs="Arial"/>
          <w:sz w:val="28"/>
          <w:szCs w:val="28"/>
          <w:lang w:val="en-US"/>
        </w:rPr>
      </w:pPr>
      <w:r w:rsidRPr="00ED143C">
        <w:rPr>
          <w:rFonts w:ascii="Arial" w:hAnsi="Arial" w:cs="Arial"/>
          <w:b/>
          <w:sz w:val="28"/>
          <w:szCs w:val="28"/>
          <w:lang w:val="en-US"/>
        </w:rPr>
        <w:t>D</w:t>
      </w:r>
      <w:r w:rsidR="00A43FE4" w:rsidRPr="00ED143C">
        <w:rPr>
          <w:rFonts w:ascii="Arial" w:hAnsi="Arial" w:cs="Arial"/>
          <w:b/>
          <w:sz w:val="28"/>
          <w:szCs w:val="28"/>
        </w:rPr>
        <w:t>ISCUSSION</w:t>
      </w:r>
    </w:p>
    <w:p w14:paraId="1D15965C" w14:textId="26C9B0F5" w:rsidR="00005123" w:rsidRDefault="00005123" w:rsidP="00D25BF5">
      <w:pPr>
        <w:pStyle w:val="af4"/>
        <w:snapToGrid w:val="0"/>
        <w:spacing w:afterLines="50" w:after="180" w:line="276" w:lineRule="auto"/>
        <w:ind w:left="0"/>
        <w:contextualSpacing w:val="0"/>
        <w:jc w:val="both"/>
        <w:rPr>
          <w:lang w:val="en-IN"/>
        </w:rPr>
      </w:pPr>
      <w:r w:rsidRPr="00A66AC9">
        <w:rPr>
          <w:lang w:val="en-IN"/>
        </w:rPr>
        <w:t xml:space="preserve">The </w:t>
      </w:r>
      <w:r w:rsidR="00B820BB">
        <w:rPr>
          <w:lang w:val="en-IN"/>
        </w:rPr>
        <w:t>study's main objective</w:t>
      </w:r>
      <w:r w:rsidRPr="00A66AC9">
        <w:rPr>
          <w:lang w:val="en-IN"/>
        </w:rPr>
        <w:t xml:space="preserve"> is to find the impact of various factors on the assimilation of e-commerce. Considering the </w:t>
      </w:r>
      <w:r w:rsidR="00B820BB">
        <w:rPr>
          <w:lang w:val="en-IN"/>
        </w:rPr>
        <w:t>multiple</w:t>
      </w:r>
      <w:r w:rsidRPr="00A66AC9">
        <w:rPr>
          <w:lang w:val="en-IN"/>
        </w:rPr>
        <w:t xml:space="preserve"> </w:t>
      </w:r>
      <w:r w:rsidR="00B820BB">
        <w:rPr>
          <w:lang w:val="en-IN"/>
        </w:rPr>
        <w:t>element</w:t>
      </w:r>
      <w:r w:rsidRPr="00A66AC9">
        <w:rPr>
          <w:lang w:val="en-IN"/>
        </w:rPr>
        <w:t xml:space="preserve">s of technological construct, </w:t>
      </w:r>
      <w:r w:rsidRPr="00A66AC9">
        <w:rPr>
          <w:bCs/>
          <w:lang w:val="en-IN"/>
        </w:rPr>
        <w:t xml:space="preserve">Relative advantage and compatibility </w:t>
      </w:r>
      <w:r w:rsidRPr="00A66AC9">
        <w:rPr>
          <w:lang w:val="en-IN"/>
        </w:rPr>
        <w:t>are significant predictors of e-commerce assimilation</w:t>
      </w:r>
      <w:r w:rsidR="00D11A47">
        <w:rPr>
          <w:lang w:val="en-IN"/>
        </w:rPr>
        <w:t>,</w:t>
      </w:r>
      <w:r w:rsidRPr="00A66AC9">
        <w:rPr>
          <w:lang w:val="en-IN"/>
        </w:rPr>
        <w:t xml:space="preserve"> and </w:t>
      </w:r>
      <w:r w:rsidRPr="00A66AC9">
        <w:rPr>
          <w:bCs/>
          <w:lang w:val="en-IN"/>
        </w:rPr>
        <w:t xml:space="preserve">perceived risk and technology cost </w:t>
      </w:r>
      <w:r w:rsidR="007A6EE6">
        <w:rPr>
          <w:lang w:val="en-IN"/>
        </w:rPr>
        <w:t>is</w:t>
      </w:r>
      <w:r w:rsidRPr="00A66AC9">
        <w:rPr>
          <w:lang w:val="en-IN"/>
        </w:rPr>
        <w:t xml:space="preserve"> associated with decreased intentions to assimilate e-commerce initiatives</w:t>
      </w:r>
      <w:r w:rsidR="00B820BB" w:rsidRPr="002D75FC">
        <w:rPr>
          <w:color w:val="00B050"/>
          <w:lang w:val="en-IN"/>
        </w:rPr>
        <w:t>;</w:t>
      </w:r>
      <w:r w:rsidRPr="002D75FC">
        <w:rPr>
          <w:color w:val="00B050"/>
          <w:lang w:val="en-IN"/>
        </w:rPr>
        <w:t xml:space="preserve"> </w:t>
      </w:r>
      <w:r w:rsidR="002D75FC" w:rsidRPr="00B8481D">
        <w:rPr>
          <w:color w:val="000000" w:themeColor="text1"/>
          <w:lang w:val="en-IN"/>
        </w:rPr>
        <w:t xml:space="preserve">Previous studies also represent </w:t>
      </w:r>
      <w:r w:rsidR="0057482C">
        <w:rPr>
          <w:color w:val="000000" w:themeColor="text1"/>
          <w:lang w:val="en-IN"/>
        </w:rPr>
        <w:t xml:space="preserve">a </w:t>
      </w:r>
      <w:r w:rsidR="002D75FC" w:rsidRPr="00B8481D">
        <w:rPr>
          <w:color w:val="000000" w:themeColor="text1"/>
          <w:lang w:val="en-IN"/>
        </w:rPr>
        <w:t>similar</w:t>
      </w:r>
      <w:r w:rsidR="00F34BEC" w:rsidRPr="00B8481D">
        <w:rPr>
          <w:color w:val="000000" w:themeColor="text1"/>
          <w:lang w:val="en-IN"/>
        </w:rPr>
        <w:t xml:space="preserve"> relationship pattern </w:t>
      </w:r>
      <w:r w:rsidRPr="00B8481D">
        <w:rPr>
          <w:color w:val="000000" w:themeColor="text1"/>
          <w:lang w:val="en-IN"/>
        </w:rPr>
        <w:t xml:space="preserve">(Table </w:t>
      </w:r>
      <w:r w:rsidR="00F34BEC" w:rsidRPr="00B8481D">
        <w:rPr>
          <w:color w:val="000000" w:themeColor="text1"/>
          <w:lang w:val="en-IN"/>
        </w:rPr>
        <w:t>8</w:t>
      </w:r>
      <w:r w:rsidRPr="00B8481D">
        <w:rPr>
          <w:color w:val="000000" w:themeColor="text1"/>
          <w:lang w:val="en-IN"/>
        </w:rPr>
        <w:t xml:space="preserve">.) </w:t>
      </w:r>
      <w:r w:rsidR="00B820BB">
        <w:rPr>
          <w:lang w:val="en-IN"/>
        </w:rPr>
        <w:t>Reflection</w:t>
      </w:r>
      <w:r w:rsidRPr="00A66AC9">
        <w:rPr>
          <w:lang w:val="en-IN"/>
        </w:rPr>
        <w:t xml:space="preserve">s shown in </w:t>
      </w:r>
      <w:r w:rsidR="00B820BB">
        <w:rPr>
          <w:lang w:val="en-IN"/>
        </w:rPr>
        <w:t>T</w:t>
      </w:r>
      <w:r w:rsidRPr="00A66AC9">
        <w:rPr>
          <w:lang w:val="en-IN"/>
        </w:rPr>
        <w:t xml:space="preserve">able 6 justify </w:t>
      </w:r>
      <w:r w:rsidR="00F34BEC">
        <w:rPr>
          <w:lang w:val="en-IN"/>
        </w:rPr>
        <w:t xml:space="preserve">that </w:t>
      </w:r>
      <w:r w:rsidRPr="00A66AC9">
        <w:rPr>
          <w:lang w:val="en-IN"/>
        </w:rPr>
        <w:t xml:space="preserve">security and cost </w:t>
      </w:r>
      <w:r w:rsidR="00B820BB">
        <w:rPr>
          <w:lang w:val="en-IN"/>
        </w:rPr>
        <w:t>as</w:t>
      </w:r>
      <w:r w:rsidRPr="00A66AC9">
        <w:rPr>
          <w:lang w:val="en-IN"/>
        </w:rPr>
        <w:t xml:space="preserve"> the most </w:t>
      </w:r>
      <w:r w:rsidR="00B820BB">
        <w:rPr>
          <w:lang w:val="en-IN"/>
        </w:rPr>
        <w:t>critical</w:t>
      </w:r>
      <w:r w:rsidRPr="00A66AC9">
        <w:rPr>
          <w:lang w:val="en-IN"/>
        </w:rPr>
        <w:t xml:space="preserve"> barrier to </w:t>
      </w:r>
      <w:r w:rsidR="00B820BB">
        <w:rPr>
          <w:lang w:val="en-IN"/>
        </w:rPr>
        <w:t>assimilating</w:t>
      </w:r>
      <w:r w:rsidRPr="00A66AC9">
        <w:rPr>
          <w:lang w:val="en-IN"/>
        </w:rPr>
        <w:t xml:space="preserve"> e-commerce.</w:t>
      </w:r>
      <w:r w:rsidR="009A1E55">
        <w:rPr>
          <w:lang w:val="en-IN"/>
        </w:rPr>
        <w:t xml:space="preserve"> </w:t>
      </w:r>
      <w:r w:rsidRPr="00A66AC9">
        <w:rPr>
          <w:lang w:val="en-IN"/>
        </w:rPr>
        <w:t xml:space="preserve">Similarly, in the Organizational construct, it is observed that </w:t>
      </w:r>
      <w:r w:rsidR="00B820BB">
        <w:rPr>
          <w:lang w:val="en-IN"/>
        </w:rPr>
        <w:t>both strategic orientation and technology readiness significantly affect the adoption and assimilation of e-commerce and ar</w:t>
      </w:r>
      <w:r w:rsidRPr="00A66AC9">
        <w:rPr>
          <w:lang w:val="en-IN"/>
        </w:rPr>
        <w:t>e positively correlated with the adoption and assimilation. The result corroborates the finding of similar studies in Table 8.</w:t>
      </w:r>
      <w:r w:rsidR="00C46DF1">
        <w:rPr>
          <w:lang w:val="en-IN"/>
        </w:rPr>
        <w:t xml:space="preserve"> </w:t>
      </w:r>
      <w:r w:rsidRPr="00A66AC9">
        <w:rPr>
          <w:lang w:val="en-IN"/>
        </w:rPr>
        <w:t xml:space="preserve">Henceforth in environmental construct, </w:t>
      </w:r>
      <w:r w:rsidRPr="00A66AC9">
        <w:rPr>
          <w:bCs/>
          <w:lang w:val="en-IN"/>
        </w:rPr>
        <w:t xml:space="preserve">External Pressure, Technology Vendor </w:t>
      </w:r>
      <w:r w:rsidRPr="00A66AC9">
        <w:rPr>
          <w:bCs/>
          <w:lang w:val="en-IN"/>
        </w:rPr>
        <w:lastRenderedPageBreak/>
        <w:t xml:space="preserve">Support, and Government Support </w:t>
      </w:r>
      <w:r w:rsidR="00F34BEC">
        <w:rPr>
          <w:lang w:val="en-IN"/>
        </w:rPr>
        <w:t>positively correlate with</w:t>
      </w:r>
      <w:r w:rsidRPr="00A66AC9">
        <w:rPr>
          <w:lang w:val="en-IN"/>
        </w:rPr>
        <w:t xml:space="preserve"> </w:t>
      </w:r>
      <w:r w:rsidR="00ED3710">
        <w:rPr>
          <w:lang w:val="en-IN"/>
        </w:rPr>
        <w:t xml:space="preserve">the </w:t>
      </w:r>
      <w:r w:rsidRPr="00A66AC9">
        <w:rPr>
          <w:lang w:val="en-IN"/>
        </w:rPr>
        <w:t>adoption and assimilation</w:t>
      </w:r>
      <w:r w:rsidR="00F34BEC">
        <w:rPr>
          <w:lang w:val="en-IN"/>
        </w:rPr>
        <w:t xml:space="preserve"> of e-commerce</w:t>
      </w:r>
      <w:r w:rsidRPr="00A66AC9">
        <w:rPr>
          <w:lang w:val="en-IN"/>
        </w:rPr>
        <w:t>. The findings of the stud</w:t>
      </w:r>
      <w:r w:rsidR="00F34BEC">
        <w:rPr>
          <w:lang w:val="en-IN"/>
        </w:rPr>
        <w:t>ies</w:t>
      </w:r>
      <w:r w:rsidRPr="00A66AC9">
        <w:rPr>
          <w:lang w:val="en-IN"/>
        </w:rPr>
        <w:t xml:space="preserve"> are evident from previous research in Table </w:t>
      </w:r>
      <w:r w:rsidR="00F34BEC">
        <w:rPr>
          <w:lang w:val="en-IN"/>
        </w:rPr>
        <w:t>8</w:t>
      </w:r>
      <w:r w:rsidRPr="00A66AC9">
        <w:rPr>
          <w:lang w:val="en-IN"/>
        </w:rPr>
        <w:t>.</w:t>
      </w:r>
      <w:r w:rsidR="00F34BEC">
        <w:rPr>
          <w:lang w:val="en-IN"/>
        </w:rPr>
        <w:t xml:space="preserve"> </w:t>
      </w:r>
      <w:r w:rsidRPr="00A66AC9">
        <w:rPr>
          <w:lang w:val="en-IN"/>
        </w:rPr>
        <w:t>Lastly, in individual construct</w:t>
      </w:r>
      <w:r w:rsidR="00C46DF1">
        <w:rPr>
          <w:lang w:val="en-IN"/>
        </w:rPr>
        <w:t>s</w:t>
      </w:r>
      <w:r w:rsidRPr="00A66AC9">
        <w:rPr>
          <w:lang w:val="en-IN"/>
        </w:rPr>
        <w:t xml:space="preserve">, </w:t>
      </w:r>
      <w:r w:rsidRPr="00A66AC9">
        <w:rPr>
          <w:bCs/>
          <w:lang w:val="en-IN"/>
        </w:rPr>
        <w:t xml:space="preserve">CEO/Owner Innovativeness, CEO/Owner Experience, and Top Management Support </w:t>
      </w:r>
      <w:r w:rsidR="00ED3710">
        <w:rPr>
          <w:lang w:val="en-IN"/>
        </w:rPr>
        <w:t>significantly affect</w:t>
      </w:r>
      <w:r w:rsidRPr="00A66AC9">
        <w:rPr>
          <w:lang w:val="en-IN"/>
        </w:rPr>
        <w:t xml:space="preserve"> the adoption and assimilation of e-commerce and </w:t>
      </w:r>
      <w:r w:rsidR="00ED3710">
        <w:rPr>
          <w:lang w:val="en-IN"/>
        </w:rPr>
        <w:t>are</w:t>
      </w:r>
      <w:r w:rsidRPr="00A66AC9">
        <w:rPr>
          <w:lang w:val="en-IN"/>
        </w:rPr>
        <w:t xml:space="preserve"> positively correlated with the adoption and assimilation. It is also evident from the previous studies in Table 8.</w:t>
      </w:r>
    </w:p>
    <w:p w14:paraId="002AAF0E" w14:textId="008A529A" w:rsidR="00D25BF5" w:rsidRPr="00D25BF5" w:rsidRDefault="00D25BF5" w:rsidP="00D25BF5">
      <w:pPr>
        <w:pStyle w:val="af4"/>
        <w:snapToGrid w:val="0"/>
        <w:spacing w:line="276" w:lineRule="auto"/>
        <w:ind w:left="0"/>
        <w:contextualSpacing w:val="0"/>
        <w:jc w:val="center"/>
        <w:rPr>
          <w:sz w:val="32"/>
          <w:szCs w:val="32"/>
          <w:lang w:val="en-IN"/>
        </w:rPr>
      </w:pPr>
      <w:r w:rsidRPr="00D25BF5">
        <w:rPr>
          <w:b/>
          <w:lang w:val="en-IN"/>
        </w:rPr>
        <w:t xml:space="preserve">Table 8. </w:t>
      </w:r>
      <w:r w:rsidRPr="00D25BF5">
        <w:rPr>
          <w:color w:val="1F1A16"/>
          <w:lang w:val="en-IN"/>
        </w:rPr>
        <w:t>Review of results of previous studies</w:t>
      </w:r>
    </w:p>
    <w:tbl>
      <w:tblPr>
        <w:tblStyle w:val="ad"/>
        <w:tblW w:w="8459" w:type="dxa"/>
        <w:jc w:val="center"/>
        <w:tblBorders>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804"/>
        <w:gridCol w:w="2857"/>
        <w:gridCol w:w="4798"/>
      </w:tblGrid>
      <w:tr w:rsidR="00005123" w:rsidRPr="009B3379" w14:paraId="13D584FC" w14:textId="77777777" w:rsidTr="00D25BF5">
        <w:trPr>
          <w:jc w:val="center"/>
        </w:trPr>
        <w:tc>
          <w:tcPr>
            <w:tcW w:w="8459" w:type="dxa"/>
            <w:gridSpan w:val="3"/>
            <w:vAlign w:val="center"/>
          </w:tcPr>
          <w:p w14:paraId="603607C9" w14:textId="699DE290" w:rsidR="00005123" w:rsidRPr="009B3379" w:rsidRDefault="00005123" w:rsidP="00D25BF5">
            <w:pPr>
              <w:pStyle w:val="Default"/>
              <w:snapToGrid w:val="0"/>
              <w:spacing w:line="276" w:lineRule="auto"/>
              <w:jc w:val="center"/>
              <w:rPr>
                <w:rFonts w:ascii="Times New Roman" w:hAnsi="Times New Roman" w:cs="Times New Roman"/>
                <w:b/>
                <w:bCs/>
                <w:sz w:val="20"/>
                <w:szCs w:val="20"/>
              </w:rPr>
            </w:pPr>
            <w:r w:rsidRPr="009B3379">
              <w:rPr>
                <w:rFonts w:ascii="Times New Roman" w:hAnsi="Times New Roman" w:cs="Times New Roman"/>
                <w:b/>
                <w:sz w:val="20"/>
                <w:szCs w:val="20"/>
              </w:rPr>
              <w:t>Discussion of Comparative Results</w:t>
            </w:r>
          </w:p>
        </w:tc>
      </w:tr>
      <w:tr w:rsidR="00005123" w:rsidRPr="009B3379" w14:paraId="421BBF62" w14:textId="77777777" w:rsidTr="00D25BF5">
        <w:trPr>
          <w:jc w:val="center"/>
        </w:trPr>
        <w:tc>
          <w:tcPr>
            <w:tcW w:w="804" w:type="dxa"/>
            <w:vAlign w:val="center"/>
          </w:tcPr>
          <w:p w14:paraId="015B7EA8"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proofErr w:type="gramStart"/>
            <w:r w:rsidRPr="009B3379">
              <w:rPr>
                <w:rFonts w:ascii="Times New Roman" w:hAnsi="Times New Roman"/>
                <w:bCs/>
                <w:color w:val="1F1A16"/>
                <w:sz w:val="20"/>
                <w:szCs w:val="20"/>
              </w:rPr>
              <w:t>S.No</w:t>
            </w:r>
            <w:proofErr w:type="gramEnd"/>
          </w:p>
        </w:tc>
        <w:tc>
          <w:tcPr>
            <w:tcW w:w="2857" w:type="dxa"/>
            <w:vAlign w:val="center"/>
          </w:tcPr>
          <w:p w14:paraId="2E16B4F8" w14:textId="6909AF69"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bCs/>
                <w:sz w:val="20"/>
                <w:szCs w:val="20"/>
              </w:rPr>
              <w:t>Factors</w:t>
            </w:r>
          </w:p>
          <w:p w14:paraId="382961F1"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p>
        </w:tc>
        <w:tc>
          <w:tcPr>
            <w:tcW w:w="4798" w:type="dxa"/>
          </w:tcPr>
          <w:p w14:paraId="269F2358" w14:textId="683343E4" w:rsidR="00005123" w:rsidRPr="009B3379" w:rsidRDefault="00282C9F" w:rsidP="003103D0">
            <w:pPr>
              <w:pStyle w:val="Default"/>
              <w:snapToGrid w:val="0"/>
              <w:spacing w:line="276" w:lineRule="auto"/>
              <w:rPr>
                <w:rFonts w:ascii="Times New Roman" w:hAnsi="Times New Roman" w:cs="Times New Roman"/>
                <w:sz w:val="20"/>
                <w:szCs w:val="20"/>
              </w:rPr>
            </w:pPr>
            <w:r>
              <w:rPr>
                <w:rFonts w:ascii="Times New Roman" w:hAnsi="Times New Roman" w:cs="Times New Roman"/>
                <w:bCs/>
                <w:sz w:val="20"/>
                <w:szCs w:val="20"/>
              </w:rPr>
              <w:t xml:space="preserve">Previous studies indicating </w:t>
            </w:r>
            <w:r w:rsidR="00C46DF1">
              <w:rPr>
                <w:rFonts w:ascii="Times New Roman" w:hAnsi="Times New Roman" w:cs="Times New Roman"/>
                <w:bCs/>
                <w:sz w:val="20"/>
                <w:szCs w:val="20"/>
              </w:rPr>
              <w:t xml:space="preserve">a </w:t>
            </w:r>
            <w:r>
              <w:rPr>
                <w:rFonts w:ascii="Times New Roman" w:hAnsi="Times New Roman" w:cs="Times New Roman"/>
                <w:bCs/>
                <w:sz w:val="20"/>
                <w:szCs w:val="20"/>
              </w:rPr>
              <w:t>s</w:t>
            </w:r>
            <w:r w:rsidR="00005123" w:rsidRPr="009B3379">
              <w:rPr>
                <w:rFonts w:ascii="Times New Roman" w:hAnsi="Times New Roman" w:cs="Times New Roman"/>
                <w:bCs/>
                <w:sz w:val="20"/>
                <w:szCs w:val="20"/>
              </w:rPr>
              <w:t xml:space="preserve">ignificant </w:t>
            </w:r>
            <w:r>
              <w:rPr>
                <w:rFonts w:ascii="Times New Roman" w:hAnsi="Times New Roman" w:cs="Times New Roman"/>
                <w:bCs/>
                <w:sz w:val="20"/>
                <w:szCs w:val="20"/>
              </w:rPr>
              <w:t>e</w:t>
            </w:r>
            <w:r w:rsidR="00005123" w:rsidRPr="009B3379">
              <w:rPr>
                <w:rFonts w:ascii="Times New Roman" w:hAnsi="Times New Roman" w:cs="Times New Roman"/>
                <w:bCs/>
                <w:sz w:val="20"/>
                <w:szCs w:val="20"/>
              </w:rPr>
              <w:t xml:space="preserve">ffect on Assimilation </w:t>
            </w:r>
          </w:p>
        </w:tc>
      </w:tr>
      <w:tr w:rsidR="00005123" w:rsidRPr="009B3379" w14:paraId="2EC3614B" w14:textId="77777777" w:rsidTr="00D25BF5">
        <w:trPr>
          <w:jc w:val="center"/>
        </w:trPr>
        <w:tc>
          <w:tcPr>
            <w:tcW w:w="804" w:type="dxa"/>
            <w:vAlign w:val="center"/>
          </w:tcPr>
          <w:p w14:paraId="3D89F954"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1</w:t>
            </w:r>
          </w:p>
        </w:tc>
        <w:tc>
          <w:tcPr>
            <w:tcW w:w="2857" w:type="dxa"/>
            <w:vAlign w:val="center"/>
          </w:tcPr>
          <w:p w14:paraId="712EE67A" w14:textId="339B4E13"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Relative</w:t>
            </w:r>
          </w:p>
          <w:p w14:paraId="2F4CC3CB" w14:textId="680EFD33"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sz w:val="20"/>
                <w:szCs w:val="20"/>
              </w:rPr>
              <w:t>Advantage</w:t>
            </w:r>
          </w:p>
        </w:tc>
        <w:tc>
          <w:tcPr>
            <w:tcW w:w="4798" w:type="dxa"/>
          </w:tcPr>
          <w:p w14:paraId="2F0004C2" w14:textId="3D43D7B7"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rPr>
            </w:pPr>
            <w:r w:rsidRPr="009B3379">
              <w:rPr>
                <w:rFonts w:ascii="Times New Roman" w:hAnsi="Times New Roman"/>
                <w:bCs/>
                <w:noProof/>
                <w:color w:val="1F1A16"/>
                <w:sz w:val="20"/>
                <w:szCs w:val="20"/>
              </w:rPr>
              <w:t>[14, 16-18, 20, 25, 26, 28, 42, 49, 55, 64, 68-71]</w:t>
            </w:r>
          </w:p>
        </w:tc>
      </w:tr>
      <w:tr w:rsidR="00005123" w:rsidRPr="009B3379" w14:paraId="583701C7" w14:textId="77777777" w:rsidTr="00D25BF5">
        <w:trPr>
          <w:jc w:val="center"/>
        </w:trPr>
        <w:tc>
          <w:tcPr>
            <w:tcW w:w="804" w:type="dxa"/>
            <w:vAlign w:val="center"/>
          </w:tcPr>
          <w:p w14:paraId="1878336B"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2</w:t>
            </w:r>
          </w:p>
        </w:tc>
        <w:tc>
          <w:tcPr>
            <w:tcW w:w="2857" w:type="dxa"/>
            <w:vAlign w:val="center"/>
          </w:tcPr>
          <w:p w14:paraId="56595A0D" w14:textId="2214869D"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Compatibility</w:t>
            </w:r>
          </w:p>
          <w:p w14:paraId="3CE077D2"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p>
        </w:tc>
        <w:tc>
          <w:tcPr>
            <w:tcW w:w="4798" w:type="dxa"/>
          </w:tcPr>
          <w:p w14:paraId="0A6177A1" w14:textId="41CBDFA8"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rPr>
            </w:pPr>
            <w:r w:rsidRPr="009B3379">
              <w:rPr>
                <w:rFonts w:ascii="Times New Roman" w:hAnsi="Times New Roman"/>
                <w:bCs/>
                <w:noProof/>
                <w:color w:val="1F1A16"/>
                <w:sz w:val="20"/>
                <w:szCs w:val="20"/>
              </w:rPr>
              <w:t>[25, 26, 28, 35, 49, 64, 69, 72, 73] [18, 20, 42, 50, 74]</w:t>
            </w:r>
          </w:p>
        </w:tc>
      </w:tr>
      <w:tr w:rsidR="00005123" w:rsidRPr="009B3379" w14:paraId="13E63424" w14:textId="77777777" w:rsidTr="00D25BF5">
        <w:trPr>
          <w:jc w:val="center"/>
        </w:trPr>
        <w:tc>
          <w:tcPr>
            <w:tcW w:w="804" w:type="dxa"/>
            <w:vAlign w:val="center"/>
          </w:tcPr>
          <w:p w14:paraId="514C022A"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3</w:t>
            </w:r>
          </w:p>
        </w:tc>
        <w:tc>
          <w:tcPr>
            <w:tcW w:w="2857" w:type="dxa"/>
            <w:vAlign w:val="center"/>
          </w:tcPr>
          <w:p w14:paraId="6BFBDB0C" w14:textId="087CFCE5"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Perceived</w:t>
            </w:r>
          </w:p>
          <w:p w14:paraId="380F5ABD" w14:textId="3DFE9816"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sz w:val="20"/>
                <w:szCs w:val="20"/>
              </w:rPr>
              <w:t>Risk</w:t>
            </w:r>
          </w:p>
        </w:tc>
        <w:tc>
          <w:tcPr>
            <w:tcW w:w="4798" w:type="dxa"/>
          </w:tcPr>
          <w:p w14:paraId="4018D668" w14:textId="016520D1"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[18, 20, 26, 35, 54, 72, 75, 76]</w:t>
            </w:r>
          </w:p>
        </w:tc>
      </w:tr>
      <w:tr w:rsidR="00005123" w:rsidRPr="009B3379" w14:paraId="5080C03E" w14:textId="77777777" w:rsidTr="00D25BF5">
        <w:trPr>
          <w:jc w:val="center"/>
        </w:trPr>
        <w:tc>
          <w:tcPr>
            <w:tcW w:w="804" w:type="dxa"/>
            <w:vAlign w:val="center"/>
          </w:tcPr>
          <w:p w14:paraId="016B1330"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4</w:t>
            </w:r>
          </w:p>
        </w:tc>
        <w:tc>
          <w:tcPr>
            <w:tcW w:w="2857" w:type="dxa"/>
            <w:vAlign w:val="center"/>
          </w:tcPr>
          <w:p w14:paraId="03CBBE35" w14:textId="6B1D54FD"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Technology</w:t>
            </w:r>
          </w:p>
          <w:p w14:paraId="3A4C9959" w14:textId="5F52554F"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sz w:val="20"/>
                <w:szCs w:val="20"/>
              </w:rPr>
              <w:t>Cost</w:t>
            </w:r>
          </w:p>
        </w:tc>
        <w:tc>
          <w:tcPr>
            <w:tcW w:w="4798" w:type="dxa"/>
          </w:tcPr>
          <w:p w14:paraId="27A3C31C" w14:textId="7D059069"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[18, 20, 25, 29-32, 35, 49, 54, 69, 75]</w:t>
            </w:r>
          </w:p>
        </w:tc>
      </w:tr>
      <w:tr w:rsidR="00005123" w:rsidRPr="009B3379" w14:paraId="4F5B7815" w14:textId="77777777" w:rsidTr="00D25BF5">
        <w:trPr>
          <w:jc w:val="center"/>
        </w:trPr>
        <w:tc>
          <w:tcPr>
            <w:tcW w:w="804" w:type="dxa"/>
            <w:vAlign w:val="center"/>
          </w:tcPr>
          <w:p w14:paraId="765BF7C4"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5</w:t>
            </w:r>
          </w:p>
        </w:tc>
        <w:tc>
          <w:tcPr>
            <w:tcW w:w="2857" w:type="dxa"/>
            <w:vAlign w:val="center"/>
          </w:tcPr>
          <w:p w14:paraId="413D13F6" w14:textId="2C7080D6"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Strategic</w:t>
            </w:r>
          </w:p>
          <w:p w14:paraId="5F33A4A6"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sz w:val="20"/>
                <w:szCs w:val="20"/>
              </w:rPr>
              <w:t>Orientation</w:t>
            </w:r>
          </w:p>
        </w:tc>
        <w:tc>
          <w:tcPr>
            <w:tcW w:w="4798" w:type="dxa"/>
          </w:tcPr>
          <w:p w14:paraId="5B405DCD" w14:textId="6C8617FA"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[5, 20, 43-45, 68]</w:t>
            </w:r>
          </w:p>
        </w:tc>
      </w:tr>
      <w:tr w:rsidR="00005123" w:rsidRPr="009B3379" w14:paraId="6935126F" w14:textId="77777777" w:rsidTr="00D25BF5">
        <w:trPr>
          <w:jc w:val="center"/>
        </w:trPr>
        <w:tc>
          <w:tcPr>
            <w:tcW w:w="804" w:type="dxa"/>
            <w:vAlign w:val="center"/>
          </w:tcPr>
          <w:p w14:paraId="031AAC14"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6</w:t>
            </w:r>
          </w:p>
        </w:tc>
        <w:tc>
          <w:tcPr>
            <w:tcW w:w="2857" w:type="dxa"/>
            <w:vAlign w:val="center"/>
          </w:tcPr>
          <w:p w14:paraId="314824B4" w14:textId="730B5733"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Technology</w:t>
            </w:r>
          </w:p>
          <w:p w14:paraId="37B4D207"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sz w:val="20"/>
                <w:szCs w:val="20"/>
              </w:rPr>
              <w:t>Readiness</w:t>
            </w:r>
          </w:p>
        </w:tc>
        <w:tc>
          <w:tcPr>
            <w:tcW w:w="4798" w:type="dxa"/>
          </w:tcPr>
          <w:p w14:paraId="2EEA2FB6" w14:textId="02651EA8"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[13, 20, 30, 39-41, 45, 50, 68, 72, 74, 77]</w:t>
            </w:r>
          </w:p>
        </w:tc>
      </w:tr>
      <w:tr w:rsidR="00005123" w:rsidRPr="009B3379" w14:paraId="00B65D94" w14:textId="77777777" w:rsidTr="00D25BF5">
        <w:trPr>
          <w:jc w:val="center"/>
        </w:trPr>
        <w:tc>
          <w:tcPr>
            <w:tcW w:w="804" w:type="dxa"/>
            <w:vAlign w:val="center"/>
          </w:tcPr>
          <w:p w14:paraId="34112ACE"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7</w:t>
            </w:r>
          </w:p>
        </w:tc>
        <w:tc>
          <w:tcPr>
            <w:tcW w:w="2857" w:type="dxa"/>
            <w:vAlign w:val="center"/>
          </w:tcPr>
          <w:p w14:paraId="11A3EBB1" w14:textId="77777777"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bCs/>
                <w:color w:val="1F1A16"/>
                <w:sz w:val="20"/>
                <w:szCs w:val="20"/>
              </w:rPr>
              <w:t>External Pressure</w:t>
            </w:r>
          </w:p>
        </w:tc>
        <w:tc>
          <w:tcPr>
            <w:tcW w:w="4798" w:type="dxa"/>
          </w:tcPr>
          <w:p w14:paraId="5895AA62" w14:textId="1F56AE5D"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[13, 14, 18, 20, 30, 42, 49, 54, 56, 64, 68, 69, 74, 75, 78]</w:t>
            </w:r>
          </w:p>
        </w:tc>
      </w:tr>
      <w:tr w:rsidR="00005123" w:rsidRPr="009B3379" w14:paraId="12A22508" w14:textId="77777777" w:rsidTr="00D25BF5">
        <w:trPr>
          <w:jc w:val="center"/>
        </w:trPr>
        <w:tc>
          <w:tcPr>
            <w:tcW w:w="804" w:type="dxa"/>
            <w:vAlign w:val="center"/>
          </w:tcPr>
          <w:p w14:paraId="6F30A06C"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8</w:t>
            </w:r>
          </w:p>
        </w:tc>
        <w:tc>
          <w:tcPr>
            <w:tcW w:w="2857" w:type="dxa"/>
            <w:vAlign w:val="center"/>
          </w:tcPr>
          <w:p w14:paraId="37874F24" w14:textId="151D27FB"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Technology Vendor</w:t>
            </w:r>
            <w:r w:rsidR="00D16362">
              <w:rPr>
                <w:rFonts w:ascii="Times New Roman" w:hAnsi="Times New Roman" w:cs="Times New Roman"/>
                <w:sz w:val="20"/>
                <w:szCs w:val="20"/>
              </w:rPr>
              <w:t>'</w:t>
            </w:r>
            <w:r w:rsidRPr="009B3379">
              <w:rPr>
                <w:rFonts w:ascii="Times New Roman" w:hAnsi="Times New Roman" w:cs="Times New Roman"/>
                <w:sz w:val="20"/>
                <w:szCs w:val="20"/>
              </w:rPr>
              <w:t>s</w:t>
            </w:r>
          </w:p>
          <w:p w14:paraId="5CF3D97D" w14:textId="1A9383C1"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sz w:val="20"/>
                <w:szCs w:val="20"/>
              </w:rPr>
              <w:t>Support</w:t>
            </w:r>
          </w:p>
        </w:tc>
        <w:tc>
          <w:tcPr>
            <w:tcW w:w="4798" w:type="dxa"/>
          </w:tcPr>
          <w:p w14:paraId="11EB8035" w14:textId="4DCF37AD"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[25, 64, 69, 79]</w:t>
            </w:r>
          </w:p>
        </w:tc>
      </w:tr>
      <w:tr w:rsidR="00005123" w:rsidRPr="009B3379" w14:paraId="326D9F97" w14:textId="77777777" w:rsidTr="00D25BF5">
        <w:trPr>
          <w:jc w:val="center"/>
        </w:trPr>
        <w:tc>
          <w:tcPr>
            <w:tcW w:w="804" w:type="dxa"/>
            <w:vAlign w:val="center"/>
          </w:tcPr>
          <w:p w14:paraId="71736B16"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9</w:t>
            </w:r>
          </w:p>
        </w:tc>
        <w:tc>
          <w:tcPr>
            <w:tcW w:w="2857" w:type="dxa"/>
            <w:vAlign w:val="center"/>
          </w:tcPr>
          <w:p w14:paraId="73E01A42" w14:textId="2832461A"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Government</w:t>
            </w:r>
          </w:p>
          <w:p w14:paraId="775C4C23" w14:textId="2BB815C2"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sz w:val="20"/>
                <w:szCs w:val="20"/>
              </w:rPr>
              <w:t>Support</w:t>
            </w:r>
          </w:p>
        </w:tc>
        <w:tc>
          <w:tcPr>
            <w:tcW w:w="4798" w:type="dxa"/>
          </w:tcPr>
          <w:p w14:paraId="2AE1C5CA" w14:textId="2090F9F4"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[13, 14, 16, 18, 39, 40, 53, 54, 79]</w:t>
            </w:r>
          </w:p>
        </w:tc>
      </w:tr>
      <w:tr w:rsidR="00005123" w:rsidRPr="009B3379" w14:paraId="1161F08C" w14:textId="77777777" w:rsidTr="00D25BF5">
        <w:trPr>
          <w:jc w:val="center"/>
        </w:trPr>
        <w:tc>
          <w:tcPr>
            <w:tcW w:w="804" w:type="dxa"/>
            <w:vAlign w:val="center"/>
          </w:tcPr>
          <w:p w14:paraId="32902917"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10</w:t>
            </w:r>
          </w:p>
        </w:tc>
        <w:tc>
          <w:tcPr>
            <w:tcW w:w="2857" w:type="dxa"/>
            <w:vAlign w:val="center"/>
          </w:tcPr>
          <w:p w14:paraId="5F852AE6" w14:textId="502783CD"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CEO/Owner</w:t>
            </w:r>
          </w:p>
          <w:p w14:paraId="12CBA7B4" w14:textId="16F81E86"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sz w:val="20"/>
                <w:szCs w:val="20"/>
              </w:rPr>
              <w:t>Innovativeness</w:t>
            </w:r>
          </w:p>
        </w:tc>
        <w:tc>
          <w:tcPr>
            <w:tcW w:w="4798" w:type="dxa"/>
          </w:tcPr>
          <w:p w14:paraId="29ED5851" w14:textId="071DC7DA"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[25, 35, 50, 57, 69, 80]</w:t>
            </w:r>
          </w:p>
        </w:tc>
      </w:tr>
      <w:tr w:rsidR="00005123" w:rsidRPr="009B3379" w14:paraId="68C73180" w14:textId="77777777" w:rsidTr="00D25BF5">
        <w:trPr>
          <w:jc w:val="center"/>
        </w:trPr>
        <w:tc>
          <w:tcPr>
            <w:tcW w:w="804" w:type="dxa"/>
            <w:vAlign w:val="center"/>
          </w:tcPr>
          <w:p w14:paraId="7555EB85"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11</w:t>
            </w:r>
          </w:p>
        </w:tc>
        <w:tc>
          <w:tcPr>
            <w:tcW w:w="2857" w:type="dxa"/>
            <w:vAlign w:val="center"/>
          </w:tcPr>
          <w:p w14:paraId="7C394426" w14:textId="47B7C65B"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CEO/Owner</w:t>
            </w:r>
          </w:p>
          <w:p w14:paraId="3BF8694E" w14:textId="70417C6E"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sz w:val="20"/>
                <w:szCs w:val="20"/>
              </w:rPr>
              <w:t>Experience</w:t>
            </w:r>
          </w:p>
        </w:tc>
        <w:tc>
          <w:tcPr>
            <w:tcW w:w="4798" w:type="dxa"/>
          </w:tcPr>
          <w:p w14:paraId="43ECA6C8" w14:textId="5874F9E9"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[45, 50, 57, 78]</w:t>
            </w:r>
          </w:p>
        </w:tc>
      </w:tr>
      <w:tr w:rsidR="00005123" w:rsidRPr="009B3379" w14:paraId="60F7E824" w14:textId="77777777" w:rsidTr="00D25BF5">
        <w:trPr>
          <w:jc w:val="center"/>
        </w:trPr>
        <w:tc>
          <w:tcPr>
            <w:tcW w:w="804" w:type="dxa"/>
            <w:vAlign w:val="center"/>
          </w:tcPr>
          <w:p w14:paraId="3CC2FC74" w14:textId="77777777" w:rsidR="00005123" w:rsidRPr="009B3379" w:rsidRDefault="00005123" w:rsidP="00D25BF5">
            <w:pPr>
              <w:pStyle w:val="af4"/>
              <w:snapToGrid w:val="0"/>
              <w:spacing w:line="276" w:lineRule="auto"/>
              <w:ind w:left="0"/>
              <w:contextualSpacing w:val="0"/>
              <w:jc w:val="center"/>
              <w:rPr>
                <w:rFonts w:ascii="Times New Roman" w:hAnsi="Times New Roman"/>
                <w:bCs/>
                <w:color w:val="1F1A16"/>
                <w:sz w:val="20"/>
                <w:szCs w:val="20"/>
              </w:rPr>
            </w:pPr>
            <w:r w:rsidRPr="009B3379">
              <w:rPr>
                <w:rFonts w:ascii="Times New Roman" w:hAnsi="Times New Roman"/>
                <w:bCs/>
                <w:color w:val="1F1A16"/>
                <w:sz w:val="20"/>
                <w:szCs w:val="20"/>
              </w:rPr>
              <w:t>12</w:t>
            </w:r>
          </w:p>
        </w:tc>
        <w:tc>
          <w:tcPr>
            <w:tcW w:w="2857" w:type="dxa"/>
            <w:vAlign w:val="center"/>
          </w:tcPr>
          <w:p w14:paraId="1F5BB8C6" w14:textId="1B4F6CF8" w:rsidR="00005123" w:rsidRPr="009B3379" w:rsidRDefault="00005123" w:rsidP="00D25BF5">
            <w:pPr>
              <w:pStyle w:val="Default"/>
              <w:snapToGrid w:val="0"/>
              <w:spacing w:line="276" w:lineRule="auto"/>
              <w:jc w:val="center"/>
              <w:rPr>
                <w:rFonts w:ascii="Times New Roman" w:hAnsi="Times New Roman" w:cs="Times New Roman"/>
                <w:sz w:val="20"/>
                <w:szCs w:val="20"/>
              </w:rPr>
            </w:pPr>
            <w:r w:rsidRPr="009B3379">
              <w:rPr>
                <w:rFonts w:ascii="Times New Roman" w:hAnsi="Times New Roman" w:cs="Times New Roman"/>
                <w:sz w:val="20"/>
                <w:szCs w:val="20"/>
              </w:rPr>
              <w:t>Top Management Support</w:t>
            </w:r>
          </w:p>
        </w:tc>
        <w:tc>
          <w:tcPr>
            <w:tcW w:w="4798" w:type="dxa"/>
          </w:tcPr>
          <w:p w14:paraId="1CCC341C" w14:textId="4AEC731B" w:rsidR="00005123" w:rsidRPr="009B3379" w:rsidRDefault="00005123" w:rsidP="003103D0">
            <w:pPr>
              <w:pStyle w:val="af4"/>
              <w:snapToGrid w:val="0"/>
              <w:spacing w:line="276" w:lineRule="auto"/>
              <w:ind w:left="0"/>
              <w:contextualSpacing w:val="0"/>
              <w:rPr>
                <w:rFonts w:ascii="Times New Roman" w:hAnsi="Times New Roman"/>
                <w:bCs/>
                <w:color w:val="1F1A16"/>
                <w:sz w:val="20"/>
                <w:szCs w:val="20"/>
                <w:lang w:val="en-IN"/>
              </w:rPr>
            </w:pPr>
            <w:r w:rsidRPr="009B3379">
              <w:rPr>
                <w:rFonts w:ascii="Times New Roman" w:hAnsi="Times New Roman"/>
                <w:bCs/>
                <w:noProof/>
                <w:color w:val="1F1A16"/>
                <w:sz w:val="20"/>
                <w:szCs w:val="20"/>
              </w:rPr>
              <w:t>[5, 13, 18, 20, 29, 40, 41, 51, 55, 56, 75, 79, 81]</w:t>
            </w:r>
          </w:p>
        </w:tc>
      </w:tr>
    </w:tbl>
    <w:p w14:paraId="06BC9B47" w14:textId="77777777" w:rsidR="00B8481D" w:rsidRPr="00FF6251" w:rsidRDefault="00B8481D" w:rsidP="00D25BF5">
      <w:pPr>
        <w:snapToGrid w:val="0"/>
        <w:spacing w:beforeLines="50" w:before="180" w:line="276" w:lineRule="auto"/>
        <w:jc w:val="both"/>
      </w:pPr>
      <w:r w:rsidRPr="00FF6251">
        <w:t xml:space="preserve">This study helps </w:t>
      </w:r>
      <w:r>
        <w:t>determine</w:t>
      </w:r>
      <w:r w:rsidRPr="00FF6251">
        <w:t xml:space="preserve"> the relationship and impact of different factors under the TOEI framework </w:t>
      </w:r>
      <w:r>
        <w:t xml:space="preserve">on </w:t>
      </w:r>
      <w:r w:rsidRPr="002F23D6">
        <w:t>implementing</w:t>
      </w:r>
      <w:r>
        <w:t xml:space="preserve"> and</w:t>
      </w:r>
      <w:r w:rsidRPr="00FF6251">
        <w:t xml:space="preserve"> </w:t>
      </w:r>
      <w:r>
        <w:t>integrating</w:t>
      </w:r>
      <w:r w:rsidRPr="00FF6251">
        <w:t xml:space="preserve"> e-commerce at </w:t>
      </w:r>
      <w:r>
        <w:t>various</w:t>
      </w:r>
      <w:r w:rsidRPr="00FF6251">
        <w:t xml:space="preserve"> levels. </w:t>
      </w:r>
    </w:p>
    <w:p w14:paraId="1C77CC61" w14:textId="78BA3797" w:rsidR="00DE154C" w:rsidRPr="00B8481D" w:rsidRDefault="00B8481D" w:rsidP="00D25BF5">
      <w:pPr>
        <w:snapToGrid w:val="0"/>
        <w:spacing w:afterLines="50" w:after="180" w:line="276" w:lineRule="auto"/>
        <w:jc w:val="both"/>
      </w:pPr>
      <w:r w:rsidRPr="00FF6251">
        <w:t>Multinomial logistic regression results provide rich evidence for e-commerce assimilation.</w:t>
      </w:r>
      <w:r>
        <w:t xml:space="preserve"> </w:t>
      </w:r>
      <w:r w:rsidRPr="00FF6251">
        <w:t xml:space="preserve">The author has proposed the four levels of </w:t>
      </w:r>
      <w:r>
        <w:t xml:space="preserve">the </w:t>
      </w:r>
      <w:r w:rsidRPr="00FF6251">
        <w:t xml:space="preserve">adoption </w:t>
      </w:r>
      <w:r>
        <w:t xml:space="preserve">model, </w:t>
      </w:r>
      <w:r w:rsidRPr="00FF6251">
        <w:t xml:space="preserve">and </w:t>
      </w:r>
      <w:r>
        <w:t>the chances or probability of</w:t>
      </w:r>
      <w:r w:rsidRPr="00FF6251">
        <w:t xml:space="preserve"> adoption patterns at each level</w:t>
      </w:r>
      <w:r>
        <w:t xml:space="preserve"> is also estimated</w:t>
      </w:r>
      <w:r w:rsidRPr="00FF6251">
        <w:t>, Table 6.</w:t>
      </w:r>
      <w:r>
        <w:t xml:space="preserve"> </w:t>
      </w:r>
      <w:r w:rsidRPr="00FF6251">
        <w:t xml:space="preserve">It is evident from the results in Table 6. that for each factor, the probability of </w:t>
      </w:r>
      <w:r>
        <w:t>a particular factor</w:t>
      </w:r>
      <w:r w:rsidRPr="00FF6251">
        <w:t xml:space="preserve"> </w:t>
      </w:r>
      <w:r>
        <w:t xml:space="preserve">remaining </w:t>
      </w:r>
      <w:r w:rsidRPr="00FF6251">
        <w:t xml:space="preserve">at </w:t>
      </w:r>
      <w:r>
        <w:t>the current</w:t>
      </w:r>
      <w:r w:rsidRPr="00FF6251">
        <w:t xml:space="preserve"> level (from zero to 4) decreases by different percentages</w:t>
      </w:r>
      <w:r>
        <w:t xml:space="preserve"> as the level of assimilation increases.</w:t>
      </w:r>
      <w:r w:rsidRPr="00FF6251">
        <w:t xml:space="preserve"> </w:t>
      </w:r>
      <w:r>
        <w:t xml:space="preserve">The conclusion is that </w:t>
      </w:r>
      <w:r w:rsidRPr="00C011A9">
        <w:t xml:space="preserve">each element has a dominant effect on increasing the odds or rate of adoption as adoption </w:t>
      </w:r>
      <w:r>
        <w:t>ri</w:t>
      </w:r>
      <w:r w:rsidRPr="00C011A9">
        <w:t>ses from the initial stage to the highest level of e-commerce assimilation.</w:t>
      </w:r>
      <w:r>
        <w:t xml:space="preserve"> All the technological factors except cost and risk show a similar growth pattern in e-commerce adoption and reflect that the elements have different adoption percentages at each level. </w:t>
      </w:r>
      <w:proofErr w:type="gramStart"/>
      <w:r>
        <w:t>Hence</w:t>
      </w:r>
      <w:proofErr w:type="gramEnd"/>
      <w:r>
        <w:t xml:space="preserve"> we can derive the importance and usability of each factor at different levels. Like Relative advantage was observed as a significant element at zero level to the fourth level stage </w:t>
      </w:r>
      <w:r>
        <w:lastRenderedPageBreak/>
        <w:t xml:space="preserve">because the chances of remaining at (zero level) no adoption stage decreased to 62.3% compared to the (Highest) fourth level stage adoption. Similarly, organizational, environmental, and individual factors also depict the same pattern of assimilation at different levels. This body of knowledge will help the researchers and policymakers to explore the assimilations levels and the importance and impacts of the factors at each level. </w:t>
      </w:r>
    </w:p>
    <w:p w14:paraId="0AB35E5F" w14:textId="77777777" w:rsidR="00005123" w:rsidRPr="00A66AC9" w:rsidRDefault="00005123" w:rsidP="00D25BF5">
      <w:pPr>
        <w:autoSpaceDE w:val="0"/>
        <w:autoSpaceDN w:val="0"/>
        <w:adjustRightInd w:val="0"/>
        <w:snapToGrid w:val="0"/>
        <w:spacing w:afterLines="50" w:after="180" w:line="276" w:lineRule="auto"/>
        <w:rPr>
          <w:b/>
          <w:bCs/>
          <w:color w:val="000000" w:themeColor="text1"/>
        </w:rPr>
      </w:pPr>
      <w:r w:rsidRPr="00A66AC9">
        <w:rPr>
          <w:b/>
          <w:bCs/>
          <w:color w:val="000000" w:themeColor="text1"/>
        </w:rPr>
        <w:t>Implications of the Study</w:t>
      </w:r>
    </w:p>
    <w:p w14:paraId="1E38207B" w14:textId="77777777" w:rsidR="00005123" w:rsidRPr="009A1E55" w:rsidRDefault="00005123" w:rsidP="00D25BF5">
      <w:pPr>
        <w:pStyle w:val="af4"/>
        <w:snapToGrid w:val="0"/>
        <w:spacing w:line="276" w:lineRule="auto"/>
        <w:ind w:left="0"/>
        <w:contextualSpacing w:val="0"/>
        <w:jc w:val="both"/>
        <w:rPr>
          <w:b/>
          <w:bCs/>
          <w:color w:val="000000" w:themeColor="text1"/>
          <w:lang w:val="en-IN"/>
        </w:rPr>
      </w:pPr>
      <w:r w:rsidRPr="009A1E55">
        <w:rPr>
          <w:b/>
          <w:bCs/>
          <w:color w:val="000000" w:themeColor="text1"/>
          <w:lang w:val="en-IN"/>
        </w:rPr>
        <w:t xml:space="preserve">Theoretical Implications </w:t>
      </w:r>
    </w:p>
    <w:p w14:paraId="6A42CA79" w14:textId="64596EA5" w:rsidR="00005123" w:rsidRPr="00A66AC9" w:rsidRDefault="00005123" w:rsidP="00D25BF5">
      <w:pPr>
        <w:autoSpaceDE w:val="0"/>
        <w:autoSpaceDN w:val="0"/>
        <w:adjustRightInd w:val="0"/>
        <w:snapToGrid w:val="0"/>
        <w:spacing w:afterLines="50" w:after="180" w:line="276" w:lineRule="auto"/>
        <w:jc w:val="both"/>
        <w:rPr>
          <w:rFonts w:eastAsia="Calibri"/>
          <w:noProof/>
          <w:color w:val="000000" w:themeColor="text1"/>
        </w:rPr>
      </w:pPr>
      <w:r w:rsidRPr="00A66AC9">
        <w:rPr>
          <w:bCs/>
          <w:noProof/>
          <w:color w:val="000000" w:themeColor="text1"/>
        </w:rPr>
        <w:t>Technological</w:t>
      </w:r>
      <w:r w:rsidRPr="00A66AC9">
        <w:rPr>
          <w:noProof/>
          <w:color w:val="000000" w:themeColor="text1"/>
        </w:rPr>
        <w:t xml:space="preserve"> factors are the most important predictors of e-commerce assimilation among the other factors</w:t>
      </w:r>
      <w:r w:rsidR="00B820BB">
        <w:rPr>
          <w:noProof/>
          <w:color w:val="000000" w:themeColor="text1"/>
        </w:rPr>
        <w:t>,</w:t>
      </w:r>
      <w:r w:rsidRPr="00A66AC9">
        <w:rPr>
          <w:noProof/>
          <w:color w:val="000000" w:themeColor="text1"/>
        </w:rPr>
        <w:t xml:space="preserve"> viz. organizational, environmental, and </w:t>
      </w:r>
      <w:r w:rsidR="00B820BB">
        <w:rPr>
          <w:noProof/>
          <w:color w:val="000000" w:themeColor="text1"/>
        </w:rPr>
        <w:t>individual. T</w:t>
      </w:r>
      <w:r w:rsidRPr="00A66AC9">
        <w:rPr>
          <w:rFonts w:eastAsia="Calibri"/>
          <w:noProof/>
          <w:color w:val="000000" w:themeColor="text1"/>
        </w:rPr>
        <w:t xml:space="preserve">echnological compatibility emerged as the </w:t>
      </w:r>
      <w:r w:rsidR="00B820BB">
        <w:rPr>
          <w:rFonts w:eastAsia="Calibri"/>
          <w:noProof/>
          <w:color w:val="000000" w:themeColor="text1"/>
        </w:rPr>
        <w:t>most substantial</w:t>
      </w:r>
      <w:r w:rsidRPr="00A66AC9">
        <w:rPr>
          <w:rFonts w:eastAsia="Calibri"/>
          <w:noProof/>
          <w:color w:val="000000" w:themeColor="text1"/>
        </w:rPr>
        <w:t xml:space="preserve"> variable</w:t>
      </w:r>
      <w:r w:rsidR="00B820BB">
        <w:rPr>
          <w:rFonts w:eastAsia="Calibri"/>
          <w:noProof/>
          <w:color w:val="000000" w:themeColor="text1"/>
        </w:rPr>
        <w:t>,</w:t>
      </w:r>
      <w:r w:rsidRPr="00A66AC9">
        <w:rPr>
          <w:rFonts w:eastAsia="Calibri"/>
          <w:noProof/>
          <w:color w:val="000000" w:themeColor="text1"/>
        </w:rPr>
        <w:t xml:space="preserve"> </w:t>
      </w:r>
      <w:r w:rsidR="00B820BB">
        <w:rPr>
          <w:rFonts w:eastAsia="Calibri"/>
          <w:noProof/>
          <w:color w:val="000000" w:themeColor="text1"/>
        </w:rPr>
        <w:t>necessitating</w:t>
      </w:r>
      <w:r w:rsidRPr="00A66AC9">
        <w:rPr>
          <w:rFonts w:eastAsia="Calibri"/>
          <w:noProof/>
          <w:color w:val="000000" w:themeColor="text1"/>
        </w:rPr>
        <w:t xml:space="preserve"> improving computer-related skills and providing more technological infrastructure within their organization. </w:t>
      </w:r>
      <w:r w:rsidR="0057482C">
        <w:rPr>
          <w:rFonts w:eastAsia="Calibri"/>
          <w:noProof/>
          <w:color w:val="000000" w:themeColor="text1"/>
        </w:rPr>
        <w:t>For their organizational characteristics, business managers should also consider evaluating their internal readiness and the firm's core competencies in the e-commerce adoption stage</w:t>
      </w:r>
      <w:r w:rsidRPr="00A66AC9">
        <w:rPr>
          <w:rFonts w:eastAsia="Calibri"/>
          <w:noProof/>
          <w:color w:val="000000" w:themeColor="text1"/>
        </w:rPr>
        <w:t>. As Indian SMEs suffer from a lack of technological infrastructure and know-how, the study has the following implications:</w:t>
      </w:r>
    </w:p>
    <w:p w14:paraId="1F5E8237" w14:textId="77777777" w:rsidR="00005123" w:rsidRPr="009A1E55" w:rsidRDefault="00005123" w:rsidP="00D25BF5">
      <w:pPr>
        <w:autoSpaceDE w:val="0"/>
        <w:autoSpaceDN w:val="0"/>
        <w:adjustRightInd w:val="0"/>
        <w:snapToGrid w:val="0"/>
        <w:spacing w:line="276" w:lineRule="auto"/>
        <w:jc w:val="both"/>
        <w:rPr>
          <w:b/>
          <w:bCs/>
          <w:color w:val="000000" w:themeColor="text1"/>
        </w:rPr>
      </w:pPr>
      <w:r w:rsidRPr="009A1E55">
        <w:rPr>
          <w:b/>
          <w:bCs/>
          <w:color w:val="000000" w:themeColor="text1"/>
        </w:rPr>
        <w:t>Selection of E-commerce service provider</w:t>
      </w:r>
    </w:p>
    <w:p w14:paraId="07B62DEF" w14:textId="718027C0" w:rsidR="00005123" w:rsidRPr="00A66AC9" w:rsidRDefault="00005123" w:rsidP="00D25BF5">
      <w:pPr>
        <w:autoSpaceDE w:val="0"/>
        <w:autoSpaceDN w:val="0"/>
        <w:adjustRightInd w:val="0"/>
        <w:snapToGrid w:val="0"/>
        <w:spacing w:afterLines="50" w:after="180" w:line="276" w:lineRule="auto"/>
        <w:jc w:val="both"/>
        <w:rPr>
          <w:rFonts w:eastAsia="Calibri"/>
          <w:noProof/>
          <w:color w:val="000000" w:themeColor="text1"/>
        </w:rPr>
      </w:pPr>
      <w:r w:rsidRPr="00A66AC9">
        <w:rPr>
          <w:rFonts w:eastAsia="Calibri"/>
          <w:noProof/>
          <w:color w:val="000000" w:themeColor="text1"/>
        </w:rPr>
        <w:t xml:space="preserve">Owners and Managers of SMEs should be selective in choosing the appropriate e-commerce service provider equipped with all the latest and updated </w:t>
      </w:r>
      <w:r w:rsidR="0057482C">
        <w:rPr>
          <w:rFonts w:eastAsia="Calibri"/>
          <w:noProof/>
          <w:color w:val="000000" w:themeColor="text1"/>
        </w:rPr>
        <w:t>e-commerce technologies</w:t>
      </w:r>
      <w:r w:rsidRPr="00A66AC9">
        <w:rPr>
          <w:rFonts w:eastAsia="Calibri"/>
          <w:noProof/>
          <w:color w:val="000000" w:themeColor="text1"/>
        </w:rPr>
        <w:t xml:space="preserve"> and willing and able to provide in-house training to the workers of SMEs. </w:t>
      </w:r>
    </w:p>
    <w:p w14:paraId="730CD4E8" w14:textId="77777777" w:rsidR="00005123" w:rsidRPr="009A1E55" w:rsidRDefault="00005123" w:rsidP="00D25BF5">
      <w:pPr>
        <w:autoSpaceDE w:val="0"/>
        <w:autoSpaceDN w:val="0"/>
        <w:adjustRightInd w:val="0"/>
        <w:snapToGrid w:val="0"/>
        <w:spacing w:line="276" w:lineRule="auto"/>
        <w:jc w:val="both"/>
        <w:rPr>
          <w:b/>
          <w:bCs/>
          <w:color w:val="000000" w:themeColor="text1"/>
        </w:rPr>
      </w:pPr>
      <w:r w:rsidRPr="009A1E55">
        <w:rPr>
          <w:b/>
          <w:bCs/>
          <w:color w:val="000000" w:themeColor="text1"/>
        </w:rPr>
        <w:t>Establishment of a separate IT department for solving technical queries</w:t>
      </w:r>
    </w:p>
    <w:p w14:paraId="4E50B321" w14:textId="432F096E" w:rsidR="00005123" w:rsidRPr="00A66AC9" w:rsidRDefault="00005123" w:rsidP="00D25BF5">
      <w:pPr>
        <w:autoSpaceDE w:val="0"/>
        <w:autoSpaceDN w:val="0"/>
        <w:adjustRightInd w:val="0"/>
        <w:snapToGrid w:val="0"/>
        <w:spacing w:afterLines="50" w:after="180" w:line="276" w:lineRule="auto"/>
        <w:jc w:val="both"/>
        <w:rPr>
          <w:rFonts w:eastAsia="Calibri"/>
          <w:noProof/>
          <w:color w:val="000000" w:themeColor="text1"/>
        </w:rPr>
      </w:pPr>
      <w:r w:rsidRPr="00A66AC9">
        <w:rPr>
          <w:rFonts w:eastAsia="Calibri"/>
          <w:noProof/>
          <w:color w:val="000000" w:themeColor="text1"/>
        </w:rPr>
        <w:t>The provision of training can only familiarize the workers with the latest technologies</w:t>
      </w:r>
      <w:r w:rsidR="00B820BB">
        <w:rPr>
          <w:rFonts w:eastAsia="Calibri"/>
          <w:noProof/>
          <w:color w:val="000000" w:themeColor="text1"/>
        </w:rPr>
        <w:t>. To fully utilize the e-commerce platform at work, IT teams need specificities and technical backups</w:t>
      </w:r>
      <w:r w:rsidRPr="00A66AC9">
        <w:rPr>
          <w:rFonts w:eastAsia="Calibri"/>
          <w:noProof/>
          <w:color w:val="000000" w:themeColor="text1"/>
        </w:rPr>
        <w:t xml:space="preserve"> offered by IT teams to solve their day-to-day problems. </w:t>
      </w:r>
      <w:r w:rsidR="00D11A47">
        <w:rPr>
          <w:rFonts w:eastAsia="Calibri"/>
          <w:noProof/>
          <w:color w:val="000000" w:themeColor="text1"/>
        </w:rPr>
        <w:t>T</w:t>
      </w:r>
      <w:r w:rsidRPr="00A66AC9">
        <w:rPr>
          <w:rFonts w:eastAsia="Calibri"/>
          <w:noProof/>
          <w:color w:val="000000" w:themeColor="text1"/>
        </w:rPr>
        <w:t xml:space="preserve">o create separate IT departments for helping and answering their technical queries. </w:t>
      </w:r>
    </w:p>
    <w:p w14:paraId="08F4D3BB" w14:textId="494E91C3" w:rsidR="00005123" w:rsidRPr="00A66AC9" w:rsidRDefault="00005123" w:rsidP="00D25BF5">
      <w:pPr>
        <w:autoSpaceDE w:val="0"/>
        <w:autoSpaceDN w:val="0"/>
        <w:adjustRightInd w:val="0"/>
        <w:snapToGrid w:val="0"/>
        <w:spacing w:afterLines="50" w:after="180" w:line="276" w:lineRule="auto"/>
        <w:jc w:val="both"/>
        <w:rPr>
          <w:rFonts w:eastAsia="Calibri"/>
          <w:noProof/>
          <w:color w:val="000000" w:themeColor="text1"/>
        </w:rPr>
      </w:pPr>
      <w:r w:rsidRPr="009A1E55">
        <w:rPr>
          <w:b/>
          <w:bCs/>
          <w:color w:val="000000" w:themeColor="text1"/>
        </w:rPr>
        <w:t xml:space="preserve">Top Management Involvement and </w:t>
      </w:r>
      <w:r w:rsidR="00B820BB" w:rsidRPr="009A1E55">
        <w:rPr>
          <w:b/>
          <w:bCs/>
          <w:color w:val="000000" w:themeColor="text1"/>
        </w:rPr>
        <w:t>S</w:t>
      </w:r>
      <w:r w:rsidRPr="009A1E55">
        <w:rPr>
          <w:b/>
          <w:bCs/>
          <w:color w:val="000000" w:themeColor="text1"/>
        </w:rPr>
        <w:t>upport</w:t>
      </w:r>
      <w:r w:rsidRPr="00A66AC9">
        <w:rPr>
          <w:b/>
          <w:bCs/>
          <w:i/>
          <w:iCs/>
          <w:color w:val="000000" w:themeColor="text1"/>
        </w:rPr>
        <w:t>:</w:t>
      </w:r>
      <w:r w:rsidRPr="00A66AC9">
        <w:rPr>
          <w:rFonts w:eastAsia="Calibri"/>
          <w:b/>
          <w:color w:val="000000" w:themeColor="text1"/>
        </w:rPr>
        <w:t xml:space="preserve"> T</w:t>
      </w:r>
      <w:r w:rsidRPr="00A66AC9">
        <w:rPr>
          <w:rFonts w:eastAsia="Calibri"/>
          <w:noProof/>
          <w:color w:val="000000" w:themeColor="text1"/>
        </w:rPr>
        <w:t xml:space="preserve">he managers of SMEs acknowledge the benefits of adopting e-commerce they are not actively involved in </w:t>
      </w:r>
      <w:r w:rsidR="0057482C">
        <w:rPr>
          <w:rFonts w:eastAsia="Calibri"/>
          <w:noProof/>
          <w:color w:val="000000" w:themeColor="text1"/>
        </w:rPr>
        <w:t>adopting</w:t>
      </w:r>
      <w:r w:rsidRPr="00A66AC9">
        <w:rPr>
          <w:rFonts w:eastAsia="Calibri"/>
          <w:noProof/>
          <w:color w:val="000000" w:themeColor="text1"/>
        </w:rPr>
        <w:t xml:space="preserve"> e-commerce. To reap the full benefits of Ecommerce assimilation, they should be innovative to adopt and implement e-commerce.</w:t>
      </w:r>
    </w:p>
    <w:p w14:paraId="6511D234" w14:textId="3D54E822" w:rsidR="00005123" w:rsidRPr="00A66AC9" w:rsidRDefault="00005123" w:rsidP="00D25BF5">
      <w:pPr>
        <w:autoSpaceDE w:val="0"/>
        <w:autoSpaceDN w:val="0"/>
        <w:adjustRightInd w:val="0"/>
        <w:snapToGrid w:val="0"/>
        <w:spacing w:afterLines="50" w:after="180" w:line="276" w:lineRule="auto"/>
        <w:jc w:val="both"/>
        <w:rPr>
          <w:rFonts w:eastAsia="Calibri"/>
          <w:noProof/>
        </w:rPr>
      </w:pPr>
      <w:r w:rsidRPr="009A1E55">
        <w:rPr>
          <w:b/>
          <w:bCs/>
          <w:color w:val="000000" w:themeColor="text1"/>
        </w:rPr>
        <w:t xml:space="preserve">Development of Security measures </w:t>
      </w:r>
      <w:r w:rsidR="00B820BB" w:rsidRPr="009A1E55">
        <w:rPr>
          <w:b/>
          <w:bCs/>
          <w:color w:val="000000" w:themeColor="text1"/>
        </w:rPr>
        <w:t>for</w:t>
      </w:r>
      <w:r w:rsidRPr="009A1E55">
        <w:rPr>
          <w:b/>
          <w:bCs/>
          <w:color w:val="000000" w:themeColor="text1"/>
        </w:rPr>
        <w:t xml:space="preserve"> online fraud and privacy</w:t>
      </w:r>
      <w:r w:rsidR="00B820BB">
        <w:rPr>
          <w:b/>
          <w:bCs/>
          <w:i/>
          <w:iCs/>
          <w:color w:val="000000" w:themeColor="text1"/>
        </w:rPr>
        <w:t xml:space="preserve">: </w:t>
      </w:r>
      <w:r w:rsidR="00F35DDC" w:rsidRPr="00F35DDC">
        <w:rPr>
          <w:color w:val="000000" w:themeColor="text1"/>
        </w:rPr>
        <w:t>For resolving data and security</w:t>
      </w:r>
      <w:r w:rsidRPr="00A66AC9">
        <w:rPr>
          <w:rFonts w:eastAsia="Calibri"/>
          <w:noProof/>
        </w:rPr>
        <w:t>, there is a need to install an online security system and safe e-payments methods to overcome online thefts.</w:t>
      </w:r>
    </w:p>
    <w:p w14:paraId="77B9F625" w14:textId="77777777" w:rsidR="00005123" w:rsidRPr="009A1E55" w:rsidRDefault="00005123" w:rsidP="00D25BF5">
      <w:pPr>
        <w:autoSpaceDE w:val="0"/>
        <w:autoSpaceDN w:val="0"/>
        <w:adjustRightInd w:val="0"/>
        <w:snapToGrid w:val="0"/>
        <w:spacing w:line="276" w:lineRule="auto"/>
        <w:jc w:val="both"/>
        <w:rPr>
          <w:b/>
          <w:bCs/>
        </w:rPr>
      </w:pPr>
      <w:r w:rsidRPr="009A1E55">
        <w:rPr>
          <w:b/>
          <w:bCs/>
        </w:rPr>
        <w:t>Managerial Implications</w:t>
      </w:r>
    </w:p>
    <w:p w14:paraId="5B401653" w14:textId="1DCDF25B" w:rsidR="009A1E55" w:rsidRPr="00A66AC9" w:rsidRDefault="00005123" w:rsidP="00D25BF5">
      <w:pPr>
        <w:pStyle w:val="Default"/>
        <w:snapToGrid w:val="0"/>
        <w:spacing w:afterLines="50" w:after="180" w:line="276" w:lineRule="auto"/>
        <w:rPr>
          <w:rFonts w:ascii="Times New Roman" w:hAnsi="Times New Roman" w:cs="Times New Roman"/>
        </w:rPr>
      </w:pPr>
      <w:r w:rsidRPr="00A66AC9">
        <w:rPr>
          <w:rFonts w:ascii="Times New Roman" w:hAnsi="Times New Roman" w:cs="Times New Roman"/>
        </w:rPr>
        <w:t xml:space="preserve">The increase in </w:t>
      </w:r>
      <w:r w:rsidR="0061536E">
        <w:rPr>
          <w:rFonts w:ascii="Times New Roman" w:hAnsi="Times New Roman" w:cs="Times New Roman"/>
        </w:rPr>
        <w:t>Internet users and the government's considerable support for IT infrastructure led</w:t>
      </w:r>
      <w:r w:rsidRPr="00A66AC9">
        <w:rPr>
          <w:rFonts w:ascii="Times New Roman" w:hAnsi="Times New Roman" w:cs="Times New Roman"/>
        </w:rPr>
        <w:t xml:space="preserve"> to the emergence of e-commerce in India. Growth of e-commerce leads to the reviewing of various e-commerce policies and initiatives</w:t>
      </w:r>
      <w:r w:rsidR="0061536E">
        <w:rPr>
          <w:rFonts w:ascii="Times New Roman" w:hAnsi="Times New Roman" w:cs="Times New Roman"/>
        </w:rPr>
        <w:t>,</w:t>
      </w:r>
      <w:r w:rsidRPr="00A66AC9">
        <w:rPr>
          <w:rFonts w:ascii="Times New Roman" w:hAnsi="Times New Roman" w:cs="Times New Roman"/>
        </w:rPr>
        <w:t xml:space="preserve"> which are as follows: </w:t>
      </w:r>
    </w:p>
    <w:p w14:paraId="05D0FFF4" w14:textId="77777777" w:rsidR="00005123" w:rsidRPr="009A1E55" w:rsidRDefault="00005123" w:rsidP="00D25BF5">
      <w:pPr>
        <w:autoSpaceDE w:val="0"/>
        <w:autoSpaceDN w:val="0"/>
        <w:adjustRightInd w:val="0"/>
        <w:snapToGrid w:val="0"/>
        <w:spacing w:line="276" w:lineRule="auto"/>
        <w:jc w:val="both"/>
        <w:rPr>
          <w:b/>
          <w:bCs/>
          <w:iCs/>
        </w:rPr>
      </w:pPr>
      <w:r w:rsidRPr="009A1E55">
        <w:rPr>
          <w:b/>
          <w:bCs/>
          <w:iCs/>
        </w:rPr>
        <w:t xml:space="preserve">Increasing awareness related to </w:t>
      </w:r>
      <w:proofErr w:type="gramStart"/>
      <w:r w:rsidRPr="009A1E55">
        <w:rPr>
          <w:b/>
          <w:bCs/>
          <w:iCs/>
        </w:rPr>
        <w:t>e-commerce</w:t>
      </w:r>
      <w:proofErr w:type="gramEnd"/>
    </w:p>
    <w:p w14:paraId="3DF7E133" w14:textId="001CEC60" w:rsidR="00005123" w:rsidRPr="00A66AC9" w:rsidRDefault="00005123" w:rsidP="00D25BF5">
      <w:pPr>
        <w:autoSpaceDE w:val="0"/>
        <w:autoSpaceDN w:val="0"/>
        <w:adjustRightInd w:val="0"/>
        <w:snapToGrid w:val="0"/>
        <w:spacing w:afterLines="50" w:after="180" w:line="276" w:lineRule="auto"/>
        <w:jc w:val="both"/>
      </w:pPr>
      <w:r w:rsidRPr="00A66AC9">
        <w:t xml:space="preserve">Lack of awareness among people </w:t>
      </w:r>
      <w:r w:rsidR="0061536E">
        <w:t>about</w:t>
      </w:r>
      <w:r w:rsidRPr="00A66AC9">
        <w:t xml:space="preserve"> e-commerce advantages within the business </w:t>
      </w:r>
      <w:r w:rsidRPr="00A66AC9">
        <w:lastRenderedPageBreak/>
        <w:t xml:space="preserve">community in India </w:t>
      </w:r>
      <w:r w:rsidR="0061536E">
        <w:t>will likely</w:t>
      </w:r>
      <w:r w:rsidRPr="00A66AC9">
        <w:t xml:space="preserve"> hinder its adoption and use. </w:t>
      </w:r>
      <w:r w:rsidR="0061536E">
        <w:t xml:space="preserve">Therefore, for increasing e-commerce </w:t>
      </w:r>
      <w:r w:rsidRPr="00A66AC9">
        <w:t>demand</w:t>
      </w:r>
      <w:r w:rsidR="0061536E">
        <w:t>,</w:t>
      </w:r>
      <w:r w:rsidRPr="00A66AC9">
        <w:t xml:space="preserve"> there is a demand for awareness programs for the use and benefits of e-commerce in various organizations.</w:t>
      </w:r>
    </w:p>
    <w:p w14:paraId="698725C9" w14:textId="2FFDC654" w:rsidR="00005123" w:rsidRPr="00A66AC9" w:rsidRDefault="00005123" w:rsidP="00D25BF5">
      <w:pPr>
        <w:autoSpaceDE w:val="0"/>
        <w:autoSpaceDN w:val="0"/>
        <w:adjustRightInd w:val="0"/>
        <w:snapToGrid w:val="0"/>
        <w:spacing w:afterLines="50" w:after="180" w:line="276" w:lineRule="auto"/>
        <w:jc w:val="both"/>
        <w:rPr>
          <w:b/>
          <w:bCs/>
          <w:i/>
          <w:iCs/>
        </w:rPr>
      </w:pPr>
      <w:r w:rsidRPr="009A1E55">
        <w:rPr>
          <w:b/>
          <w:bCs/>
          <w:iCs/>
        </w:rPr>
        <w:t>The development of an appropriate regulatory framework to support the e-commerce</w:t>
      </w:r>
      <w:r w:rsidRPr="00A66AC9">
        <w:rPr>
          <w:b/>
          <w:bCs/>
        </w:rPr>
        <w:t xml:space="preserve"> </w:t>
      </w:r>
      <w:r w:rsidRPr="00A66AC9">
        <w:t xml:space="preserve">Findings of the study emphasize the importance of government support and its readiness </w:t>
      </w:r>
      <w:r w:rsidR="0061536E">
        <w:t>for</w:t>
      </w:r>
      <w:r w:rsidRPr="00A66AC9">
        <w:t xml:space="preserve"> adoption a</w:t>
      </w:r>
      <w:r w:rsidR="0061536E">
        <w:t>nd</w:t>
      </w:r>
      <w:r w:rsidRPr="00A66AC9">
        <w:t xml:space="preserve"> the assimilation stage. Hence the government should encourage the assimilation of e-commerce by developing various regulation which increases the trust in using online transaction in e-commerce among consumers and makes it a reliable platform to work. </w:t>
      </w:r>
      <w:r w:rsidR="00F34BEC">
        <w:t>Furthermore, t</w:t>
      </w:r>
      <w:r w:rsidRPr="00A66AC9">
        <w:t xml:space="preserve">he government should provide an optimum regulatory framework to safeguard </w:t>
      </w:r>
      <w:r w:rsidR="00F34BEC">
        <w:t>consumers' rights and help them</w:t>
      </w:r>
      <w:r w:rsidRPr="00A66AC9">
        <w:t xml:space="preserve"> overcome the fear of online thefts and fraud while doing online transactions by enforcing effective e-commerce laws in the country</w:t>
      </w:r>
      <w:r w:rsidR="00F35DDC">
        <w:t>.</w:t>
      </w:r>
    </w:p>
    <w:p w14:paraId="00C17C12" w14:textId="37DC1866" w:rsidR="00005123" w:rsidRPr="00A66AC9" w:rsidRDefault="00005123" w:rsidP="00D25BF5">
      <w:pPr>
        <w:autoSpaceDE w:val="0"/>
        <w:autoSpaceDN w:val="0"/>
        <w:adjustRightInd w:val="0"/>
        <w:snapToGrid w:val="0"/>
        <w:spacing w:line="276" w:lineRule="auto"/>
        <w:jc w:val="both"/>
        <w:rPr>
          <w:b/>
          <w:bCs/>
          <w:i/>
        </w:rPr>
      </w:pPr>
      <w:r w:rsidRPr="009A1E55">
        <w:rPr>
          <w:b/>
          <w:bCs/>
          <w:iCs/>
        </w:rPr>
        <w:t>Set up an advisory cell at DIC</w:t>
      </w:r>
      <w:r w:rsidR="0061536E">
        <w:rPr>
          <w:b/>
          <w:bCs/>
          <w:i/>
        </w:rPr>
        <w:t>.</w:t>
      </w:r>
    </w:p>
    <w:p w14:paraId="0A101487" w14:textId="42826A18" w:rsidR="009A1E55" w:rsidRPr="00D25BF5" w:rsidRDefault="00005123" w:rsidP="00D25BF5">
      <w:pPr>
        <w:autoSpaceDE w:val="0"/>
        <w:autoSpaceDN w:val="0"/>
        <w:adjustRightInd w:val="0"/>
        <w:snapToGrid w:val="0"/>
        <w:spacing w:afterLines="50" w:after="180" w:line="276" w:lineRule="auto"/>
        <w:jc w:val="both"/>
        <w:rPr>
          <w:b/>
          <w:bCs/>
          <w:i/>
          <w:iCs/>
        </w:rPr>
      </w:pPr>
      <w:r w:rsidRPr="00A66AC9">
        <w:t>District Industrial Centre is the lowest level point of contact for government Initiatives. Hence DIC can be used as a means of</w:t>
      </w:r>
      <w:r w:rsidRPr="00A66AC9">
        <w:rPr>
          <w:b/>
          <w:bCs/>
          <w:i/>
          <w:iCs/>
        </w:rPr>
        <w:t xml:space="preserve"> </w:t>
      </w:r>
      <w:r w:rsidRPr="00A66AC9">
        <w:t>co</w:t>
      </w:r>
      <w:r w:rsidR="001058FF">
        <w:t>mmunication</w:t>
      </w:r>
      <w:r w:rsidRPr="00A66AC9">
        <w:t xml:space="preserve"> for providing advisory services to MSMEs </w:t>
      </w:r>
      <w:r w:rsidR="0061536E">
        <w:t>to encourage</w:t>
      </w:r>
      <w:r w:rsidRPr="00A66AC9">
        <w:t xml:space="preserve"> the utilization of e-commerce. </w:t>
      </w:r>
      <w:r w:rsidR="0061536E">
        <w:t xml:space="preserve">They are </w:t>
      </w:r>
      <w:r w:rsidR="00E03D53">
        <w:t>training</w:t>
      </w:r>
      <w:r w:rsidRPr="00A66AC9">
        <w:t xml:space="preserve"> the District Industrial Centre</w:t>
      </w:r>
      <w:r w:rsidR="00D16362">
        <w:t>'</w:t>
      </w:r>
      <w:r w:rsidRPr="00A66AC9">
        <w:t xml:space="preserve">s employees regarding e-commerce technologies and developing a particular department of E-commerce advisory at the </w:t>
      </w:r>
      <w:proofErr w:type="gramStart"/>
      <w:r w:rsidRPr="00A66AC9">
        <w:t>District</w:t>
      </w:r>
      <w:proofErr w:type="gramEnd"/>
      <w:r w:rsidRPr="00A66AC9">
        <w:t xml:space="preserve"> level. In this case, DIC will </w:t>
      </w:r>
      <w:r w:rsidR="00E03D53">
        <w:t>actively</w:t>
      </w:r>
      <w:r w:rsidR="0061536E">
        <w:t xml:space="preserve"> provide</w:t>
      </w:r>
      <w:r w:rsidRPr="00A66AC9">
        <w:t xml:space="preserve"> support and advisory services to SMEs interested in adopting e-commerce.</w:t>
      </w:r>
    </w:p>
    <w:p w14:paraId="266C59AC" w14:textId="4FE6697D" w:rsidR="00005123" w:rsidRPr="00ED143C" w:rsidRDefault="00005123" w:rsidP="00D25BF5">
      <w:pPr>
        <w:pStyle w:val="af4"/>
        <w:numPr>
          <w:ilvl w:val="0"/>
          <w:numId w:val="13"/>
        </w:numPr>
        <w:tabs>
          <w:tab w:val="left" w:pos="5199"/>
        </w:tabs>
        <w:snapToGrid w:val="0"/>
        <w:spacing w:beforeLines="100" w:before="360" w:afterLines="100" w:after="360" w:line="276" w:lineRule="auto"/>
        <w:ind w:left="360"/>
        <w:contextualSpacing w:val="0"/>
        <w:jc w:val="center"/>
        <w:rPr>
          <w:b/>
          <w:sz w:val="28"/>
          <w:szCs w:val="28"/>
          <w:lang w:val="en-US"/>
        </w:rPr>
      </w:pPr>
      <w:r w:rsidRPr="00ED143C">
        <w:rPr>
          <w:b/>
          <w:sz w:val="28"/>
          <w:szCs w:val="28"/>
          <w:lang w:val="en-US"/>
        </w:rPr>
        <w:t>C</w:t>
      </w:r>
      <w:r w:rsidR="00CD7F5A" w:rsidRPr="00ED143C">
        <w:rPr>
          <w:b/>
          <w:sz w:val="28"/>
          <w:szCs w:val="28"/>
        </w:rPr>
        <w:t>ONCLUSION</w:t>
      </w:r>
    </w:p>
    <w:p w14:paraId="25B8EA20" w14:textId="4158849C" w:rsidR="00005123" w:rsidRPr="00A66AC9" w:rsidRDefault="00005123" w:rsidP="00D25BF5">
      <w:pPr>
        <w:snapToGrid w:val="0"/>
        <w:spacing w:afterLines="50" w:after="180" w:line="276" w:lineRule="auto"/>
        <w:jc w:val="both"/>
        <w:rPr>
          <w:noProof/>
        </w:rPr>
      </w:pPr>
      <w:r w:rsidRPr="00A66AC9">
        <w:rPr>
          <w:noProof/>
        </w:rPr>
        <w:t>The study looked at factors affecting the assimilation of e-commerce in SMEs in India. The study attempted to identify the factors affecting the assimilation of e-commerce in SMEs. The Technology Organization Environment (TOE) model was used as a theoretical framework to investigate the relationship and significant effect of various factors on the assimilation of e-commerce. Indian MSMEs are witnessing an extr</w:t>
      </w:r>
      <w:r w:rsidR="00E03D53">
        <w:rPr>
          <w:noProof/>
        </w:rPr>
        <w:t>aordinari</w:t>
      </w:r>
      <w:r w:rsidRPr="00A66AC9">
        <w:rPr>
          <w:noProof/>
        </w:rPr>
        <w:t>ly dynamic and multi-faceted business scenario necessitating the adoption of e-commerce. Though MSMEs are generally laggards in technological and management capabilities</w:t>
      </w:r>
      <w:r w:rsidR="00E03D53">
        <w:rPr>
          <w:noProof/>
        </w:rPr>
        <w:t>,</w:t>
      </w:r>
      <w:r w:rsidRPr="00A66AC9">
        <w:rPr>
          <w:noProof/>
        </w:rPr>
        <w:t xml:space="preserve"> there has been a growth in the adoption of e-commerce platforms in recent times</w:t>
      </w:r>
      <w:r w:rsidR="00E03D53">
        <w:rPr>
          <w:noProof/>
        </w:rPr>
        <w:t>,</w:t>
      </w:r>
      <w:r w:rsidRPr="00A66AC9">
        <w:rPr>
          <w:noProof/>
        </w:rPr>
        <w:t xml:space="preserve"> although this adoption is lopsided.</w:t>
      </w:r>
    </w:p>
    <w:p w14:paraId="41FA8629" w14:textId="7C62CD41" w:rsidR="00005123" w:rsidRPr="00A66AC9" w:rsidRDefault="00005123" w:rsidP="00D25BF5">
      <w:pPr>
        <w:snapToGrid w:val="0"/>
        <w:spacing w:afterLines="50" w:after="180" w:line="276" w:lineRule="auto"/>
        <w:jc w:val="both"/>
        <w:rPr>
          <w:noProof/>
        </w:rPr>
      </w:pPr>
      <w:r w:rsidRPr="00A66AC9">
        <w:rPr>
          <w:noProof/>
        </w:rPr>
        <w:t xml:space="preserve">SMEs have adopted e-commerce, but in terms of the assimilation of e-commerce, most of the SMEs are in the intermediate stage. </w:t>
      </w:r>
      <w:r w:rsidR="00E03D53">
        <w:rPr>
          <w:noProof/>
        </w:rPr>
        <w:t>Most</w:t>
      </w:r>
      <w:r w:rsidRPr="00A66AC9">
        <w:rPr>
          <w:noProof/>
        </w:rPr>
        <w:t xml:space="preserve"> SMEs have </w:t>
      </w:r>
      <w:r w:rsidR="00E03D53">
        <w:rPr>
          <w:noProof/>
        </w:rPr>
        <w:t>reached</w:t>
      </w:r>
      <w:r w:rsidRPr="00A66AC9">
        <w:rPr>
          <w:noProof/>
        </w:rPr>
        <w:t xml:space="preserve"> the third level of assimilation</w:t>
      </w:r>
      <w:r w:rsidR="00E03D53">
        <w:rPr>
          <w:noProof/>
        </w:rPr>
        <w:t>,</w:t>
      </w:r>
      <w:r w:rsidRPr="00A66AC9">
        <w:rPr>
          <w:noProof/>
        </w:rPr>
        <w:t xml:space="preserve"> viz. </w:t>
      </w:r>
      <w:r w:rsidR="00D16362">
        <w:rPr>
          <w:noProof/>
        </w:rPr>
        <w:t>"</w:t>
      </w:r>
      <w:r w:rsidRPr="00A66AC9">
        <w:rPr>
          <w:b/>
          <w:noProof/>
        </w:rPr>
        <w:t>Complex Electronic Transaction</w:t>
      </w:r>
      <w:r w:rsidR="00D16362">
        <w:rPr>
          <w:b/>
          <w:noProof/>
        </w:rPr>
        <w:t>"</w:t>
      </w:r>
      <w:r w:rsidRPr="00A66AC9">
        <w:rPr>
          <w:noProof/>
        </w:rPr>
        <w:t xml:space="preserve"> but have not achieved stage four</w:t>
      </w:r>
      <w:r w:rsidR="00E03D53">
        <w:rPr>
          <w:noProof/>
        </w:rPr>
        <w:t>,</w:t>
      </w:r>
      <w:r w:rsidRPr="00A66AC9">
        <w:rPr>
          <w:noProof/>
        </w:rPr>
        <w:t xml:space="preserve"> </w:t>
      </w:r>
      <w:r w:rsidR="00D16362">
        <w:rPr>
          <w:noProof/>
        </w:rPr>
        <w:t>"</w:t>
      </w:r>
      <w:r w:rsidRPr="00A66AC9">
        <w:rPr>
          <w:b/>
          <w:noProof/>
        </w:rPr>
        <w:t>the Integration stage</w:t>
      </w:r>
      <w:r w:rsidR="00E03D53">
        <w:rPr>
          <w:noProof/>
        </w:rPr>
        <w:t>."</w:t>
      </w:r>
    </w:p>
    <w:p w14:paraId="42F99B63" w14:textId="5C8A06ED" w:rsidR="00005123" w:rsidRPr="00A66AC9" w:rsidRDefault="00005123" w:rsidP="00D25BF5">
      <w:pPr>
        <w:snapToGrid w:val="0"/>
        <w:spacing w:afterLines="50" w:after="180" w:line="276" w:lineRule="auto"/>
        <w:jc w:val="both"/>
        <w:rPr>
          <w:noProof/>
        </w:rPr>
      </w:pPr>
      <w:r w:rsidRPr="00A66AC9">
        <w:rPr>
          <w:noProof/>
        </w:rPr>
        <w:t>The likelihood of e-commerce assimilation was significantly affected by various factors</w:t>
      </w:r>
      <w:r w:rsidR="00E03D53">
        <w:rPr>
          <w:noProof/>
        </w:rPr>
        <w:t>;</w:t>
      </w:r>
      <w:r w:rsidRPr="00A66AC9">
        <w:rPr>
          <w:noProof/>
        </w:rPr>
        <w:t xml:space="preserve"> the statistical results show that technological factors were the most important predictors of e-commerce assimilation among the other factors. C</w:t>
      </w:r>
      <w:r w:rsidRPr="00A66AC9">
        <w:rPr>
          <w:b/>
          <w:noProof/>
        </w:rPr>
        <w:t xml:space="preserve">ompatibility </w:t>
      </w:r>
      <w:r w:rsidRPr="00A66AC9">
        <w:rPr>
          <w:noProof/>
        </w:rPr>
        <w:t>in a technical context is directly related to e-commerce assimilation</w:t>
      </w:r>
      <w:r w:rsidR="000C7E26">
        <w:rPr>
          <w:noProof/>
        </w:rPr>
        <w:t>. At the same time,</w:t>
      </w:r>
      <w:r w:rsidRPr="00A66AC9">
        <w:rPr>
          <w:noProof/>
        </w:rPr>
        <w:t xml:space="preserve"> </w:t>
      </w:r>
      <w:r w:rsidRPr="00A66AC9">
        <w:rPr>
          <w:b/>
          <w:noProof/>
        </w:rPr>
        <w:t>technological cost</w:t>
      </w:r>
      <w:r w:rsidRPr="00A66AC9">
        <w:rPr>
          <w:noProof/>
        </w:rPr>
        <w:t xml:space="preserve"> and perceived risk are the most inversely related important factor of e-commerce </w:t>
      </w:r>
      <w:r w:rsidRPr="00A66AC9">
        <w:rPr>
          <w:noProof/>
        </w:rPr>
        <w:lastRenderedPageBreak/>
        <w:t>assimilation</w:t>
      </w:r>
      <w:r w:rsidR="000C7E26">
        <w:rPr>
          <w:noProof/>
        </w:rPr>
        <w:t>—s</w:t>
      </w:r>
      <w:r w:rsidRPr="00A66AC9">
        <w:rPr>
          <w:noProof/>
        </w:rPr>
        <w:t xml:space="preserve">imilarly, the </w:t>
      </w:r>
      <w:r w:rsidRPr="00A66AC9">
        <w:rPr>
          <w:b/>
          <w:noProof/>
        </w:rPr>
        <w:t>strategic orientation</w:t>
      </w:r>
      <w:r w:rsidRPr="00A66AC9">
        <w:rPr>
          <w:noProof/>
        </w:rPr>
        <w:t xml:space="preserve"> in an organizational context</w:t>
      </w:r>
      <w:r w:rsidR="000C7E26">
        <w:rPr>
          <w:noProof/>
        </w:rPr>
        <w:t>. External pressure, government support in an environmental context, and owner experience in an individual context wer</w:t>
      </w:r>
      <w:r w:rsidRPr="00A66AC9">
        <w:rPr>
          <w:noProof/>
        </w:rPr>
        <w:t>e the most influencing factors in e-commerce assimilation in Indian SMEs.</w:t>
      </w:r>
    </w:p>
    <w:p w14:paraId="7CCB07DE" w14:textId="070D3748" w:rsidR="00005123" w:rsidRPr="00A66AC9" w:rsidRDefault="00005123" w:rsidP="00D25BF5">
      <w:pPr>
        <w:autoSpaceDE w:val="0"/>
        <w:autoSpaceDN w:val="0"/>
        <w:adjustRightInd w:val="0"/>
        <w:snapToGrid w:val="0"/>
        <w:spacing w:afterLines="50" w:after="180" w:line="276" w:lineRule="auto"/>
        <w:jc w:val="both"/>
        <w:rPr>
          <w:noProof/>
        </w:rPr>
      </w:pPr>
      <w:r w:rsidRPr="00A66AC9">
        <w:rPr>
          <w:noProof/>
        </w:rPr>
        <w:t xml:space="preserve">Technological Factors are the </w:t>
      </w:r>
      <w:r w:rsidR="000C7E26">
        <w:rPr>
          <w:noProof/>
        </w:rPr>
        <w:t>significant</w:t>
      </w:r>
      <w:r w:rsidRPr="00A66AC9">
        <w:rPr>
          <w:noProof/>
        </w:rPr>
        <w:t xml:space="preserve"> contributors to the assimilation of e-commerce</w:t>
      </w:r>
      <w:r w:rsidR="00F35DDC">
        <w:rPr>
          <w:noProof/>
        </w:rPr>
        <w:t>,</w:t>
      </w:r>
      <w:r w:rsidRPr="00A66AC9">
        <w:rPr>
          <w:noProof/>
        </w:rPr>
        <w:t xml:space="preserve"> as in e-commerce adoption</w:t>
      </w:r>
      <w:r w:rsidR="000C7E26">
        <w:rPr>
          <w:noProof/>
        </w:rPr>
        <w:t>,</w:t>
      </w:r>
      <w:r w:rsidRPr="00A66AC9">
        <w:rPr>
          <w:noProof/>
        </w:rPr>
        <w:t xml:space="preserve"> while Individual factors are the minor contributors to the assimilation of e-commerce.</w:t>
      </w:r>
    </w:p>
    <w:p w14:paraId="13F9C6DD" w14:textId="5F643CF8" w:rsidR="00005123" w:rsidRPr="00A66AC9" w:rsidRDefault="00005123" w:rsidP="00D25BF5">
      <w:pPr>
        <w:autoSpaceDE w:val="0"/>
        <w:autoSpaceDN w:val="0"/>
        <w:adjustRightInd w:val="0"/>
        <w:snapToGrid w:val="0"/>
        <w:spacing w:afterLines="50" w:after="180" w:line="276" w:lineRule="auto"/>
        <w:jc w:val="both"/>
        <w:rPr>
          <w:noProof/>
        </w:rPr>
      </w:pPr>
      <w:r w:rsidRPr="00A66AC9">
        <w:rPr>
          <w:noProof/>
        </w:rPr>
        <w:t>In Organizational construct</w:t>
      </w:r>
      <w:r w:rsidR="000C7E26">
        <w:rPr>
          <w:noProof/>
        </w:rPr>
        <w:t>,</w:t>
      </w:r>
      <w:r w:rsidRPr="00A66AC9">
        <w:rPr>
          <w:noProof/>
        </w:rPr>
        <w:t xml:space="preserve"> strategic orientation plays a significant role in </w:t>
      </w:r>
      <w:r w:rsidR="000C7E26">
        <w:rPr>
          <w:noProof/>
        </w:rPr>
        <w:t>assimilating</w:t>
      </w:r>
      <w:r w:rsidRPr="00A66AC9">
        <w:rPr>
          <w:noProof/>
        </w:rPr>
        <w:t xml:space="preserve"> e-commerce at all stages. </w:t>
      </w:r>
      <w:r w:rsidR="000C7E26">
        <w:rPr>
          <w:noProof/>
        </w:rPr>
        <w:t>On the other hand, e</w:t>
      </w:r>
      <w:r w:rsidRPr="00A66AC9">
        <w:rPr>
          <w:noProof/>
        </w:rPr>
        <w:t xml:space="preserve">nvironmental construct external pressure is one of the dominating factors which </w:t>
      </w:r>
      <w:r w:rsidR="000C7E26">
        <w:rPr>
          <w:noProof/>
        </w:rPr>
        <w:t>significantly affects the assimilation of e-commerce at all</w:t>
      </w:r>
      <w:r w:rsidRPr="00A66AC9">
        <w:rPr>
          <w:noProof/>
        </w:rPr>
        <w:t xml:space="preserve"> </w:t>
      </w:r>
      <w:r w:rsidR="001058FF">
        <w:rPr>
          <w:noProof/>
        </w:rPr>
        <w:t>levels</w:t>
      </w:r>
      <w:r w:rsidRPr="00A66AC9">
        <w:rPr>
          <w:noProof/>
        </w:rPr>
        <w:t>.</w:t>
      </w:r>
    </w:p>
    <w:p w14:paraId="704EBF75" w14:textId="77777777" w:rsidR="00005123" w:rsidRPr="00A66AC9" w:rsidRDefault="00005123" w:rsidP="00D25BF5">
      <w:pPr>
        <w:autoSpaceDE w:val="0"/>
        <w:autoSpaceDN w:val="0"/>
        <w:adjustRightInd w:val="0"/>
        <w:snapToGrid w:val="0"/>
        <w:spacing w:line="276" w:lineRule="auto"/>
        <w:jc w:val="both"/>
        <w:rPr>
          <w:b/>
          <w:bCs/>
        </w:rPr>
      </w:pPr>
      <w:r w:rsidRPr="00A66AC9">
        <w:rPr>
          <w:b/>
          <w:bCs/>
        </w:rPr>
        <w:t xml:space="preserve">Limitations </w:t>
      </w:r>
    </w:p>
    <w:p w14:paraId="7469A92D" w14:textId="346EB705" w:rsidR="00F34BEC" w:rsidRPr="002D75FC" w:rsidRDefault="00005123" w:rsidP="00D25BF5">
      <w:pPr>
        <w:autoSpaceDE w:val="0"/>
        <w:autoSpaceDN w:val="0"/>
        <w:adjustRightInd w:val="0"/>
        <w:snapToGrid w:val="0"/>
        <w:spacing w:afterLines="50" w:after="180" w:line="276" w:lineRule="auto"/>
        <w:jc w:val="both"/>
        <w:rPr>
          <w:rFonts w:ascii="Lato" w:hAnsi="Lato"/>
          <w:color w:val="00B050"/>
          <w:sz w:val="27"/>
          <w:szCs w:val="27"/>
          <w:shd w:val="clear" w:color="auto" w:fill="FFFFFF"/>
        </w:rPr>
      </w:pPr>
      <w:r w:rsidRPr="00A66AC9">
        <w:rPr>
          <w:noProof/>
        </w:rPr>
        <w:t>First</w:t>
      </w:r>
      <w:r w:rsidR="00F34BEC">
        <w:rPr>
          <w:noProof/>
        </w:rPr>
        <w:t>ly</w:t>
      </w:r>
      <w:r w:rsidRPr="00A66AC9">
        <w:rPr>
          <w:noProof/>
        </w:rPr>
        <w:t xml:space="preserve">, </w:t>
      </w:r>
      <w:r w:rsidR="002D75FC" w:rsidRPr="00B8481D">
        <w:rPr>
          <w:noProof/>
          <w:color w:val="000000" w:themeColor="text1"/>
        </w:rPr>
        <w:t>the study included the s</w:t>
      </w:r>
      <w:r w:rsidR="00F34BEC" w:rsidRPr="00B8481D">
        <w:rPr>
          <w:color w:val="000000" w:themeColor="text1"/>
          <w:shd w:val="clear" w:color="auto" w:fill="FFFFFF"/>
        </w:rPr>
        <w:t xml:space="preserve">mall and medium enterprises located in the western UP and Delhi NCR, which may </w:t>
      </w:r>
      <w:r w:rsidR="00F34BEC" w:rsidRPr="00B8481D">
        <w:rPr>
          <w:rStyle w:val="a8"/>
          <w:b w:val="0"/>
          <w:bCs w:val="0"/>
          <w:color w:val="000000" w:themeColor="text1"/>
          <w:bdr w:val="none" w:sz="0" w:space="0" w:color="auto" w:frame="1"/>
        </w:rPr>
        <w:t>limit</w:t>
      </w:r>
      <w:r w:rsidR="00F34BEC" w:rsidRPr="00B8481D">
        <w:rPr>
          <w:color w:val="000000" w:themeColor="text1"/>
          <w:shd w:val="clear" w:color="auto" w:fill="FFFFFF"/>
        </w:rPr>
        <w:t xml:space="preserve"> the </w:t>
      </w:r>
      <w:r w:rsidR="00ED3710" w:rsidRPr="00B8481D">
        <w:rPr>
          <w:rStyle w:val="a8"/>
          <w:b w:val="0"/>
          <w:bCs w:val="0"/>
          <w:color w:val="000000" w:themeColor="text1"/>
          <w:bdr w:val="none" w:sz="0" w:space="0" w:color="auto" w:frame="1"/>
        </w:rPr>
        <w:t>generalization of</w:t>
      </w:r>
      <w:r w:rsidR="00F34BEC" w:rsidRPr="00B8481D">
        <w:rPr>
          <w:color w:val="000000" w:themeColor="text1"/>
          <w:shd w:val="clear" w:color="auto" w:fill="FFFFFF"/>
        </w:rPr>
        <w:t xml:space="preserve"> the findings</w:t>
      </w:r>
      <w:r w:rsidR="00F34BEC" w:rsidRPr="002D75FC">
        <w:rPr>
          <w:color w:val="00B050"/>
          <w:shd w:val="clear" w:color="auto" w:fill="FFFFFF"/>
        </w:rPr>
        <w:t>.</w:t>
      </w:r>
    </w:p>
    <w:p w14:paraId="4F9F6C91" w14:textId="08CE7BA2" w:rsidR="00005123" w:rsidRPr="00A66AC9" w:rsidRDefault="00005123" w:rsidP="00D25BF5">
      <w:pPr>
        <w:autoSpaceDE w:val="0"/>
        <w:autoSpaceDN w:val="0"/>
        <w:adjustRightInd w:val="0"/>
        <w:snapToGrid w:val="0"/>
        <w:spacing w:afterLines="50" w:after="180" w:line="276" w:lineRule="auto"/>
        <w:jc w:val="both"/>
        <w:rPr>
          <w:noProof/>
        </w:rPr>
      </w:pPr>
      <w:r w:rsidRPr="00A66AC9">
        <w:rPr>
          <w:noProof/>
        </w:rPr>
        <w:t xml:space="preserve">Second, because E-commerce is a new phenomenon in India &amp; its related concepts and usage are somehow unfamiliar to the respondents. Thus they may have found </w:t>
      </w:r>
      <w:r w:rsidR="001058FF">
        <w:rPr>
          <w:noProof/>
        </w:rPr>
        <w:t>specific</w:t>
      </w:r>
      <w:r w:rsidRPr="00A66AC9">
        <w:rPr>
          <w:noProof/>
        </w:rPr>
        <w:t xml:space="preserve"> questions irrelevant or difficult to understand. T</w:t>
      </w:r>
      <w:r w:rsidR="00DA344E">
        <w:rPr>
          <w:noProof/>
        </w:rPr>
        <w:t>hird, t</w:t>
      </w:r>
      <w:r w:rsidRPr="00A66AC9">
        <w:rPr>
          <w:noProof/>
        </w:rPr>
        <w:t>he sample size of this research</w:t>
      </w:r>
      <w:r w:rsidR="00DA344E">
        <w:rPr>
          <w:noProof/>
        </w:rPr>
        <w:t>,</w:t>
      </w:r>
      <w:r w:rsidRPr="00A66AC9">
        <w:rPr>
          <w:noProof/>
        </w:rPr>
        <w:t xml:space="preserve"> with 384 respondents</w:t>
      </w:r>
      <w:r w:rsidR="00DA344E">
        <w:rPr>
          <w:noProof/>
        </w:rPr>
        <w:t>,</w:t>
      </w:r>
      <w:r w:rsidRPr="00A66AC9">
        <w:rPr>
          <w:noProof/>
        </w:rPr>
        <w:t xml:space="preserve"> will be one of the limitations. A higher sample size may offer more conclusive results.</w:t>
      </w:r>
    </w:p>
    <w:p w14:paraId="3214D157" w14:textId="000B3209" w:rsidR="00005123" w:rsidRPr="00A66AC9" w:rsidRDefault="00005123" w:rsidP="00D25BF5">
      <w:pPr>
        <w:autoSpaceDE w:val="0"/>
        <w:autoSpaceDN w:val="0"/>
        <w:adjustRightInd w:val="0"/>
        <w:snapToGrid w:val="0"/>
        <w:spacing w:afterLines="50" w:after="180" w:line="276" w:lineRule="auto"/>
        <w:jc w:val="both"/>
        <w:rPr>
          <w:noProof/>
        </w:rPr>
      </w:pPr>
      <w:r w:rsidRPr="00A66AC9">
        <w:rPr>
          <w:noProof/>
        </w:rPr>
        <w:t xml:space="preserve">The researcher </w:t>
      </w:r>
      <w:r w:rsidR="00DA344E">
        <w:rPr>
          <w:noProof/>
        </w:rPr>
        <w:t>could not</w:t>
      </w:r>
      <w:r w:rsidRPr="00A66AC9">
        <w:rPr>
          <w:noProof/>
        </w:rPr>
        <w:t xml:space="preserve"> measure the perception of surveyed Owners/CEO and managers at the time of e-commerce adoption. </w:t>
      </w:r>
      <w:r w:rsidR="00DA344E">
        <w:rPr>
          <w:noProof/>
        </w:rPr>
        <w:t>However,</w:t>
      </w:r>
      <w:r w:rsidRPr="00A66AC9">
        <w:rPr>
          <w:noProof/>
        </w:rPr>
        <w:t xml:space="preserve"> this issue was addressed by requesting them to ascertain their perception before e-commerce adoption. </w:t>
      </w:r>
    </w:p>
    <w:p w14:paraId="63AFC833" w14:textId="786E98F9" w:rsidR="00005123" w:rsidRPr="00A66AC9" w:rsidRDefault="00005123" w:rsidP="00D25BF5">
      <w:pPr>
        <w:autoSpaceDE w:val="0"/>
        <w:autoSpaceDN w:val="0"/>
        <w:adjustRightInd w:val="0"/>
        <w:snapToGrid w:val="0"/>
        <w:spacing w:afterLines="50" w:after="180" w:line="276" w:lineRule="auto"/>
        <w:jc w:val="both"/>
        <w:rPr>
          <w:noProof/>
        </w:rPr>
      </w:pPr>
      <w:r w:rsidRPr="00A66AC9">
        <w:rPr>
          <w:noProof/>
        </w:rPr>
        <w:t xml:space="preserve">The research uses data </w:t>
      </w:r>
      <w:r w:rsidR="003A7308">
        <w:rPr>
          <w:noProof/>
        </w:rPr>
        <w:t>from</w:t>
      </w:r>
      <w:r w:rsidRPr="00A66AC9">
        <w:rPr>
          <w:noProof/>
        </w:rPr>
        <w:t xml:space="preserve"> only one key informant per firm</w:t>
      </w:r>
      <w:r w:rsidR="00DA344E">
        <w:rPr>
          <w:noProof/>
        </w:rPr>
        <w:t>:</w:t>
      </w:r>
      <w:r w:rsidRPr="00A66AC9">
        <w:rPr>
          <w:noProof/>
        </w:rPr>
        <w:t xml:space="preserve"> the CEO/Managers and owners of surveyed SMEs</w:t>
      </w:r>
      <w:r w:rsidR="00DA344E">
        <w:rPr>
          <w:noProof/>
        </w:rPr>
        <w:t>. At the same time,</w:t>
      </w:r>
      <w:r w:rsidRPr="00A66AC9">
        <w:rPr>
          <w:noProof/>
        </w:rPr>
        <w:t xml:space="preserve"> we did not assess the opinion of employees who a</w:t>
      </w:r>
      <w:r w:rsidR="00DA344E">
        <w:rPr>
          <w:noProof/>
        </w:rPr>
        <w:t>lso use</w:t>
      </w:r>
      <w:r w:rsidRPr="00A66AC9">
        <w:rPr>
          <w:noProof/>
        </w:rPr>
        <w:t xml:space="preserve"> e-commerce applications.</w:t>
      </w:r>
    </w:p>
    <w:p w14:paraId="69A0454F" w14:textId="77777777" w:rsidR="00005123" w:rsidRPr="00A66AC9" w:rsidRDefault="00005123" w:rsidP="00D25BF5">
      <w:pPr>
        <w:autoSpaceDE w:val="0"/>
        <w:autoSpaceDN w:val="0"/>
        <w:adjustRightInd w:val="0"/>
        <w:snapToGrid w:val="0"/>
        <w:spacing w:line="276" w:lineRule="auto"/>
        <w:jc w:val="both"/>
        <w:rPr>
          <w:noProof/>
        </w:rPr>
      </w:pPr>
      <w:r w:rsidRPr="00A66AC9">
        <w:rPr>
          <w:b/>
          <w:bCs/>
        </w:rPr>
        <w:t>Future Research</w:t>
      </w:r>
      <w:bookmarkStart w:id="3" w:name="_Toc25183390"/>
      <w:r w:rsidRPr="00A66AC9">
        <w:rPr>
          <w:b/>
          <w:bCs/>
        </w:rPr>
        <w:t xml:space="preserve"> Directions</w:t>
      </w:r>
      <w:bookmarkEnd w:id="3"/>
    </w:p>
    <w:p w14:paraId="448FE069" w14:textId="50B9FEDC" w:rsidR="00005123" w:rsidRPr="00A66AC9" w:rsidRDefault="00005123" w:rsidP="00D25BF5">
      <w:pPr>
        <w:autoSpaceDE w:val="0"/>
        <w:autoSpaceDN w:val="0"/>
        <w:adjustRightInd w:val="0"/>
        <w:snapToGrid w:val="0"/>
        <w:spacing w:afterLines="50" w:after="180" w:line="276" w:lineRule="auto"/>
        <w:jc w:val="both"/>
        <w:rPr>
          <w:noProof/>
        </w:rPr>
      </w:pPr>
      <w:r w:rsidRPr="00A66AC9">
        <w:rPr>
          <w:noProof/>
        </w:rPr>
        <w:t>The limitations and shortcomings of this research study provided implications for future research. As E-commerce is relatively new in India, future studies should incorporate this measure after a while so that the number of managers familiar with E-commerce reaches a critical mass. Conducting sampling with more managers in different parts of India a</w:t>
      </w:r>
      <w:r w:rsidR="00DA344E">
        <w:rPr>
          <w:noProof/>
        </w:rPr>
        <w:t>nd</w:t>
      </w:r>
      <w:r w:rsidRPr="00A66AC9">
        <w:rPr>
          <w:noProof/>
        </w:rPr>
        <w:t xml:space="preserve"> other parts of the world; is suggested to gather more representative information about electronic commerce adoption in SMEs.</w:t>
      </w:r>
    </w:p>
    <w:p w14:paraId="5EA0E785" w14:textId="77DB07B4" w:rsidR="00005123" w:rsidRPr="00A66AC9" w:rsidRDefault="00005123" w:rsidP="00D25BF5">
      <w:pPr>
        <w:autoSpaceDE w:val="0"/>
        <w:autoSpaceDN w:val="0"/>
        <w:adjustRightInd w:val="0"/>
        <w:snapToGrid w:val="0"/>
        <w:spacing w:afterLines="50" w:after="180" w:line="276" w:lineRule="auto"/>
        <w:jc w:val="both"/>
        <w:rPr>
          <w:noProof/>
        </w:rPr>
      </w:pPr>
      <w:r w:rsidRPr="00A66AC9">
        <w:rPr>
          <w:noProof/>
        </w:rPr>
        <w:t xml:space="preserve"> Researchers may focus on the influence of the dimension of e-commerce on the kind of goods and services. In future research, researchers </w:t>
      </w:r>
      <w:r w:rsidR="00DA344E">
        <w:rPr>
          <w:noProof/>
        </w:rPr>
        <w:t>examine</w:t>
      </w:r>
      <w:r w:rsidRPr="00A66AC9">
        <w:rPr>
          <w:noProof/>
        </w:rPr>
        <w:t xml:space="preserve"> whether the same research results hold across different enterprises and countries. In future research, researchers </w:t>
      </w:r>
      <w:r w:rsidR="00F35DDC">
        <w:rPr>
          <w:noProof/>
        </w:rPr>
        <w:t xml:space="preserve">will </w:t>
      </w:r>
      <w:r w:rsidRPr="00A66AC9">
        <w:rPr>
          <w:noProof/>
        </w:rPr>
        <w:t xml:space="preserve">work on how we can develop an e-commerce strategy that will be the most </w:t>
      </w:r>
      <w:r w:rsidR="00B8481D">
        <w:rPr>
          <w:noProof/>
        </w:rPr>
        <w:t>cost</w:t>
      </w:r>
      <w:r w:rsidR="0057482C">
        <w:rPr>
          <w:noProof/>
        </w:rPr>
        <w:t xml:space="preserve"> </w:t>
      </w:r>
      <w:r w:rsidR="00B8481D">
        <w:rPr>
          <w:noProof/>
        </w:rPr>
        <w:t>effective</w:t>
      </w:r>
      <w:r w:rsidRPr="00A66AC9">
        <w:rPr>
          <w:noProof/>
        </w:rPr>
        <w:t xml:space="preserve"> and easiest way for MSMEs </w:t>
      </w:r>
      <w:r w:rsidR="003A7308">
        <w:rPr>
          <w:noProof/>
        </w:rPr>
        <w:t>worldwide</w:t>
      </w:r>
      <w:r w:rsidRPr="00A66AC9">
        <w:rPr>
          <w:noProof/>
        </w:rPr>
        <w:t>.</w:t>
      </w:r>
    </w:p>
    <w:p w14:paraId="025F8254" w14:textId="1AF39BFC" w:rsidR="006F0B3F" w:rsidRPr="00535170" w:rsidRDefault="00005123" w:rsidP="00D25BF5">
      <w:pPr>
        <w:autoSpaceDE w:val="0"/>
        <w:autoSpaceDN w:val="0"/>
        <w:adjustRightInd w:val="0"/>
        <w:snapToGrid w:val="0"/>
        <w:spacing w:afterLines="50" w:after="180" w:line="276" w:lineRule="auto"/>
        <w:jc w:val="both"/>
        <w:rPr>
          <w:noProof/>
        </w:rPr>
      </w:pPr>
      <w:r w:rsidRPr="00A66AC9">
        <w:rPr>
          <w:noProof/>
        </w:rPr>
        <w:t>The researcher has used the factors related to top management adoption of e-commerce in SMEs</w:t>
      </w:r>
      <w:r w:rsidR="00F35DDC">
        <w:rPr>
          <w:noProof/>
        </w:rPr>
        <w:t>,</w:t>
      </w:r>
      <w:r w:rsidRPr="00A66AC9">
        <w:rPr>
          <w:noProof/>
        </w:rPr>
        <w:t xml:space="preserve"> so; we should incorporate employee and customer-related </w:t>
      </w:r>
      <w:r w:rsidR="001058FF">
        <w:rPr>
          <w:noProof/>
        </w:rPr>
        <w:t>element</w:t>
      </w:r>
      <w:r w:rsidRPr="00A66AC9">
        <w:rPr>
          <w:noProof/>
        </w:rPr>
        <w:t xml:space="preserve">s in </w:t>
      </w:r>
      <w:r w:rsidRPr="00A66AC9">
        <w:rPr>
          <w:noProof/>
        </w:rPr>
        <w:lastRenderedPageBreak/>
        <w:t xml:space="preserve">relationship with e-commerce adoption and assimilation within Indian SMEs. </w:t>
      </w:r>
      <w:r w:rsidR="003A7308">
        <w:rPr>
          <w:noProof/>
        </w:rPr>
        <w:t>Therefore, a</w:t>
      </w:r>
      <w:r w:rsidRPr="00A66AC9">
        <w:rPr>
          <w:noProof/>
        </w:rPr>
        <w:t xml:space="preserve"> mixed approach</w:t>
      </w:r>
      <w:r w:rsidR="00F35DDC">
        <w:rPr>
          <w:noProof/>
        </w:rPr>
        <w:t>,</w:t>
      </w:r>
      <w:r w:rsidRPr="00A66AC9">
        <w:rPr>
          <w:noProof/>
        </w:rPr>
        <w:t xml:space="preserve"> including </w:t>
      </w:r>
      <w:r w:rsidR="003A7308">
        <w:rPr>
          <w:noProof/>
        </w:rPr>
        <w:t>qualitative</w:t>
      </w:r>
      <w:r w:rsidRPr="00A66AC9">
        <w:rPr>
          <w:noProof/>
        </w:rPr>
        <w:t xml:space="preserve"> a</w:t>
      </w:r>
      <w:r w:rsidR="003A7308">
        <w:rPr>
          <w:noProof/>
        </w:rPr>
        <w:t>nd</w:t>
      </w:r>
      <w:r w:rsidRPr="00A66AC9">
        <w:rPr>
          <w:noProof/>
        </w:rPr>
        <w:t xml:space="preserve"> quantitative methods</w:t>
      </w:r>
      <w:r w:rsidR="00F35DDC">
        <w:rPr>
          <w:noProof/>
        </w:rPr>
        <w:t>,</w:t>
      </w:r>
      <w:r w:rsidRPr="00A66AC9">
        <w:rPr>
          <w:noProof/>
        </w:rPr>
        <w:t xml:space="preserve"> can be used to get deeper insights into the scenario</w:t>
      </w:r>
      <w:r w:rsidR="00FD0C60">
        <w:rPr>
          <w:noProof/>
        </w:rPr>
        <w:t>.</w:t>
      </w:r>
    </w:p>
    <w:p w14:paraId="275CAB18" w14:textId="7965A1F6" w:rsidR="00005123" w:rsidRPr="007638C5" w:rsidRDefault="00C46DF1" w:rsidP="00D25BF5">
      <w:pPr>
        <w:tabs>
          <w:tab w:val="left" w:pos="5199"/>
        </w:tabs>
        <w:snapToGrid w:val="0"/>
        <w:spacing w:beforeLines="100" w:before="360" w:afterLines="100" w:after="360" w:line="276" w:lineRule="auto"/>
        <w:jc w:val="center"/>
        <w:rPr>
          <w:rFonts w:ascii="Arial" w:hAnsi="Arial" w:cs="Arial"/>
          <w:b/>
          <w:sz w:val="28"/>
          <w:szCs w:val="28"/>
        </w:rPr>
      </w:pPr>
      <w:r>
        <w:rPr>
          <w:rFonts w:ascii="Arial" w:hAnsi="Arial" w:cs="Arial"/>
          <w:b/>
          <w:sz w:val="28"/>
          <w:szCs w:val="28"/>
        </w:rPr>
        <w:t xml:space="preserve">7. </w:t>
      </w:r>
      <w:r w:rsidR="00005123" w:rsidRPr="007638C5">
        <w:rPr>
          <w:rFonts w:ascii="Arial" w:hAnsi="Arial" w:cs="Arial"/>
          <w:b/>
          <w:sz w:val="28"/>
          <w:szCs w:val="28"/>
        </w:rPr>
        <w:t>R</w:t>
      </w:r>
      <w:r w:rsidR="007638C5" w:rsidRPr="007638C5">
        <w:rPr>
          <w:rFonts w:ascii="Arial" w:hAnsi="Arial" w:cs="Arial"/>
          <w:b/>
          <w:sz w:val="28"/>
          <w:szCs w:val="28"/>
        </w:rPr>
        <w:t>EFERENCES</w:t>
      </w:r>
    </w:p>
    <w:p w14:paraId="07040BB2" w14:textId="01BE1196"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lang w:val="en-IN"/>
        </w:rPr>
        <w:t>[1]</w:t>
      </w:r>
      <w:r w:rsidRPr="00A93E69">
        <w:rPr>
          <w:lang w:val="en-IN"/>
        </w:rPr>
        <w:tab/>
      </w:r>
      <w:r w:rsidRPr="00B8481D">
        <w:rPr>
          <w:rFonts w:ascii="Times New Roman" w:hAnsi="Times New Roman" w:cs="Times New Roman"/>
          <w:sz w:val="24"/>
          <w:lang w:val="en-IN"/>
        </w:rPr>
        <w:t xml:space="preserve">S. X. Duan, "An examination of e-market adoption in Australian SMEs," </w:t>
      </w:r>
      <w:r w:rsidRPr="00B8481D">
        <w:rPr>
          <w:rFonts w:ascii="Times New Roman" w:hAnsi="Times New Roman" w:cs="Times New Roman"/>
          <w:i/>
          <w:sz w:val="24"/>
          <w:lang w:val="en-IN"/>
        </w:rPr>
        <w:t xml:space="preserve">Small Enterprise Research, </w:t>
      </w:r>
      <w:r w:rsidRPr="00B8481D">
        <w:rPr>
          <w:rFonts w:ascii="Times New Roman" w:hAnsi="Times New Roman" w:cs="Times New Roman"/>
          <w:sz w:val="24"/>
          <w:lang w:val="en-IN"/>
        </w:rPr>
        <w:t>vol. 27, no. 1, pp. 23-38, 20</w:t>
      </w:r>
      <w:r w:rsidR="00F20B94" w:rsidRPr="00B8481D">
        <w:rPr>
          <w:rFonts w:ascii="Times New Roman" w:hAnsi="Times New Roman" w:cs="Times New Roman"/>
          <w:sz w:val="24"/>
          <w:lang w:val="en-IN"/>
        </w:rPr>
        <w:t>19</w:t>
      </w:r>
      <w:r w:rsidRPr="00B8481D">
        <w:rPr>
          <w:rFonts w:ascii="Times New Roman" w:hAnsi="Times New Roman" w:cs="Times New Roman"/>
          <w:sz w:val="24"/>
          <w:lang w:val="en-IN"/>
        </w:rPr>
        <w:t>.</w:t>
      </w:r>
    </w:p>
    <w:p w14:paraId="12B12DB2"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w:t>
      </w:r>
      <w:r w:rsidRPr="00B8481D">
        <w:rPr>
          <w:rFonts w:ascii="Times New Roman" w:hAnsi="Times New Roman" w:cs="Times New Roman"/>
          <w:sz w:val="24"/>
          <w:lang w:val="en-IN"/>
        </w:rPr>
        <w:tab/>
        <w:t xml:space="preserve">Ministry of Micro Small &amp; Medium Enterprises, "Annual Report 2021-22," Ministry of Micro Small &amp; Medium Enterprises, India, 2021-22. </w:t>
      </w:r>
    </w:p>
    <w:p w14:paraId="61F7C917"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w:t>
      </w:r>
      <w:r w:rsidRPr="00B8481D">
        <w:rPr>
          <w:rFonts w:ascii="Times New Roman" w:hAnsi="Times New Roman" w:cs="Times New Roman"/>
          <w:sz w:val="24"/>
          <w:lang w:val="en-IN"/>
        </w:rPr>
        <w:tab/>
        <w:t xml:space="preserve">M. K. Alrousan and E. Jones, "A conceptual model of factors affecting e-commerce adoption by SME owner/managers in Jordan," </w:t>
      </w:r>
      <w:r w:rsidRPr="00B8481D">
        <w:rPr>
          <w:rFonts w:ascii="Times New Roman" w:hAnsi="Times New Roman" w:cs="Times New Roman"/>
          <w:i/>
          <w:sz w:val="24"/>
          <w:lang w:val="en-IN"/>
        </w:rPr>
        <w:t xml:space="preserve">International Journal of Business Information Systems, </w:t>
      </w:r>
      <w:r w:rsidRPr="00B8481D">
        <w:rPr>
          <w:rFonts w:ascii="Times New Roman" w:hAnsi="Times New Roman" w:cs="Times New Roman"/>
          <w:sz w:val="24"/>
          <w:lang w:val="en-IN"/>
        </w:rPr>
        <w:t>vol. 21, no. 3, pp. 269-308, 2016.</w:t>
      </w:r>
    </w:p>
    <w:p w14:paraId="0B1C67FC" w14:textId="15A869B3"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w:t>
      </w:r>
      <w:r w:rsidRPr="00B8481D">
        <w:rPr>
          <w:rFonts w:ascii="Times New Roman" w:hAnsi="Times New Roman" w:cs="Times New Roman"/>
          <w:sz w:val="24"/>
          <w:lang w:val="en-IN"/>
        </w:rPr>
        <w:tab/>
        <w:t>T.-T. Chuang, K. Nakatani, J. C. Chen, and I.-L. Huang, "Examining the impact of organi</w:t>
      </w:r>
      <w:r w:rsidR="00DA344E" w:rsidRPr="00B8481D">
        <w:rPr>
          <w:rFonts w:ascii="Times New Roman" w:hAnsi="Times New Roman" w:cs="Times New Roman"/>
          <w:sz w:val="24"/>
          <w:lang w:val="en-IN"/>
        </w:rPr>
        <w:t>z</w:t>
      </w:r>
      <w:r w:rsidRPr="00B8481D">
        <w:rPr>
          <w:rFonts w:ascii="Times New Roman" w:hAnsi="Times New Roman" w:cs="Times New Roman"/>
          <w:sz w:val="24"/>
          <w:lang w:val="en-IN"/>
        </w:rPr>
        <w:t xml:space="preserve">ational and owner's characteristics on the extent of e-commerce adoption in SMEs," </w:t>
      </w:r>
      <w:r w:rsidRPr="00B8481D">
        <w:rPr>
          <w:rFonts w:ascii="Times New Roman" w:hAnsi="Times New Roman" w:cs="Times New Roman"/>
          <w:i/>
          <w:sz w:val="24"/>
          <w:lang w:val="en-IN"/>
        </w:rPr>
        <w:t xml:space="preserve">International Journal of Business and Systems Research, </w:t>
      </w:r>
      <w:r w:rsidRPr="00B8481D">
        <w:rPr>
          <w:rFonts w:ascii="Times New Roman" w:hAnsi="Times New Roman" w:cs="Times New Roman"/>
          <w:sz w:val="24"/>
          <w:lang w:val="en-IN"/>
        </w:rPr>
        <w:t>vol. 1, no. 1, pp. 61-80, 2007.</w:t>
      </w:r>
    </w:p>
    <w:p w14:paraId="09A480C1" w14:textId="6D97F160"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[5]</w:t>
      </w:r>
      <w:r w:rsidRPr="00B8481D">
        <w:rPr>
          <w:rFonts w:ascii="Times New Roman" w:hAnsi="Times New Roman" w:cs="Times New Roman"/>
          <w:sz w:val="24"/>
          <w:lang w:val="en-IN"/>
        </w:rPr>
        <w:tab/>
        <w:t xml:space="preserve">D. Chatterjee, R. Grewal, and V. Sambamurthy, "Shaping up for e-commerce: institutional enablers of the organizational assimilation of web technologies," </w:t>
      </w:r>
      <w:r w:rsidRPr="00B8481D">
        <w:rPr>
          <w:rFonts w:ascii="Times New Roman" w:hAnsi="Times New Roman" w:cs="Times New Roman"/>
          <w:i/>
          <w:sz w:val="24"/>
          <w:lang w:val="en-IN"/>
        </w:rPr>
        <w:t>MIS quarterly,</w:t>
      </w:r>
      <w:r w:rsidR="00974E1A" w:rsidRPr="00B8481D">
        <w:rPr>
          <w:rFonts w:ascii="Times New Roman" w:hAnsi="Times New Roman" w:cs="Times New Roman"/>
          <w:i/>
          <w:sz w:val="24"/>
          <w:lang w:val="en-IN"/>
        </w:rPr>
        <w:t xml:space="preserve"> </w:t>
      </w:r>
      <w:r w:rsidR="00A93E69" w:rsidRPr="00B8481D">
        <w:rPr>
          <w:rFonts w:ascii="Times New Roman" w:hAnsi="Times New Roman" w:cs="Times New Roman"/>
          <w:iCs/>
          <w:sz w:val="24"/>
          <w:lang w:val="en-IN"/>
        </w:rPr>
        <w:t>vol.26</w:t>
      </w:r>
      <w:r w:rsidR="00377ACE">
        <w:rPr>
          <w:rFonts w:ascii="Times New Roman" w:hAnsi="Times New Roman" w:cs="Times New Roman"/>
          <w:iCs/>
          <w:sz w:val="24"/>
          <w:lang w:val="en-IN"/>
        </w:rPr>
        <w:t xml:space="preserve">, </w:t>
      </w:r>
      <w:r w:rsidR="00A93E69" w:rsidRPr="00B8481D">
        <w:rPr>
          <w:rFonts w:ascii="Times New Roman" w:hAnsi="Times New Roman" w:cs="Times New Roman"/>
          <w:iCs/>
          <w:sz w:val="24"/>
          <w:lang w:val="en-IN"/>
        </w:rPr>
        <w:t>no.2</w:t>
      </w:r>
      <w:r w:rsidR="00377ACE">
        <w:rPr>
          <w:rFonts w:ascii="Times New Roman" w:hAnsi="Times New Roman" w:cs="Times New Roman"/>
          <w:iCs/>
          <w:sz w:val="24"/>
          <w:lang w:val="en-IN"/>
        </w:rPr>
        <w:t>,</w:t>
      </w:r>
      <w:r w:rsidRPr="00B8481D">
        <w:rPr>
          <w:rFonts w:ascii="Times New Roman" w:hAnsi="Times New Roman" w:cs="Times New Roman"/>
          <w:i/>
          <w:sz w:val="24"/>
          <w:lang w:val="en-IN"/>
        </w:rPr>
        <w:t xml:space="preserve"> </w:t>
      </w:r>
      <w:r w:rsidRPr="00B8481D">
        <w:rPr>
          <w:rFonts w:ascii="Times New Roman" w:hAnsi="Times New Roman" w:cs="Times New Roman"/>
          <w:sz w:val="24"/>
          <w:lang w:val="en-IN"/>
        </w:rPr>
        <w:t>pp. 65-89, 2002.</w:t>
      </w:r>
    </w:p>
    <w:p w14:paraId="4FC1B090"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[6]</w:t>
      </w:r>
      <w:r w:rsidRPr="00B8481D">
        <w:rPr>
          <w:rFonts w:ascii="Times New Roman" w:hAnsi="Times New Roman" w:cs="Times New Roman"/>
          <w:sz w:val="24"/>
          <w:lang w:val="en-IN"/>
        </w:rPr>
        <w:tab/>
        <w:t xml:space="preserve">L. Raymond, S. Uwizeyemungu, F. Bergeron, and S. Gauvin, "A framework for research on e-learning assimilation in SMEs: a strategic perspective," </w:t>
      </w:r>
      <w:r w:rsidRPr="00B8481D">
        <w:rPr>
          <w:rFonts w:ascii="Times New Roman" w:hAnsi="Times New Roman" w:cs="Times New Roman"/>
          <w:i/>
          <w:sz w:val="24"/>
          <w:lang w:val="en-IN"/>
        </w:rPr>
        <w:t xml:space="preserve">European Journal of Training and Development, </w:t>
      </w:r>
      <w:r w:rsidRPr="00B8481D">
        <w:rPr>
          <w:rFonts w:ascii="Times New Roman" w:hAnsi="Times New Roman" w:cs="Times New Roman"/>
          <w:sz w:val="24"/>
          <w:lang w:val="en-IN"/>
        </w:rPr>
        <w:t>vol. 36, no. 6, pp. 592-613, 2012.</w:t>
      </w:r>
    </w:p>
    <w:p w14:paraId="7F11852D"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[7]</w:t>
      </w:r>
      <w:r w:rsidRPr="00B8481D">
        <w:rPr>
          <w:rFonts w:ascii="Times New Roman" w:hAnsi="Times New Roman" w:cs="Times New Roman"/>
          <w:sz w:val="24"/>
          <w:lang w:val="en-IN"/>
        </w:rPr>
        <w:tab/>
        <w:t xml:space="preserve">E. Rogers, </w:t>
      </w:r>
      <w:r w:rsidRPr="00B8481D">
        <w:rPr>
          <w:rFonts w:ascii="Times New Roman" w:hAnsi="Times New Roman" w:cs="Times New Roman"/>
          <w:i/>
          <w:sz w:val="24"/>
          <w:lang w:val="en-IN"/>
        </w:rPr>
        <w:t>Diffusion of Innovation</w:t>
      </w:r>
      <w:r w:rsidRPr="00B8481D">
        <w:rPr>
          <w:rFonts w:ascii="Times New Roman" w:hAnsi="Times New Roman" w:cs="Times New Roman"/>
          <w:sz w:val="24"/>
          <w:lang w:val="en-IN"/>
        </w:rPr>
        <w:t>. New York NY: The Free Press, 1995.</w:t>
      </w:r>
    </w:p>
    <w:p w14:paraId="10070DA8"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[8]</w:t>
      </w:r>
      <w:r w:rsidRPr="00B8481D">
        <w:rPr>
          <w:rFonts w:ascii="Times New Roman" w:hAnsi="Times New Roman" w:cs="Times New Roman"/>
          <w:sz w:val="24"/>
          <w:lang w:val="en-IN"/>
        </w:rPr>
        <w:tab/>
        <w:t xml:space="preserve">L.-A. Lefebvre, E. Lefebvre, E. Elia, and H. Boeck, "Exploring B-to-B e-commerce adoption trajectories in manufacturing SMEs," </w:t>
      </w:r>
      <w:r w:rsidRPr="00B8481D">
        <w:rPr>
          <w:rFonts w:ascii="Times New Roman" w:hAnsi="Times New Roman" w:cs="Times New Roman"/>
          <w:i/>
          <w:sz w:val="24"/>
          <w:lang w:val="en-IN"/>
        </w:rPr>
        <w:t xml:space="preserve">Technovation, </w:t>
      </w:r>
      <w:r w:rsidRPr="00B8481D">
        <w:rPr>
          <w:rFonts w:ascii="Times New Roman" w:hAnsi="Times New Roman" w:cs="Times New Roman"/>
          <w:sz w:val="24"/>
          <w:lang w:val="en-IN"/>
        </w:rPr>
        <w:t>vol. 25, no. 12, pp. 1443-1456, 2005.</w:t>
      </w:r>
    </w:p>
    <w:p w14:paraId="746BD381" w14:textId="679DF000" w:rsidR="007D2041"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[9]</w:t>
      </w:r>
      <w:r w:rsidRPr="00B8481D">
        <w:rPr>
          <w:rFonts w:ascii="Times New Roman" w:hAnsi="Times New Roman" w:cs="Times New Roman"/>
          <w:sz w:val="24"/>
          <w:lang w:val="en-IN"/>
        </w:rPr>
        <w:tab/>
        <w:t>L. G. Tornatzky, M. Fleischer, and A.</w:t>
      </w:r>
      <w:r w:rsidR="007D2041" w:rsidRPr="00B8481D">
        <w:rPr>
          <w:rFonts w:ascii="Times New Roman" w:hAnsi="Times New Roman" w:cs="Times New Roman"/>
          <w:sz w:val="24"/>
          <w:lang w:val="en-IN"/>
        </w:rPr>
        <w:t>K.</w:t>
      </w:r>
      <w:r w:rsidRPr="00B8481D">
        <w:rPr>
          <w:rFonts w:ascii="Times New Roman" w:hAnsi="Times New Roman" w:cs="Times New Roman"/>
          <w:sz w:val="24"/>
          <w:lang w:val="en-IN"/>
        </w:rPr>
        <w:t xml:space="preserve"> Chakrabarti, "</w:t>
      </w:r>
      <w:r w:rsidRPr="00B8481D">
        <w:rPr>
          <w:rFonts w:ascii="Times New Roman" w:hAnsi="Times New Roman" w:cs="Times New Roman"/>
          <w:i/>
          <w:iCs/>
          <w:sz w:val="24"/>
          <w:lang w:val="en-IN"/>
        </w:rPr>
        <w:t>The processes of technological innovation. Issues in organization and management series</w:t>
      </w:r>
      <w:r w:rsidRPr="00B8481D">
        <w:rPr>
          <w:rFonts w:ascii="Times New Roman" w:hAnsi="Times New Roman" w:cs="Times New Roman"/>
          <w:sz w:val="24"/>
          <w:lang w:val="en-IN"/>
        </w:rPr>
        <w:t xml:space="preserve">," </w:t>
      </w:r>
      <w:r w:rsidR="007D2041" w:rsidRPr="00B8481D">
        <w:rPr>
          <w:rFonts w:ascii="Times New Roman" w:hAnsi="Times New Roman" w:cs="Times New Roman"/>
          <w:color w:val="000000" w:themeColor="text1"/>
          <w:sz w:val="24"/>
          <w:shd w:val="clear" w:color="auto" w:fill="FAFAFA"/>
          <w:lang w:val="en-IN"/>
        </w:rPr>
        <w:t>Lexington</w:t>
      </w:r>
      <w:r w:rsidR="007D2041" w:rsidRPr="00B8481D">
        <w:rPr>
          <w:rFonts w:ascii="Times New Roman" w:hAnsi="Times New Roman" w:cs="Times New Roman"/>
          <w:color w:val="000000" w:themeColor="text1"/>
          <w:sz w:val="24"/>
          <w:lang w:val="en-IN"/>
        </w:rPr>
        <w:t xml:space="preserve">: </w:t>
      </w:r>
      <w:r w:rsidRPr="00B8481D">
        <w:rPr>
          <w:rFonts w:ascii="Times New Roman" w:hAnsi="Times New Roman" w:cs="Times New Roman"/>
          <w:sz w:val="24"/>
          <w:lang w:val="en-IN"/>
        </w:rPr>
        <w:t>Lexington Books</w:t>
      </w:r>
      <w:r w:rsidR="007D2041" w:rsidRPr="00B8481D">
        <w:rPr>
          <w:rFonts w:ascii="Times New Roman" w:hAnsi="Times New Roman" w:cs="Times New Roman"/>
          <w:sz w:val="24"/>
          <w:lang w:val="en-IN"/>
        </w:rPr>
        <w:t xml:space="preserve">,1990 </w:t>
      </w:r>
    </w:p>
    <w:p w14:paraId="5C6F8FD1" w14:textId="2090EFA0" w:rsidR="00C81F6F" w:rsidRPr="00377ACE" w:rsidRDefault="00C81F6F" w:rsidP="00377ACE">
      <w:pPr>
        <w:pStyle w:val="EndNoteBibliography"/>
        <w:snapToGrid w:val="0"/>
        <w:spacing w:line="276" w:lineRule="auto"/>
        <w:ind w:left="720" w:hanging="720"/>
        <w:jc w:val="both"/>
        <w:rPr>
          <w:lang w:val="en-IN"/>
        </w:rPr>
      </w:pPr>
      <w:r w:rsidRPr="00B8481D">
        <w:rPr>
          <w:rFonts w:ascii="Times New Roman" w:hAnsi="Times New Roman" w:cs="Times New Roman"/>
          <w:sz w:val="24"/>
          <w:lang w:val="en-IN"/>
        </w:rPr>
        <w:t>[10]</w:t>
      </w:r>
      <w:r w:rsidRPr="00B8481D">
        <w:rPr>
          <w:rFonts w:ascii="Times New Roman" w:hAnsi="Times New Roman" w:cs="Times New Roman"/>
          <w:sz w:val="24"/>
          <w:lang w:val="en-IN"/>
        </w:rPr>
        <w:tab/>
      </w:r>
      <w:r w:rsidR="00974E1A" w:rsidRPr="00B8481D">
        <w:rPr>
          <w:rFonts w:ascii="Times New Roman" w:hAnsi="Times New Roman" w:cs="Times New Roman"/>
          <w:sz w:val="24"/>
          <w:lang w:val="en-IN"/>
        </w:rPr>
        <w:t>A. Kumar, R. K. Singh, and S. Swain, "Adoption of Technology Applications in Organized Retail Outlets in India:</w:t>
      </w:r>
      <w:r w:rsidR="00DA344E" w:rsidRPr="00B8481D">
        <w:rPr>
          <w:rFonts w:ascii="Times New Roman" w:hAnsi="Times New Roman" w:cs="Times New Roman"/>
          <w:sz w:val="24"/>
          <w:lang w:val="en-IN"/>
        </w:rPr>
        <w:t xml:space="preserve"> </w:t>
      </w:r>
      <w:r w:rsidR="00974E1A" w:rsidRPr="00B8481D">
        <w:rPr>
          <w:rFonts w:ascii="Times New Roman" w:hAnsi="Times New Roman" w:cs="Times New Roman"/>
          <w:sz w:val="24"/>
          <w:lang w:val="en-IN"/>
        </w:rPr>
        <w:t xml:space="preserve">A TOE Model," </w:t>
      </w:r>
      <w:r w:rsidR="00974E1A" w:rsidRPr="00B8481D">
        <w:rPr>
          <w:rFonts w:ascii="Times New Roman" w:hAnsi="Times New Roman" w:cs="Times New Roman"/>
          <w:i/>
          <w:sz w:val="24"/>
          <w:lang w:val="en-IN"/>
        </w:rPr>
        <w:t xml:space="preserve">Global Business Review, </w:t>
      </w:r>
      <w:r w:rsidR="00974E1A" w:rsidRPr="00B8481D">
        <w:rPr>
          <w:rFonts w:ascii="Times New Roman" w:hAnsi="Times New Roman" w:cs="Times New Roman"/>
          <w:sz w:val="24"/>
          <w:lang w:val="en-IN"/>
        </w:rPr>
        <w:t>vol. 23, no.1, pp.1-24, 2022.</w:t>
      </w:r>
    </w:p>
    <w:p w14:paraId="54464817" w14:textId="4D82361C" w:rsidR="00C81F6F" w:rsidRPr="00B8481D" w:rsidRDefault="00C81F6F" w:rsidP="003103D0">
      <w:pPr>
        <w:pStyle w:val="EndNoteBibliography"/>
        <w:snapToGrid w:val="0"/>
        <w:spacing w:line="276" w:lineRule="auto"/>
        <w:ind w:left="720" w:hanging="720"/>
        <w:jc w:val="both"/>
        <w:rPr>
          <w:rFonts w:ascii="Times New Roman" w:hAnsi="Times New Roman" w:cs="Times New Roman"/>
          <w:i/>
          <w:sz w:val="24"/>
          <w:lang w:val="en-IN"/>
        </w:rPr>
      </w:pPr>
      <w:r w:rsidRPr="00B8481D">
        <w:rPr>
          <w:rFonts w:ascii="Times New Roman" w:hAnsi="Times New Roman" w:cs="Times New Roman"/>
          <w:sz w:val="24"/>
          <w:lang w:val="en-IN"/>
        </w:rPr>
        <w:t>[11]</w:t>
      </w:r>
      <w:r w:rsidRPr="00B8481D">
        <w:rPr>
          <w:rFonts w:ascii="Times New Roman" w:hAnsi="Times New Roman" w:cs="Times New Roman"/>
          <w:sz w:val="24"/>
          <w:lang w:val="en-IN"/>
        </w:rPr>
        <w:tab/>
        <w:t xml:space="preserve">I. K. Mensah, R. Wang, L. Gui, and J. Wang, "Exploring the Elements Influencing the Behavioral Adoption of E-Commerce by Chinese Small and Medium Enterprises (SMEs)," </w:t>
      </w:r>
      <w:r w:rsidRPr="00B8481D">
        <w:rPr>
          <w:rFonts w:ascii="Times New Roman" w:hAnsi="Times New Roman" w:cs="Times New Roman"/>
          <w:i/>
          <w:sz w:val="24"/>
          <w:lang w:val="en-IN"/>
        </w:rPr>
        <w:t>Information Development,</w:t>
      </w:r>
      <w:r w:rsidR="00F94074" w:rsidRPr="00B8481D">
        <w:rPr>
          <w:rFonts w:ascii="Times New Roman" w:hAnsi="Times New Roman" w:cs="Times New Roman"/>
          <w:sz w:val="24"/>
          <w:lang w:val="en-IN"/>
        </w:rPr>
        <w:t xml:space="preserve"> vol. 0, no. 0, pp. </w:t>
      </w:r>
      <w:r w:rsidRPr="00B8481D">
        <w:rPr>
          <w:rFonts w:ascii="Times New Roman" w:hAnsi="Times New Roman" w:cs="Times New Roman"/>
          <w:sz w:val="24"/>
          <w:lang w:val="en-IN"/>
        </w:rPr>
        <w:t>2021.</w:t>
      </w:r>
    </w:p>
    <w:p w14:paraId="234A99A8"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[12]</w:t>
      </w:r>
      <w:r w:rsidRPr="00B8481D">
        <w:rPr>
          <w:rFonts w:ascii="Times New Roman" w:hAnsi="Times New Roman" w:cs="Times New Roman"/>
          <w:sz w:val="24"/>
          <w:lang w:val="en-IN"/>
        </w:rPr>
        <w:tab/>
        <w:t xml:space="preserve">S. Dahbi and C. Benmoussa, "What hinder SMEs from adopting E-commerce? A multiple case analysis," </w:t>
      </w:r>
      <w:r w:rsidRPr="00B8481D">
        <w:rPr>
          <w:rFonts w:ascii="Times New Roman" w:hAnsi="Times New Roman" w:cs="Times New Roman"/>
          <w:i/>
          <w:sz w:val="24"/>
          <w:lang w:val="en-IN"/>
        </w:rPr>
        <w:t xml:space="preserve">Procedia Computer Science, </w:t>
      </w:r>
      <w:r w:rsidRPr="00B8481D">
        <w:rPr>
          <w:rFonts w:ascii="Times New Roman" w:hAnsi="Times New Roman" w:cs="Times New Roman"/>
          <w:sz w:val="24"/>
          <w:lang w:val="en-IN"/>
        </w:rPr>
        <w:t>vol. 158, pp. 811-818, 2019.</w:t>
      </w:r>
    </w:p>
    <w:p w14:paraId="68426A7B"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[13]</w:t>
      </w:r>
      <w:r w:rsidRPr="00B8481D">
        <w:rPr>
          <w:rFonts w:ascii="Times New Roman" w:hAnsi="Times New Roman" w:cs="Times New Roman"/>
          <w:sz w:val="24"/>
          <w:lang w:val="en-IN"/>
        </w:rPr>
        <w:tab/>
        <w:t xml:space="preserve">C. E. Ocloo, H. Xuhua, S. Akaba, J. Shi, and D. K. Worwui-Brown, "The determinant factors of business to business (B2B) E-commerce adoption in small-and medium-sized manufacturing enterprises," </w:t>
      </w:r>
      <w:r w:rsidRPr="00B8481D">
        <w:rPr>
          <w:rFonts w:ascii="Times New Roman" w:hAnsi="Times New Roman" w:cs="Times New Roman"/>
          <w:i/>
          <w:sz w:val="24"/>
          <w:lang w:val="en-IN"/>
        </w:rPr>
        <w:t xml:space="preserve">Journal of global information technology management, </w:t>
      </w:r>
      <w:r w:rsidRPr="00B8481D">
        <w:rPr>
          <w:rFonts w:ascii="Times New Roman" w:hAnsi="Times New Roman" w:cs="Times New Roman"/>
          <w:sz w:val="24"/>
          <w:lang w:val="en-IN"/>
        </w:rPr>
        <w:t>vol. 23, no. 3, pp. 191-216, 2020.</w:t>
      </w:r>
    </w:p>
    <w:p w14:paraId="4D5BBBB4"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lastRenderedPageBreak/>
        <w:t>[14]</w:t>
      </w:r>
      <w:r w:rsidRPr="00B8481D">
        <w:rPr>
          <w:rFonts w:ascii="Times New Roman" w:hAnsi="Times New Roman" w:cs="Times New Roman"/>
          <w:sz w:val="24"/>
          <w:lang w:val="en-IN"/>
        </w:rPr>
        <w:tab/>
        <w:t xml:space="preserve">A. Scupola, "The adoption of Internet commerce by SMEs in the south of Italy: An environmental, technological and organizational perspective," </w:t>
      </w:r>
      <w:r w:rsidRPr="00B8481D">
        <w:rPr>
          <w:rFonts w:ascii="Times New Roman" w:hAnsi="Times New Roman" w:cs="Times New Roman"/>
          <w:i/>
          <w:sz w:val="24"/>
          <w:lang w:val="en-IN"/>
        </w:rPr>
        <w:t xml:space="preserve">Journal of Global Information Technology Management, </w:t>
      </w:r>
      <w:r w:rsidRPr="00B8481D">
        <w:rPr>
          <w:rFonts w:ascii="Times New Roman" w:hAnsi="Times New Roman" w:cs="Times New Roman"/>
          <w:sz w:val="24"/>
          <w:lang w:val="en-IN"/>
        </w:rPr>
        <w:t>vol. 6, no. 1, pp. 52-71, 2003.</w:t>
      </w:r>
    </w:p>
    <w:p w14:paraId="0B592333" w14:textId="56ED8F2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[15]</w:t>
      </w:r>
      <w:r w:rsidRPr="00B8481D">
        <w:rPr>
          <w:rFonts w:ascii="Times New Roman" w:hAnsi="Times New Roman" w:cs="Times New Roman"/>
          <w:sz w:val="24"/>
          <w:lang w:val="en-IN"/>
        </w:rPr>
        <w:tab/>
        <w:t>E. Kaynak, E. Tatoglu, and V. Kula, "An analysis of the factors affecting the adoption of electronic commerce by SMEs</w:t>
      </w:r>
      <w:r w:rsidR="00531CFE" w:rsidRPr="00B8481D">
        <w:rPr>
          <w:rFonts w:ascii="Times New Roman" w:hAnsi="Times New Roman" w:cs="Times New Roman"/>
          <w:sz w:val="24"/>
          <w:lang w:val="en-IN"/>
        </w:rPr>
        <w:t>: Evidence from an Emerging market</w:t>
      </w:r>
      <w:r w:rsidRPr="00B8481D">
        <w:rPr>
          <w:rFonts w:ascii="Times New Roman" w:hAnsi="Times New Roman" w:cs="Times New Roman"/>
          <w:sz w:val="24"/>
          <w:lang w:val="en-IN"/>
        </w:rPr>
        <w:t xml:space="preserve">," </w:t>
      </w:r>
      <w:r w:rsidRPr="00B8481D">
        <w:rPr>
          <w:rFonts w:ascii="Times New Roman" w:hAnsi="Times New Roman" w:cs="Times New Roman"/>
          <w:i/>
          <w:sz w:val="24"/>
          <w:lang w:val="en-IN"/>
        </w:rPr>
        <w:t xml:space="preserve">International Marketing Review, </w:t>
      </w:r>
      <w:r w:rsidRPr="00B8481D">
        <w:rPr>
          <w:rFonts w:ascii="Times New Roman" w:hAnsi="Times New Roman" w:cs="Times New Roman"/>
          <w:sz w:val="24"/>
          <w:lang w:val="en-IN"/>
        </w:rPr>
        <w:t>vol. 22, no. 6, pp. 623-640, 2005</w:t>
      </w:r>
      <w:r w:rsidR="00531CFE" w:rsidRPr="00B8481D">
        <w:rPr>
          <w:rFonts w:ascii="Times New Roman" w:hAnsi="Times New Roman" w:cs="Times New Roman"/>
          <w:sz w:val="24"/>
          <w:lang w:val="en-IN"/>
        </w:rPr>
        <w:t>.</w:t>
      </w:r>
    </w:p>
    <w:p w14:paraId="4BBEC640"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[16]</w:t>
      </w:r>
      <w:r w:rsidRPr="00B8481D">
        <w:rPr>
          <w:rFonts w:ascii="Times New Roman" w:hAnsi="Times New Roman" w:cs="Times New Roman"/>
          <w:sz w:val="24"/>
          <w:lang w:val="en-IN"/>
        </w:rPr>
        <w:tab/>
        <w:t xml:space="preserve">B. N. Jeon, K. S. Han, and M. J. Lee, "Determining factors for the adoption of e-business: the case of SMEs in Korea," </w:t>
      </w:r>
      <w:r w:rsidRPr="00B8481D">
        <w:rPr>
          <w:rFonts w:ascii="Times New Roman" w:hAnsi="Times New Roman" w:cs="Times New Roman"/>
          <w:i/>
          <w:sz w:val="24"/>
          <w:lang w:val="en-IN"/>
        </w:rPr>
        <w:t xml:space="preserve">Applied Economics, </w:t>
      </w:r>
      <w:r w:rsidRPr="00B8481D">
        <w:rPr>
          <w:rFonts w:ascii="Times New Roman" w:hAnsi="Times New Roman" w:cs="Times New Roman"/>
          <w:sz w:val="24"/>
          <w:lang w:val="en-IN"/>
        </w:rPr>
        <w:t>vol. 38, no. 16, pp. 1905-1916, 2006.</w:t>
      </w:r>
    </w:p>
    <w:p w14:paraId="2C7233BB" w14:textId="210DD2EC" w:rsidR="00B65C86"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[17]</w:t>
      </w:r>
      <w:r w:rsidRPr="00B8481D">
        <w:rPr>
          <w:rFonts w:ascii="Times New Roman" w:hAnsi="Times New Roman" w:cs="Times New Roman"/>
          <w:sz w:val="24"/>
          <w:lang w:val="en-IN"/>
        </w:rPr>
        <w:tab/>
        <w:t xml:space="preserve">R. Stockdale and C. Standing, "A classification model to support SME e‐commerce adoption initiatives," </w:t>
      </w:r>
      <w:r w:rsidRPr="00B8481D">
        <w:rPr>
          <w:rFonts w:ascii="Times New Roman" w:hAnsi="Times New Roman" w:cs="Times New Roman"/>
          <w:i/>
          <w:sz w:val="24"/>
          <w:lang w:val="en-IN"/>
        </w:rPr>
        <w:t xml:space="preserve">Journal of Small Business and Enterprise Development, </w:t>
      </w:r>
      <w:r w:rsidRPr="00B8481D">
        <w:rPr>
          <w:rFonts w:ascii="Times New Roman" w:hAnsi="Times New Roman" w:cs="Times New Roman"/>
          <w:sz w:val="24"/>
          <w:lang w:val="en-IN"/>
        </w:rPr>
        <w:t>vol. 13, no. 3, pp. 381-394, 2006</w:t>
      </w:r>
      <w:r w:rsidR="00B65C86" w:rsidRPr="00B8481D">
        <w:rPr>
          <w:rFonts w:ascii="Times New Roman" w:hAnsi="Times New Roman" w:cs="Times New Roman"/>
          <w:sz w:val="24"/>
          <w:lang w:val="en-IN"/>
        </w:rPr>
        <w:t>.</w:t>
      </w:r>
    </w:p>
    <w:p w14:paraId="2F1D98F5"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[18]</w:t>
      </w:r>
      <w:r w:rsidRPr="00B8481D">
        <w:rPr>
          <w:rFonts w:ascii="Times New Roman" w:hAnsi="Times New Roman" w:cs="Times New Roman"/>
          <w:sz w:val="24"/>
          <w:lang w:val="en-IN"/>
        </w:rPr>
        <w:tab/>
        <w:t xml:space="preserve">N. T. Chau, H. Deng, and R. Tay, "Critical determinants for mobile commerce adoption in Vietnamese small and medium-sized enterprises," </w:t>
      </w:r>
      <w:r w:rsidRPr="00B8481D">
        <w:rPr>
          <w:rFonts w:ascii="Times New Roman" w:hAnsi="Times New Roman" w:cs="Times New Roman"/>
          <w:i/>
          <w:sz w:val="24"/>
          <w:lang w:val="en-IN"/>
        </w:rPr>
        <w:t xml:space="preserve">Journal of Marketing Management, </w:t>
      </w:r>
      <w:r w:rsidRPr="00B8481D">
        <w:rPr>
          <w:rFonts w:ascii="Times New Roman" w:hAnsi="Times New Roman" w:cs="Times New Roman"/>
          <w:sz w:val="24"/>
          <w:lang w:val="en-IN"/>
        </w:rPr>
        <w:t>vol. 36, no. 5-6, pp. 456-487, 2020.</w:t>
      </w:r>
    </w:p>
    <w:p w14:paraId="7D59A894" w14:textId="242A544A"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[19]</w:t>
      </w:r>
      <w:r w:rsidRPr="00B8481D">
        <w:rPr>
          <w:rFonts w:ascii="Times New Roman" w:hAnsi="Times New Roman" w:cs="Times New Roman"/>
          <w:sz w:val="24"/>
          <w:lang w:val="en-IN"/>
        </w:rPr>
        <w:tab/>
      </w:r>
      <w:r w:rsidR="00AC1CC2" w:rsidRPr="00B8481D">
        <w:rPr>
          <w:rFonts w:ascii="Times New Roman" w:hAnsi="Times New Roman" w:cs="Times New Roman"/>
          <w:sz w:val="24"/>
          <w:lang w:val="en-IN"/>
        </w:rPr>
        <w:t>M.Ghobakhloo</w:t>
      </w:r>
      <w:r w:rsidRPr="00B8481D">
        <w:rPr>
          <w:rFonts w:ascii="Times New Roman" w:hAnsi="Times New Roman" w:cs="Times New Roman"/>
          <w:sz w:val="24"/>
          <w:lang w:val="en-IN"/>
        </w:rPr>
        <w:t xml:space="preserve">, D. A. Aranda, and J. B. Amado, "Adoption of e-commerce applications in SME," </w:t>
      </w:r>
      <w:r w:rsidRPr="00B8481D">
        <w:rPr>
          <w:rFonts w:ascii="Times New Roman" w:hAnsi="Times New Roman" w:cs="Times New Roman"/>
          <w:i/>
          <w:sz w:val="24"/>
          <w:lang w:val="en-IN"/>
        </w:rPr>
        <w:t xml:space="preserve">Industrial </w:t>
      </w:r>
      <w:r w:rsidR="00DA344E" w:rsidRPr="00B8481D">
        <w:rPr>
          <w:rFonts w:ascii="Times New Roman" w:hAnsi="Times New Roman" w:cs="Times New Roman"/>
          <w:i/>
          <w:sz w:val="24"/>
          <w:lang w:val="en-IN"/>
        </w:rPr>
        <w:t>M</w:t>
      </w:r>
      <w:r w:rsidRPr="00B8481D">
        <w:rPr>
          <w:rFonts w:ascii="Times New Roman" w:hAnsi="Times New Roman" w:cs="Times New Roman"/>
          <w:i/>
          <w:sz w:val="24"/>
          <w:lang w:val="en-IN"/>
        </w:rPr>
        <w:t xml:space="preserve">anagement and Data Systems </w:t>
      </w:r>
      <w:r w:rsidRPr="00B8481D">
        <w:rPr>
          <w:rFonts w:ascii="Times New Roman" w:hAnsi="Times New Roman" w:cs="Times New Roman"/>
          <w:iCs/>
          <w:sz w:val="24"/>
          <w:lang w:val="en-IN"/>
        </w:rPr>
        <w:t>vol 111,</w:t>
      </w:r>
      <w:r w:rsidR="00AC1CC2" w:rsidRPr="00B8481D">
        <w:rPr>
          <w:rFonts w:ascii="Times New Roman" w:hAnsi="Times New Roman" w:cs="Times New Roman"/>
          <w:iCs/>
          <w:sz w:val="24"/>
          <w:lang w:val="en-IN"/>
        </w:rPr>
        <w:t xml:space="preserve"> no. 8</w:t>
      </w:r>
      <w:r w:rsidRPr="00B8481D">
        <w:rPr>
          <w:rFonts w:ascii="Times New Roman" w:hAnsi="Times New Roman" w:cs="Times New Roman"/>
          <w:i/>
          <w:sz w:val="24"/>
          <w:lang w:val="en-IN"/>
        </w:rPr>
        <w:t xml:space="preserve"> </w:t>
      </w:r>
      <w:r w:rsidRPr="00B8481D">
        <w:rPr>
          <w:rFonts w:ascii="Times New Roman" w:hAnsi="Times New Roman" w:cs="Times New Roman"/>
          <w:sz w:val="24"/>
          <w:lang w:val="en-IN"/>
        </w:rPr>
        <w:t>pp. 1238-1269, 2011.</w:t>
      </w:r>
    </w:p>
    <w:p w14:paraId="2211B3EB" w14:textId="516752A1"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[20]</w:t>
      </w:r>
      <w:r w:rsidRPr="00B8481D">
        <w:rPr>
          <w:rFonts w:ascii="Times New Roman" w:hAnsi="Times New Roman" w:cs="Times New Roman"/>
          <w:sz w:val="24"/>
          <w:lang w:val="en-IN"/>
        </w:rPr>
        <w:tab/>
        <w:t>S. A. Al-Somali, R. Gholami, and B. Clegg, "A stage-oriented model (SOM) for e-commerce adoption: a study of Saudi Arabian organi</w:t>
      </w:r>
      <w:r w:rsidR="00DA344E" w:rsidRPr="00B8481D">
        <w:rPr>
          <w:rFonts w:ascii="Times New Roman" w:hAnsi="Times New Roman" w:cs="Times New Roman"/>
          <w:sz w:val="24"/>
          <w:lang w:val="en-IN"/>
        </w:rPr>
        <w:t>z</w:t>
      </w:r>
      <w:r w:rsidRPr="00B8481D">
        <w:rPr>
          <w:rFonts w:ascii="Times New Roman" w:hAnsi="Times New Roman" w:cs="Times New Roman"/>
          <w:sz w:val="24"/>
          <w:lang w:val="en-IN"/>
        </w:rPr>
        <w:t xml:space="preserve">ation," </w:t>
      </w:r>
      <w:r w:rsidRPr="00B8481D">
        <w:rPr>
          <w:rFonts w:ascii="Times New Roman" w:hAnsi="Times New Roman" w:cs="Times New Roman"/>
          <w:i/>
          <w:sz w:val="24"/>
          <w:lang w:val="en-IN"/>
        </w:rPr>
        <w:t>Journal of Manufacturing Technology Management</w:t>
      </w:r>
      <w:r w:rsidR="00A50027" w:rsidRPr="00B8481D">
        <w:rPr>
          <w:rFonts w:ascii="Times New Roman" w:hAnsi="Times New Roman" w:cs="Times New Roman"/>
          <w:i/>
          <w:sz w:val="24"/>
          <w:lang w:val="en-IN"/>
        </w:rPr>
        <w:t>,</w:t>
      </w:r>
      <w:r w:rsidRPr="00B8481D">
        <w:rPr>
          <w:rFonts w:ascii="Times New Roman" w:hAnsi="Times New Roman" w:cs="Times New Roman"/>
          <w:i/>
          <w:sz w:val="24"/>
          <w:lang w:val="en-IN"/>
        </w:rPr>
        <w:t xml:space="preserve"> </w:t>
      </w:r>
      <w:r w:rsidR="0031429A" w:rsidRPr="00B8481D">
        <w:rPr>
          <w:rFonts w:ascii="Times New Roman" w:hAnsi="Times New Roman" w:cs="Times New Roman"/>
          <w:iCs/>
          <w:sz w:val="24"/>
          <w:lang w:val="en-IN"/>
        </w:rPr>
        <w:t>vol.</w:t>
      </w:r>
      <w:r w:rsidRPr="00B8481D">
        <w:rPr>
          <w:rFonts w:ascii="Times New Roman" w:hAnsi="Times New Roman" w:cs="Times New Roman"/>
          <w:iCs/>
          <w:sz w:val="24"/>
          <w:lang w:val="en-IN"/>
        </w:rPr>
        <w:t xml:space="preserve"> 26, </w:t>
      </w:r>
      <w:r w:rsidR="0031429A" w:rsidRPr="00B8481D">
        <w:rPr>
          <w:rFonts w:ascii="Times New Roman" w:hAnsi="Times New Roman" w:cs="Times New Roman"/>
          <w:iCs/>
          <w:sz w:val="24"/>
          <w:lang w:val="en-IN"/>
        </w:rPr>
        <w:t>no.</w:t>
      </w:r>
      <w:r w:rsidRPr="00B8481D">
        <w:rPr>
          <w:rFonts w:ascii="Times New Roman" w:hAnsi="Times New Roman" w:cs="Times New Roman"/>
          <w:iCs/>
          <w:sz w:val="24"/>
          <w:lang w:val="en-IN"/>
        </w:rPr>
        <w:t>1,</w:t>
      </w:r>
      <w:r w:rsidRPr="00B8481D">
        <w:rPr>
          <w:rFonts w:ascii="Times New Roman" w:hAnsi="Times New Roman" w:cs="Times New Roman"/>
          <w:i/>
          <w:sz w:val="24"/>
          <w:lang w:val="en-IN"/>
        </w:rPr>
        <w:t xml:space="preserve"> </w:t>
      </w:r>
      <w:r w:rsidRPr="00B8481D">
        <w:rPr>
          <w:rFonts w:ascii="Times New Roman" w:hAnsi="Times New Roman" w:cs="Times New Roman"/>
          <w:sz w:val="24"/>
          <w:lang w:val="en-IN"/>
        </w:rPr>
        <w:t>pp. 2-35, 2015.</w:t>
      </w:r>
    </w:p>
    <w:p w14:paraId="49BBF902" w14:textId="4080B28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[21]</w:t>
      </w:r>
      <w:r w:rsidRPr="00B8481D">
        <w:rPr>
          <w:rFonts w:ascii="Times New Roman" w:hAnsi="Times New Roman" w:cs="Times New Roman"/>
          <w:sz w:val="24"/>
          <w:lang w:val="en-IN"/>
        </w:rPr>
        <w:tab/>
        <w:t xml:space="preserve">B. N. Jeona, K. S. Han, and M. J. Lee, "Determining factors for the adoption of e-business: the case of SMEs in Korea," </w:t>
      </w:r>
      <w:r w:rsidRPr="00B8481D">
        <w:rPr>
          <w:rFonts w:ascii="Times New Roman" w:hAnsi="Times New Roman" w:cs="Times New Roman"/>
          <w:i/>
          <w:sz w:val="24"/>
          <w:lang w:val="en-IN"/>
        </w:rPr>
        <w:t xml:space="preserve">Applied Economics </w:t>
      </w:r>
      <w:r w:rsidR="003C135E" w:rsidRPr="00B8481D">
        <w:rPr>
          <w:rFonts w:ascii="Times New Roman" w:hAnsi="Times New Roman" w:cs="Times New Roman"/>
          <w:iCs/>
          <w:sz w:val="24"/>
          <w:lang w:val="en-IN"/>
        </w:rPr>
        <w:t xml:space="preserve">vol. </w:t>
      </w:r>
      <w:r w:rsidRPr="00B8481D">
        <w:rPr>
          <w:rFonts w:ascii="Times New Roman" w:hAnsi="Times New Roman" w:cs="Times New Roman"/>
          <w:iCs/>
          <w:sz w:val="24"/>
          <w:lang w:val="en-IN"/>
        </w:rPr>
        <w:t>38,</w:t>
      </w:r>
      <w:r w:rsidR="003C135E" w:rsidRPr="00B8481D">
        <w:rPr>
          <w:rFonts w:ascii="Times New Roman" w:hAnsi="Times New Roman" w:cs="Times New Roman"/>
          <w:iCs/>
          <w:sz w:val="24"/>
          <w:lang w:val="en-IN"/>
        </w:rPr>
        <w:t xml:space="preserve"> no.16</w:t>
      </w:r>
      <w:r w:rsidRPr="00B8481D">
        <w:rPr>
          <w:rFonts w:ascii="Times New Roman" w:hAnsi="Times New Roman" w:cs="Times New Roman"/>
          <w:i/>
          <w:sz w:val="24"/>
          <w:lang w:val="en-IN"/>
        </w:rPr>
        <w:t xml:space="preserve"> </w:t>
      </w:r>
      <w:r w:rsidRPr="00B8481D">
        <w:rPr>
          <w:rFonts w:ascii="Times New Roman" w:hAnsi="Times New Roman" w:cs="Times New Roman"/>
          <w:sz w:val="24"/>
          <w:lang w:val="en-IN"/>
        </w:rPr>
        <w:t>pp. 1905–1916, 2006.</w:t>
      </w:r>
    </w:p>
    <w:p w14:paraId="40DBE650" w14:textId="7AD3F500"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[22]</w:t>
      </w:r>
      <w:r w:rsidRPr="00B8481D">
        <w:rPr>
          <w:rFonts w:ascii="Times New Roman" w:hAnsi="Times New Roman" w:cs="Times New Roman"/>
          <w:sz w:val="24"/>
          <w:lang w:val="en-IN"/>
        </w:rPr>
        <w:tab/>
        <w:t xml:space="preserve">O. N. Mishra and S. Gupta, "Antecedents and impact of e-commerce adoption among </w:t>
      </w:r>
      <w:r w:rsidR="00FD5D5F" w:rsidRPr="00B8481D">
        <w:rPr>
          <w:rFonts w:ascii="Times New Roman" w:hAnsi="Times New Roman" w:cs="Times New Roman"/>
          <w:sz w:val="24"/>
          <w:lang w:val="en-IN"/>
        </w:rPr>
        <w:t>N</w:t>
      </w:r>
      <w:r w:rsidRPr="00B8481D">
        <w:rPr>
          <w:rFonts w:ascii="Times New Roman" w:hAnsi="Times New Roman" w:cs="Times New Roman"/>
          <w:sz w:val="24"/>
          <w:lang w:val="en-IN"/>
        </w:rPr>
        <w:t xml:space="preserve">ew venture firms: Evidence from </w:t>
      </w:r>
      <w:r w:rsidR="00FD5D5F" w:rsidRPr="00B8481D">
        <w:rPr>
          <w:rFonts w:ascii="Times New Roman" w:hAnsi="Times New Roman" w:cs="Times New Roman"/>
          <w:sz w:val="24"/>
          <w:lang w:val="en-IN"/>
        </w:rPr>
        <w:t>T</w:t>
      </w:r>
      <w:r w:rsidRPr="00B8481D">
        <w:rPr>
          <w:rFonts w:ascii="Times New Roman" w:hAnsi="Times New Roman" w:cs="Times New Roman"/>
          <w:sz w:val="24"/>
          <w:lang w:val="en-IN"/>
        </w:rPr>
        <w:t xml:space="preserve">ourism and </w:t>
      </w:r>
      <w:r w:rsidR="00FD5D5F" w:rsidRPr="00B8481D">
        <w:rPr>
          <w:rFonts w:ascii="Times New Roman" w:hAnsi="Times New Roman" w:cs="Times New Roman"/>
          <w:sz w:val="24"/>
          <w:lang w:val="en-IN"/>
        </w:rPr>
        <w:t>H</w:t>
      </w:r>
      <w:r w:rsidRPr="00B8481D">
        <w:rPr>
          <w:rFonts w:ascii="Times New Roman" w:hAnsi="Times New Roman" w:cs="Times New Roman"/>
          <w:sz w:val="24"/>
          <w:lang w:val="en-IN"/>
        </w:rPr>
        <w:t xml:space="preserve">ospitality industry," </w:t>
      </w:r>
      <w:r w:rsidRPr="00B8481D">
        <w:rPr>
          <w:rFonts w:ascii="Times New Roman" w:hAnsi="Times New Roman" w:cs="Times New Roman"/>
          <w:i/>
          <w:sz w:val="24"/>
          <w:lang w:val="en-IN"/>
        </w:rPr>
        <w:t>Vision</w:t>
      </w:r>
      <w:r w:rsidR="00FD5D5F" w:rsidRPr="00B8481D">
        <w:rPr>
          <w:rFonts w:ascii="Times New Roman" w:hAnsi="Times New Roman" w:cs="Times New Roman"/>
          <w:i/>
          <w:sz w:val="24"/>
          <w:lang w:val="en-IN"/>
        </w:rPr>
        <w:t xml:space="preserve">: The </w:t>
      </w:r>
      <w:r w:rsidR="00DA344E" w:rsidRPr="00B8481D">
        <w:rPr>
          <w:rFonts w:ascii="Times New Roman" w:hAnsi="Times New Roman" w:cs="Times New Roman"/>
          <w:i/>
          <w:sz w:val="24"/>
          <w:lang w:val="en-IN"/>
        </w:rPr>
        <w:t>J</w:t>
      </w:r>
      <w:r w:rsidR="00FD5D5F" w:rsidRPr="00B8481D">
        <w:rPr>
          <w:rFonts w:ascii="Times New Roman" w:hAnsi="Times New Roman" w:cs="Times New Roman"/>
          <w:i/>
          <w:sz w:val="24"/>
          <w:lang w:val="en-IN"/>
        </w:rPr>
        <w:t>ournal of Business Perspective</w:t>
      </w:r>
      <w:r w:rsidRPr="00B8481D">
        <w:rPr>
          <w:rFonts w:ascii="Times New Roman" w:hAnsi="Times New Roman" w:cs="Times New Roman"/>
          <w:i/>
          <w:sz w:val="24"/>
          <w:lang w:val="en-IN"/>
        </w:rPr>
        <w:t xml:space="preserve">, </w:t>
      </w:r>
      <w:r w:rsidRPr="00B8481D">
        <w:rPr>
          <w:rFonts w:ascii="Times New Roman" w:hAnsi="Times New Roman" w:cs="Times New Roman"/>
          <w:sz w:val="24"/>
          <w:lang w:val="en-IN"/>
        </w:rPr>
        <w:t>vol. 24, no. 4, pp. 431-440, 2020.</w:t>
      </w:r>
    </w:p>
    <w:p w14:paraId="68BCC228" w14:textId="598470FF"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[23]</w:t>
      </w:r>
      <w:r w:rsidRPr="00B8481D">
        <w:rPr>
          <w:rFonts w:ascii="Times New Roman" w:hAnsi="Times New Roman" w:cs="Times New Roman"/>
          <w:sz w:val="24"/>
          <w:lang w:val="en-IN"/>
        </w:rPr>
        <w:tab/>
        <w:t>D. Li, F. Lai, and J. Wang, "e-Business assimilation in China</w:t>
      </w:r>
      <w:r w:rsidR="00D16362" w:rsidRPr="00B8481D">
        <w:rPr>
          <w:rFonts w:ascii="Times New Roman" w:hAnsi="Times New Roman" w:cs="Times New Roman"/>
          <w:sz w:val="24"/>
          <w:lang w:val="en-IN"/>
        </w:rPr>
        <w:t>'</w:t>
      </w:r>
      <w:r w:rsidRPr="00B8481D">
        <w:rPr>
          <w:rFonts w:ascii="Times New Roman" w:hAnsi="Times New Roman" w:cs="Times New Roman"/>
          <w:sz w:val="24"/>
          <w:lang w:val="en-IN"/>
        </w:rPr>
        <w:t>s international trade firms the technology-organization environment</w:t>
      </w:r>
      <w:r w:rsidR="008D5DEA" w:rsidRPr="00B8481D">
        <w:rPr>
          <w:rFonts w:ascii="Times New Roman" w:hAnsi="Times New Roman" w:cs="Times New Roman"/>
          <w:sz w:val="24"/>
          <w:lang w:val="en-IN"/>
        </w:rPr>
        <w:t xml:space="preserve"> framework</w:t>
      </w:r>
      <w:r w:rsidRPr="00B8481D">
        <w:rPr>
          <w:rFonts w:ascii="Times New Roman" w:hAnsi="Times New Roman" w:cs="Times New Roman"/>
          <w:sz w:val="24"/>
          <w:lang w:val="en-IN"/>
        </w:rPr>
        <w:t xml:space="preserve">," </w:t>
      </w:r>
      <w:r w:rsidRPr="00B8481D">
        <w:rPr>
          <w:rFonts w:ascii="Times New Roman" w:hAnsi="Times New Roman" w:cs="Times New Roman"/>
          <w:i/>
          <w:sz w:val="24"/>
          <w:lang w:val="en-IN"/>
        </w:rPr>
        <w:t xml:space="preserve">Journal of Global Information Technology, </w:t>
      </w:r>
      <w:r w:rsidR="008D5DEA" w:rsidRPr="00B8481D">
        <w:rPr>
          <w:rFonts w:ascii="Times New Roman" w:hAnsi="Times New Roman" w:cs="Times New Roman"/>
          <w:iCs/>
          <w:sz w:val="24"/>
          <w:lang w:val="en-IN"/>
        </w:rPr>
        <w:t>vol</w:t>
      </w:r>
      <w:r w:rsidRPr="00B8481D">
        <w:rPr>
          <w:rFonts w:ascii="Times New Roman" w:hAnsi="Times New Roman" w:cs="Times New Roman"/>
          <w:iCs/>
          <w:sz w:val="24"/>
          <w:lang w:val="en-IN"/>
        </w:rPr>
        <w:t xml:space="preserve"> 18, </w:t>
      </w:r>
      <w:r w:rsidR="008D5DEA" w:rsidRPr="00B8481D">
        <w:rPr>
          <w:rFonts w:ascii="Times New Roman" w:hAnsi="Times New Roman" w:cs="Times New Roman"/>
          <w:iCs/>
          <w:sz w:val="24"/>
          <w:lang w:val="en-IN"/>
        </w:rPr>
        <w:t>no.</w:t>
      </w:r>
      <w:r w:rsidRPr="00B8481D">
        <w:rPr>
          <w:rFonts w:ascii="Times New Roman" w:hAnsi="Times New Roman" w:cs="Times New Roman"/>
          <w:iCs/>
          <w:sz w:val="24"/>
          <w:lang w:val="en-IN"/>
        </w:rPr>
        <w:t xml:space="preserve"> 1</w:t>
      </w:r>
      <w:r w:rsidRPr="00B8481D">
        <w:rPr>
          <w:rFonts w:ascii="Times New Roman" w:hAnsi="Times New Roman" w:cs="Times New Roman"/>
          <w:i/>
          <w:sz w:val="24"/>
          <w:lang w:val="en-IN"/>
        </w:rPr>
        <w:t xml:space="preserve">, </w:t>
      </w:r>
      <w:r w:rsidRPr="00B8481D">
        <w:rPr>
          <w:rFonts w:ascii="Times New Roman" w:hAnsi="Times New Roman" w:cs="Times New Roman"/>
          <w:sz w:val="24"/>
          <w:lang w:val="en-IN"/>
        </w:rPr>
        <w:t>pp. 39-65, 2010.</w:t>
      </w:r>
    </w:p>
    <w:p w14:paraId="183D20EB" w14:textId="03D9C84D"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[24]</w:t>
      </w:r>
      <w:r w:rsidRPr="00B8481D">
        <w:rPr>
          <w:rFonts w:ascii="Times New Roman" w:hAnsi="Times New Roman" w:cs="Times New Roman"/>
          <w:sz w:val="24"/>
          <w:lang w:val="en-IN"/>
        </w:rPr>
        <w:tab/>
        <w:t>J. Wei, P. B. Lowry, and S. Seedorf, "The assimilation of RFID technology by Chinese companies:</w:t>
      </w:r>
      <w:r w:rsidR="00DA344E" w:rsidRPr="00B8481D">
        <w:rPr>
          <w:rFonts w:ascii="Times New Roman" w:hAnsi="Times New Roman" w:cs="Times New Roman"/>
          <w:sz w:val="24"/>
          <w:lang w:val="en-IN"/>
        </w:rPr>
        <w:t xml:space="preserve"> </w:t>
      </w:r>
      <w:r w:rsidRPr="00B8481D">
        <w:rPr>
          <w:rFonts w:ascii="Times New Roman" w:hAnsi="Times New Roman" w:cs="Times New Roman"/>
          <w:sz w:val="24"/>
          <w:lang w:val="en-IN"/>
        </w:rPr>
        <w:t xml:space="preserve">A technology diffusion perspective," </w:t>
      </w:r>
      <w:r w:rsidRPr="00B8481D">
        <w:rPr>
          <w:rFonts w:ascii="Times New Roman" w:hAnsi="Times New Roman" w:cs="Times New Roman"/>
          <w:i/>
          <w:sz w:val="24"/>
          <w:lang w:val="en-IN"/>
        </w:rPr>
        <w:t>Information &amp; Management,</w:t>
      </w:r>
      <w:r w:rsidR="00A832B7" w:rsidRPr="00B8481D">
        <w:rPr>
          <w:rFonts w:ascii="Times New Roman" w:hAnsi="Times New Roman" w:cs="Times New Roman"/>
          <w:sz w:val="24"/>
          <w:lang w:val="en-IN"/>
        </w:rPr>
        <w:t xml:space="preserve"> vol. 52, no. 6,</w:t>
      </w:r>
      <w:r w:rsidRPr="00B8481D">
        <w:rPr>
          <w:rFonts w:ascii="Times New Roman" w:hAnsi="Times New Roman" w:cs="Times New Roman"/>
          <w:i/>
          <w:sz w:val="24"/>
          <w:lang w:val="en-IN"/>
        </w:rPr>
        <w:t xml:space="preserve"> </w:t>
      </w:r>
      <w:r w:rsidRPr="00B8481D">
        <w:rPr>
          <w:rFonts w:ascii="Times New Roman" w:hAnsi="Times New Roman" w:cs="Times New Roman"/>
          <w:sz w:val="24"/>
          <w:lang w:val="en-IN"/>
        </w:rPr>
        <w:t>pp. 628–642, 2015.</w:t>
      </w:r>
    </w:p>
    <w:p w14:paraId="392AD0C2"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[25]</w:t>
      </w:r>
      <w:r w:rsidRPr="00B8481D">
        <w:rPr>
          <w:rFonts w:ascii="Times New Roman" w:hAnsi="Times New Roman" w:cs="Times New Roman"/>
          <w:sz w:val="24"/>
          <w:lang w:val="en-IN"/>
        </w:rPr>
        <w:tab/>
        <w:t xml:space="preserve">N. Al-Qirim, "The role of the government and e-commerce adoption in small businesses in New Zealand," </w:t>
      </w:r>
      <w:r w:rsidRPr="00B8481D">
        <w:rPr>
          <w:rFonts w:ascii="Times New Roman" w:hAnsi="Times New Roman" w:cs="Times New Roman"/>
          <w:i/>
          <w:sz w:val="24"/>
          <w:lang w:val="en-IN"/>
        </w:rPr>
        <w:t xml:space="preserve">International Journal of Internet and Enterprise Management, </w:t>
      </w:r>
      <w:r w:rsidRPr="00B8481D">
        <w:rPr>
          <w:rFonts w:ascii="Times New Roman" w:hAnsi="Times New Roman" w:cs="Times New Roman"/>
          <w:sz w:val="24"/>
          <w:lang w:val="en-IN"/>
        </w:rPr>
        <w:t>vol. 4, no. 4, pp. 293-313, 2006.</w:t>
      </w:r>
    </w:p>
    <w:p w14:paraId="3C72F45B" w14:textId="0FBA2D51"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[26]</w:t>
      </w:r>
      <w:r w:rsidRPr="00B8481D">
        <w:rPr>
          <w:rFonts w:ascii="Times New Roman" w:hAnsi="Times New Roman" w:cs="Times New Roman"/>
          <w:sz w:val="24"/>
          <w:lang w:val="en-IN"/>
        </w:rPr>
        <w:tab/>
        <w:t xml:space="preserve">S. Shah Alam, A. Khatibi, M. Ismail Sayyed Ahmad, and H. Bin Ismail, "Factors affecting e-commerce adoption in the electronic manufacturing companies in Malaysia," </w:t>
      </w:r>
      <w:r w:rsidRPr="00B8481D">
        <w:rPr>
          <w:rFonts w:ascii="Times New Roman" w:hAnsi="Times New Roman" w:cs="Times New Roman"/>
          <w:i/>
          <w:sz w:val="24"/>
          <w:lang w:val="en-IN"/>
        </w:rPr>
        <w:t xml:space="preserve">International Journal of Commerce and Management, </w:t>
      </w:r>
      <w:r w:rsidRPr="00B8481D">
        <w:rPr>
          <w:rFonts w:ascii="Times New Roman" w:hAnsi="Times New Roman" w:cs="Times New Roman"/>
          <w:sz w:val="24"/>
          <w:lang w:val="en-IN"/>
        </w:rPr>
        <w:t>vol. 17, no. 1/2, pp. 125-139, 200</w:t>
      </w:r>
      <w:r w:rsidR="006E6F3E" w:rsidRPr="00B8481D">
        <w:rPr>
          <w:rFonts w:ascii="Times New Roman" w:hAnsi="Times New Roman" w:cs="Times New Roman"/>
          <w:sz w:val="24"/>
          <w:lang w:val="en-IN"/>
        </w:rPr>
        <w:t>7</w:t>
      </w:r>
      <w:r w:rsidRPr="00B8481D">
        <w:rPr>
          <w:rFonts w:ascii="Times New Roman" w:hAnsi="Times New Roman" w:cs="Times New Roman"/>
          <w:sz w:val="24"/>
          <w:lang w:val="en-IN"/>
        </w:rPr>
        <w:t>.</w:t>
      </w:r>
    </w:p>
    <w:p w14:paraId="66A79CDC" w14:textId="6AA046C2"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[27]</w:t>
      </w:r>
      <w:r w:rsidRPr="00B8481D">
        <w:rPr>
          <w:rFonts w:ascii="Times New Roman" w:hAnsi="Times New Roman" w:cs="Times New Roman"/>
          <w:sz w:val="24"/>
          <w:lang w:val="en-IN"/>
        </w:rPr>
        <w:tab/>
        <w:t xml:space="preserve">M. Ghobakhloo, D. Arias‐Aranda, and J. Benitez‐Amado, "Adoption of e‐commerce applications in SMEs," </w:t>
      </w:r>
      <w:r w:rsidRPr="00B8481D">
        <w:rPr>
          <w:rFonts w:ascii="Times New Roman" w:hAnsi="Times New Roman" w:cs="Times New Roman"/>
          <w:i/>
          <w:sz w:val="24"/>
          <w:lang w:val="en-IN"/>
        </w:rPr>
        <w:t xml:space="preserve">Industrial Management &amp; Data Systems, </w:t>
      </w:r>
      <w:r w:rsidRPr="00B8481D">
        <w:rPr>
          <w:rFonts w:ascii="Times New Roman" w:hAnsi="Times New Roman" w:cs="Times New Roman"/>
          <w:sz w:val="24"/>
          <w:lang w:val="en-IN"/>
        </w:rPr>
        <w:t>vol. 111, no. 8, pp. 1238-1269, 2011.</w:t>
      </w:r>
    </w:p>
    <w:p w14:paraId="720DD7FA" w14:textId="1501A309"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lastRenderedPageBreak/>
        <w:t>[28]</w:t>
      </w:r>
      <w:r w:rsidRPr="00B8481D">
        <w:rPr>
          <w:rFonts w:ascii="Times New Roman" w:hAnsi="Times New Roman" w:cs="Times New Roman"/>
          <w:sz w:val="24"/>
          <w:lang w:val="en-IN"/>
        </w:rPr>
        <w:tab/>
        <w:t>S. Z. Ahmad, A. R. Abu Bakar, T. M. Faziharudean, and K. A. Mohamad Zaki, "An empirical study of factors affecting e-commerce adoption among small</w:t>
      </w:r>
      <w:r w:rsidR="00DA344E" w:rsidRPr="00B8481D">
        <w:rPr>
          <w:rFonts w:ascii="Times New Roman" w:hAnsi="Times New Roman" w:cs="Times New Roman"/>
          <w:sz w:val="24"/>
          <w:lang w:val="en-IN"/>
        </w:rPr>
        <w:t xml:space="preserve"> </w:t>
      </w:r>
      <w:r w:rsidRPr="00B8481D">
        <w:rPr>
          <w:rFonts w:ascii="Times New Roman" w:hAnsi="Times New Roman" w:cs="Times New Roman"/>
          <w:sz w:val="24"/>
          <w:lang w:val="en-IN"/>
        </w:rPr>
        <w:t xml:space="preserve">and medium-sized enterprises in a developing country: Evidence from Malaysia," </w:t>
      </w:r>
      <w:r w:rsidRPr="00B8481D">
        <w:rPr>
          <w:rFonts w:ascii="Times New Roman" w:hAnsi="Times New Roman" w:cs="Times New Roman"/>
          <w:i/>
          <w:sz w:val="24"/>
          <w:lang w:val="en-IN"/>
        </w:rPr>
        <w:t xml:space="preserve">Information Technology for Development, </w:t>
      </w:r>
      <w:r w:rsidRPr="00B8481D">
        <w:rPr>
          <w:rFonts w:ascii="Times New Roman" w:hAnsi="Times New Roman" w:cs="Times New Roman"/>
          <w:sz w:val="24"/>
          <w:lang w:val="en-IN"/>
        </w:rPr>
        <w:t>vol. 21, no. 4, pp. 555-572, 2015.</w:t>
      </w:r>
    </w:p>
    <w:p w14:paraId="2ADA3255" w14:textId="42400660"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[29]</w:t>
      </w:r>
      <w:r w:rsidRPr="00B8481D">
        <w:rPr>
          <w:rFonts w:ascii="Times New Roman" w:hAnsi="Times New Roman" w:cs="Times New Roman"/>
          <w:sz w:val="24"/>
          <w:lang w:val="en-IN"/>
        </w:rPr>
        <w:tab/>
        <w:t xml:space="preserve">S. Kurnia, R. J. Karnali, and M. M. Rahim, "A qualitative study of business-to-business electronic commerce adoption within the Indonesian grocery industry: A multi-theory perspective," </w:t>
      </w:r>
      <w:r w:rsidRPr="00B8481D">
        <w:rPr>
          <w:rFonts w:ascii="Times New Roman" w:hAnsi="Times New Roman" w:cs="Times New Roman"/>
          <w:i/>
          <w:sz w:val="24"/>
          <w:lang w:val="en-IN"/>
        </w:rPr>
        <w:t xml:space="preserve">Information &amp; Management, </w:t>
      </w:r>
      <w:r w:rsidRPr="00B8481D">
        <w:rPr>
          <w:rFonts w:ascii="Times New Roman" w:hAnsi="Times New Roman" w:cs="Times New Roman"/>
          <w:sz w:val="24"/>
          <w:lang w:val="en-IN"/>
        </w:rPr>
        <w:t>vol. 52, no. 4, pp. 518-536, 2015.</w:t>
      </w:r>
    </w:p>
    <w:p w14:paraId="5F094CAD"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[30]</w:t>
      </w:r>
      <w:r w:rsidRPr="00B8481D">
        <w:rPr>
          <w:rFonts w:ascii="Times New Roman" w:hAnsi="Times New Roman" w:cs="Times New Roman"/>
          <w:sz w:val="24"/>
          <w:lang w:val="en-IN"/>
        </w:rPr>
        <w:tab/>
        <w:t xml:space="preserve">M. Fazeela Ahsan and S. K. Herath, "Adoption of e-commerce in Small and Medium Enterprises: With special reference to the Sri Lanka-based apparel industry," </w:t>
      </w:r>
      <w:r w:rsidRPr="00B8481D">
        <w:rPr>
          <w:rFonts w:ascii="Times New Roman" w:hAnsi="Times New Roman" w:cs="Times New Roman"/>
          <w:i/>
          <w:sz w:val="24"/>
          <w:lang w:val="en-IN"/>
        </w:rPr>
        <w:t xml:space="preserve">International Journal of Management and Enterprise Development, </w:t>
      </w:r>
      <w:r w:rsidRPr="00B8481D">
        <w:rPr>
          <w:rFonts w:ascii="Times New Roman" w:hAnsi="Times New Roman" w:cs="Times New Roman"/>
          <w:sz w:val="24"/>
          <w:lang w:val="en-IN"/>
        </w:rPr>
        <w:t>vol. 3, no. 6, pp. 579-598, 2006.</w:t>
      </w:r>
    </w:p>
    <w:p w14:paraId="25DD28BE" w14:textId="4E0C90B2"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[31]</w:t>
      </w:r>
      <w:r w:rsidRPr="00B8481D">
        <w:rPr>
          <w:rFonts w:ascii="Times New Roman" w:hAnsi="Times New Roman" w:cs="Times New Roman"/>
          <w:sz w:val="24"/>
          <w:lang w:val="en-IN"/>
        </w:rPr>
        <w:tab/>
        <w:t>J. Macharia, "Factors affecting the adoption of e-commerce in SMEs in Kenya,</w:t>
      </w:r>
      <w:r w:rsidR="0043053E" w:rsidRPr="00B8481D">
        <w:rPr>
          <w:rFonts w:ascii="Times New Roman" w:hAnsi="Times New Roman" w:cs="Times New Roman"/>
          <w:sz w:val="24"/>
          <w:lang w:val="en-IN"/>
        </w:rPr>
        <w:t xml:space="preserve">" </w:t>
      </w:r>
      <w:r w:rsidR="0043053E" w:rsidRPr="00B8481D">
        <w:rPr>
          <w:rFonts w:ascii="Times New Roman" w:hAnsi="Times New Roman" w:cs="Times New Roman"/>
          <w:i/>
          <w:sz w:val="24"/>
          <w:lang w:val="en-IN"/>
        </w:rPr>
        <w:t>International Journal of Technology Intelligence and Planning</w:t>
      </w:r>
      <w:r w:rsidR="00F35DDC" w:rsidRPr="00B8481D">
        <w:rPr>
          <w:rFonts w:ascii="Times New Roman" w:hAnsi="Times New Roman" w:cs="Times New Roman"/>
          <w:i/>
          <w:sz w:val="24"/>
          <w:lang w:val="en-IN"/>
        </w:rPr>
        <w:t>,"</w:t>
      </w:r>
      <w:r w:rsidR="0043053E" w:rsidRPr="00B8481D">
        <w:rPr>
          <w:rFonts w:ascii="Times New Roman" w:hAnsi="Times New Roman" w:cs="Times New Roman"/>
          <w:i/>
          <w:sz w:val="24"/>
          <w:lang w:val="en-IN"/>
        </w:rPr>
        <w:t xml:space="preserve"> </w:t>
      </w:r>
      <w:r w:rsidR="0043053E" w:rsidRPr="00B8481D">
        <w:rPr>
          <w:rFonts w:ascii="Times New Roman" w:hAnsi="Times New Roman" w:cs="Times New Roman"/>
          <w:sz w:val="24"/>
          <w:lang w:val="en-IN"/>
        </w:rPr>
        <w:t>vol. 5, no. 4, pp. 386-461, 2009</w:t>
      </w:r>
    </w:p>
    <w:p w14:paraId="5238CB1E" w14:textId="56E7F9D5"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[32]</w:t>
      </w:r>
      <w:r w:rsidRPr="00B8481D">
        <w:rPr>
          <w:rFonts w:ascii="Times New Roman" w:hAnsi="Times New Roman" w:cs="Times New Roman"/>
          <w:sz w:val="24"/>
          <w:lang w:val="en-IN"/>
        </w:rPr>
        <w:tab/>
        <w:t>M. Choshin and A. Ghaffari, "An investigation of the impact of effective factors on the success of e-commerce in small</w:t>
      </w:r>
      <w:r w:rsidR="00DA344E" w:rsidRPr="00B8481D">
        <w:rPr>
          <w:rFonts w:ascii="Times New Roman" w:hAnsi="Times New Roman" w:cs="Times New Roman"/>
          <w:sz w:val="24"/>
          <w:lang w:val="en-IN"/>
        </w:rPr>
        <w:t xml:space="preserve"> </w:t>
      </w:r>
      <w:r w:rsidRPr="00B8481D">
        <w:rPr>
          <w:rFonts w:ascii="Times New Roman" w:hAnsi="Times New Roman" w:cs="Times New Roman"/>
          <w:sz w:val="24"/>
          <w:lang w:val="en-IN"/>
        </w:rPr>
        <w:t xml:space="preserve">and medium-sized companies," </w:t>
      </w:r>
      <w:r w:rsidRPr="00B8481D">
        <w:rPr>
          <w:rFonts w:ascii="Times New Roman" w:hAnsi="Times New Roman" w:cs="Times New Roman"/>
          <w:i/>
          <w:sz w:val="24"/>
          <w:lang w:val="en-IN"/>
        </w:rPr>
        <w:t xml:space="preserve">Computers in Human Behavior, </w:t>
      </w:r>
      <w:r w:rsidRPr="00B8481D">
        <w:rPr>
          <w:rFonts w:ascii="Times New Roman" w:hAnsi="Times New Roman" w:cs="Times New Roman"/>
          <w:sz w:val="24"/>
          <w:lang w:val="en-IN"/>
        </w:rPr>
        <w:t>vol. 66, pp. 67-74, 2017.</w:t>
      </w:r>
    </w:p>
    <w:p w14:paraId="171828E8" w14:textId="06A2013A"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[33]</w:t>
      </w:r>
      <w:r w:rsidRPr="00B8481D">
        <w:rPr>
          <w:rFonts w:ascii="Times New Roman" w:hAnsi="Times New Roman" w:cs="Times New Roman"/>
          <w:sz w:val="24"/>
          <w:lang w:val="en-IN"/>
        </w:rPr>
        <w:tab/>
        <w:t xml:space="preserve">M. Mohtaramzadeh, T. Ramayah, and C. Jun-Hwa, "B2b e-commerce adoption in Iranian manufacturing companies: Analyzing the moderating role of organizational culture," </w:t>
      </w:r>
      <w:r w:rsidRPr="00B8481D">
        <w:rPr>
          <w:rFonts w:ascii="Times New Roman" w:hAnsi="Times New Roman" w:cs="Times New Roman"/>
          <w:i/>
          <w:sz w:val="24"/>
          <w:lang w:val="en-IN"/>
        </w:rPr>
        <w:t xml:space="preserve">International Journal ofHuman–Computer Interaction, </w:t>
      </w:r>
      <w:r w:rsidRPr="00B8481D">
        <w:rPr>
          <w:rFonts w:ascii="Times New Roman" w:hAnsi="Times New Roman" w:cs="Times New Roman"/>
          <w:sz w:val="24"/>
          <w:lang w:val="en-IN"/>
        </w:rPr>
        <w:t>vol. 34, no. 7, pp. 621-639, 2018.</w:t>
      </w:r>
    </w:p>
    <w:p w14:paraId="3F0B812D"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[34]</w:t>
      </w:r>
      <w:r w:rsidRPr="00B8481D">
        <w:rPr>
          <w:rFonts w:ascii="Times New Roman" w:hAnsi="Times New Roman" w:cs="Times New Roman"/>
          <w:sz w:val="24"/>
          <w:lang w:val="en-IN"/>
        </w:rPr>
        <w:tab/>
        <w:t xml:space="preserve">S. Wymer and E. A. Regan, "Influential factors in the adoption and use of e-business and e-commerce information technology (EEIT) by small &amp; medium businesses," </w:t>
      </w:r>
      <w:r w:rsidRPr="00B8481D">
        <w:rPr>
          <w:rFonts w:ascii="Times New Roman" w:hAnsi="Times New Roman" w:cs="Times New Roman"/>
          <w:i/>
          <w:sz w:val="24"/>
          <w:lang w:val="en-IN"/>
        </w:rPr>
        <w:t xml:space="preserve">Journal of Electronic Commerce in Organizations (JECO), </w:t>
      </w:r>
      <w:r w:rsidRPr="00B8481D">
        <w:rPr>
          <w:rFonts w:ascii="Times New Roman" w:hAnsi="Times New Roman" w:cs="Times New Roman"/>
          <w:sz w:val="24"/>
          <w:lang w:val="en-IN"/>
        </w:rPr>
        <w:t>vol. 9, no. 1, pp. 56-82, 2011.</w:t>
      </w:r>
    </w:p>
    <w:p w14:paraId="1E9B215B" w14:textId="61D1FA9D"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[35]</w:t>
      </w:r>
      <w:r w:rsidRPr="00B8481D">
        <w:rPr>
          <w:rFonts w:ascii="Times New Roman" w:hAnsi="Times New Roman" w:cs="Times New Roman"/>
          <w:sz w:val="24"/>
          <w:lang w:val="en-IN"/>
        </w:rPr>
        <w:tab/>
        <w:t xml:space="preserve">M. Ghobakhloo and S. Hong Tang, "The role of owner/manager in </w:t>
      </w:r>
      <w:r w:rsidR="00DA344E" w:rsidRPr="00B8481D">
        <w:rPr>
          <w:rFonts w:ascii="Times New Roman" w:hAnsi="Times New Roman" w:cs="Times New Roman"/>
          <w:sz w:val="24"/>
          <w:lang w:val="en-IN"/>
        </w:rPr>
        <w:t>adopting</w:t>
      </w:r>
      <w:r w:rsidRPr="00B8481D">
        <w:rPr>
          <w:rFonts w:ascii="Times New Roman" w:hAnsi="Times New Roman" w:cs="Times New Roman"/>
          <w:sz w:val="24"/>
          <w:lang w:val="en-IN"/>
        </w:rPr>
        <w:t xml:space="preserve"> electronic commerce in small businesses: The case of developing countries," </w:t>
      </w:r>
      <w:r w:rsidRPr="00B8481D">
        <w:rPr>
          <w:rFonts w:ascii="Times New Roman" w:hAnsi="Times New Roman" w:cs="Times New Roman"/>
          <w:i/>
          <w:sz w:val="24"/>
          <w:lang w:val="en-IN"/>
        </w:rPr>
        <w:t xml:space="preserve">Journal of small business and enterprise development, </w:t>
      </w:r>
      <w:r w:rsidRPr="00B8481D">
        <w:rPr>
          <w:rFonts w:ascii="Times New Roman" w:hAnsi="Times New Roman" w:cs="Times New Roman"/>
          <w:sz w:val="24"/>
          <w:lang w:val="en-IN"/>
        </w:rPr>
        <w:t>vol. 20, no. 4, pp. 754-787, 2013.</w:t>
      </w:r>
    </w:p>
    <w:p w14:paraId="0A39051A" w14:textId="4F88454E"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[36]</w:t>
      </w:r>
      <w:r w:rsidRPr="00B8481D">
        <w:rPr>
          <w:rFonts w:ascii="Times New Roman" w:hAnsi="Times New Roman" w:cs="Times New Roman"/>
          <w:sz w:val="24"/>
          <w:lang w:val="en-IN"/>
        </w:rPr>
        <w:tab/>
        <w:t xml:space="preserve">A. Abdulkarem and W. Hou, "The Influence of the Environment on Cross-Border E-Commerce Adoption Levels Among SMEs in China: The Mediating Role of Organizational Context," </w:t>
      </w:r>
      <w:r w:rsidRPr="00B8481D">
        <w:rPr>
          <w:rFonts w:ascii="Times New Roman" w:hAnsi="Times New Roman" w:cs="Times New Roman"/>
          <w:i/>
          <w:sz w:val="24"/>
          <w:lang w:val="en-IN"/>
        </w:rPr>
        <w:t xml:space="preserve">SAGE Open, </w:t>
      </w:r>
      <w:r w:rsidRPr="00B8481D">
        <w:rPr>
          <w:rFonts w:ascii="Times New Roman" w:hAnsi="Times New Roman" w:cs="Times New Roman"/>
          <w:sz w:val="24"/>
          <w:lang w:val="en-IN"/>
        </w:rPr>
        <w:t>vol. 12, no. 2, p</w:t>
      </w:r>
      <w:r w:rsidR="004757B3" w:rsidRPr="00B8481D">
        <w:rPr>
          <w:rFonts w:ascii="Times New Roman" w:hAnsi="Times New Roman" w:cs="Times New Roman"/>
          <w:sz w:val="24"/>
          <w:lang w:val="en-IN"/>
        </w:rPr>
        <w:t>p</w:t>
      </w:r>
      <w:r w:rsidRPr="00B8481D">
        <w:rPr>
          <w:rFonts w:ascii="Times New Roman" w:hAnsi="Times New Roman" w:cs="Times New Roman"/>
          <w:sz w:val="24"/>
          <w:lang w:val="en-IN"/>
        </w:rPr>
        <w:t>.</w:t>
      </w:r>
      <w:r w:rsidR="004757B3" w:rsidRPr="00B8481D">
        <w:rPr>
          <w:rFonts w:ascii="Times New Roman" w:hAnsi="Times New Roman" w:cs="Times New Roman"/>
          <w:sz w:val="24"/>
          <w:lang w:val="en-IN"/>
        </w:rPr>
        <w:t xml:space="preserve">1-18, </w:t>
      </w:r>
      <w:r w:rsidRPr="00B8481D">
        <w:rPr>
          <w:rFonts w:ascii="Times New Roman" w:hAnsi="Times New Roman" w:cs="Times New Roman"/>
          <w:sz w:val="24"/>
          <w:lang w:val="en-IN"/>
        </w:rPr>
        <w:t>2022.</w:t>
      </w:r>
    </w:p>
    <w:p w14:paraId="08815744" w14:textId="4B62837A"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[37]</w:t>
      </w:r>
      <w:r w:rsidRPr="00B8481D">
        <w:rPr>
          <w:rFonts w:ascii="Times New Roman" w:hAnsi="Times New Roman" w:cs="Times New Roman"/>
          <w:sz w:val="24"/>
          <w:lang w:val="en-IN"/>
        </w:rPr>
        <w:tab/>
        <w:t>K. Ariansyah, E. R. E. Sirait, B. A. Nugroho, and M. Suryanegara, "Drivers of and barriers to e-commerce adoption in Indonesia: Individuals</w:t>
      </w:r>
      <w:r w:rsidR="00D16362" w:rsidRPr="00B8481D">
        <w:rPr>
          <w:rFonts w:ascii="Times New Roman" w:hAnsi="Times New Roman" w:cs="Times New Roman"/>
          <w:sz w:val="24"/>
          <w:lang w:val="en-IN"/>
        </w:rPr>
        <w:t>'</w:t>
      </w:r>
      <w:r w:rsidRPr="00B8481D">
        <w:rPr>
          <w:rFonts w:ascii="Times New Roman" w:hAnsi="Times New Roman" w:cs="Times New Roman"/>
          <w:sz w:val="24"/>
          <w:lang w:val="en-IN"/>
        </w:rPr>
        <w:t xml:space="preserve"> perspectives and the implications," </w:t>
      </w:r>
      <w:r w:rsidRPr="00B8481D">
        <w:rPr>
          <w:rFonts w:ascii="Times New Roman" w:hAnsi="Times New Roman" w:cs="Times New Roman"/>
          <w:i/>
          <w:sz w:val="24"/>
          <w:lang w:val="en-IN"/>
        </w:rPr>
        <w:t xml:space="preserve">Telecommunications Policy, </w:t>
      </w:r>
      <w:r w:rsidRPr="00B8481D">
        <w:rPr>
          <w:rFonts w:ascii="Times New Roman" w:hAnsi="Times New Roman" w:cs="Times New Roman"/>
          <w:sz w:val="24"/>
          <w:lang w:val="en-IN"/>
        </w:rPr>
        <w:t>vol. 45, no. 8, 2021.</w:t>
      </w:r>
    </w:p>
    <w:p w14:paraId="7780FD69"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[38]</w:t>
      </w:r>
      <w:r w:rsidRPr="00B8481D">
        <w:rPr>
          <w:rFonts w:ascii="Times New Roman" w:hAnsi="Times New Roman" w:cs="Times New Roman"/>
          <w:sz w:val="24"/>
          <w:lang w:val="en-IN"/>
        </w:rPr>
        <w:tab/>
        <w:t xml:space="preserve">A. Molla and P. S. Licker, "Perceived e-readiness factors in e-commerce adoption: An empirical investigation in a developing country," </w:t>
      </w:r>
      <w:r w:rsidRPr="00B8481D">
        <w:rPr>
          <w:rFonts w:ascii="Times New Roman" w:hAnsi="Times New Roman" w:cs="Times New Roman"/>
          <w:i/>
          <w:sz w:val="24"/>
          <w:lang w:val="en-IN"/>
        </w:rPr>
        <w:t xml:space="preserve">International Journal of Electronic Commerce, </w:t>
      </w:r>
      <w:r w:rsidRPr="00B8481D">
        <w:rPr>
          <w:rFonts w:ascii="Times New Roman" w:hAnsi="Times New Roman" w:cs="Times New Roman"/>
          <w:sz w:val="24"/>
          <w:lang w:val="en-IN"/>
        </w:rPr>
        <w:t>vol. 10, no. 1, pp. 83-110, 2005.</w:t>
      </w:r>
    </w:p>
    <w:p w14:paraId="7785F4AD" w14:textId="221D9FDB"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[39]</w:t>
      </w:r>
      <w:r w:rsidRPr="00B8481D">
        <w:rPr>
          <w:rFonts w:ascii="Times New Roman" w:hAnsi="Times New Roman" w:cs="Times New Roman"/>
          <w:sz w:val="24"/>
          <w:lang w:val="en-IN"/>
        </w:rPr>
        <w:tab/>
        <w:t xml:space="preserve">K. Zhu, K. L. Kraemer, and S. Xu, "The process of innovation assimilation by firms in different countries: a technology diffusion perspective on e-business," </w:t>
      </w:r>
      <w:r w:rsidRPr="00B8481D">
        <w:rPr>
          <w:rFonts w:ascii="Times New Roman" w:hAnsi="Times New Roman" w:cs="Times New Roman"/>
          <w:i/>
          <w:sz w:val="24"/>
          <w:lang w:val="en-IN"/>
        </w:rPr>
        <w:t xml:space="preserve">Management </w:t>
      </w:r>
      <w:r w:rsidR="00DA344E" w:rsidRPr="00B8481D">
        <w:rPr>
          <w:rFonts w:ascii="Times New Roman" w:hAnsi="Times New Roman" w:cs="Times New Roman"/>
          <w:i/>
          <w:sz w:val="24"/>
          <w:lang w:val="en-IN"/>
        </w:rPr>
        <w:t>S</w:t>
      </w:r>
      <w:r w:rsidRPr="00B8481D">
        <w:rPr>
          <w:rFonts w:ascii="Times New Roman" w:hAnsi="Times New Roman" w:cs="Times New Roman"/>
          <w:i/>
          <w:sz w:val="24"/>
          <w:lang w:val="en-IN"/>
        </w:rPr>
        <w:t xml:space="preserve">cience, </w:t>
      </w:r>
      <w:r w:rsidRPr="00B8481D">
        <w:rPr>
          <w:rFonts w:ascii="Times New Roman" w:hAnsi="Times New Roman" w:cs="Times New Roman"/>
          <w:sz w:val="24"/>
          <w:lang w:val="en-IN"/>
        </w:rPr>
        <w:t>vol. 52, no. 10, pp. 1557-1576, 2006.</w:t>
      </w:r>
    </w:p>
    <w:p w14:paraId="67B09C38"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[40]</w:t>
      </w:r>
      <w:r w:rsidRPr="00B8481D">
        <w:rPr>
          <w:rFonts w:ascii="Times New Roman" w:hAnsi="Times New Roman" w:cs="Times New Roman"/>
          <w:sz w:val="24"/>
          <w:lang w:val="en-IN"/>
        </w:rPr>
        <w:tab/>
        <w:t>S. K. Sharma, N. Ahmed, and N. Wickramasinghe, "E-commerce adoption in small and medium enterprises (SMEs) in Asia: a study of the early stages of e-</w:t>
      </w:r>
      <w:r w:rsidRPr="00B8481D">
        <w:rPr>
          <w:rFonts w:ascii="Times New Roman" w:hAnsi="Times New Roman" w:cs="Times New Roman"/>
          <w:sz w:val="24"/>
          <w:lang w:val="en-IN"/>
        </w:rPr>
        <w:lastRenderedPageBreak/>
        <w:t xml:space="preserve">commerce uptake," </w:t>
      </w:r>
      <w:r w:rsidRPr="00B8481D">
        <w:rPr>
          <w:rFonts w:ascii="Times New Roman" w:hAnsi="Times New Roman" w:cs="Times New Roman"/>
          <w:i/>
          <w:sz w:val="24"/>
          <w:lang w:val="en-IN"/>
        </w:rPr>
        <w:t xml:space="preserve">International Journal of Internet and Enterprise Management, </w:t>
      </w:r>
      <w:r w:rsidRPr="00B8481D">
        <w:rPr>
          <w:rFonts w:ascii="Times New Roman" w:hAnsi="Times New Roman" w:cs="Times New Roman"/>
          <w:sz w:val="24"/>
          <w:lang w:val="en-IN"/>
        </w:rPr>
        <w:t>vol. 2, no. 3, pp. 221-240, 2004.</w:t>
      </w:r>
    </w:p>
    <w:p w14:paraId="6D07E250"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[41]</w:t>
      </w:r>
      <w:r w:rsidRPr="00B8481D">
        <w:rPr>
          <w:rFonts w:ascii="Times New Roman" w:hAnsi="Times New Roman" w:cs="Times New Roman"/>
          <w:sz w:val="24"/>
          <w:lang w:val="en-IN"/>
        </w:rPr>
        <w:tab/>
        <w:t xml:space="preserve">Y. Wang and X. Shi, "E-business assimilation in SMEs of China," </w:t>
      </w:r>
      <w:r w:rsidRPr="00B8481D">
        <w:rPr>
          <w:rFonts w:ascii="Times New Roman" w:hAnsi="Times New Roman" w:cs="Times New Roman"/>
          <w:i/>
          <w:sz w:val="24"/>
          <w:lang w:val="en-IN"/>
        </w:rPr>
        <w:t xml:space="preserve">International Journal of Electronic Business, </w:t>
      </w:r>
      <w:r w:rsidRPr="00B8481D">
        <w:rPr>
          <w:rFonts w:ascii="Times New Roman" w:hAnsi="Times New Roman" w:cs="Times New Roman"/>
          <w:sz w:val="24"/>
          <w:lang w:val="en-IN"/>
        </w:rPr>
        <w:t>vol. 7, no. 5, pp. 512-535, 2009.</w:t>
      </w:r>
    </w:p>
    <w:p w14:paraId="513B487E"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[42]</w:t>
      </w:r>
      <w:r w:rsidRPr="00B8481D">
        <w:rPr>
          <w:rFonts w:ascii="Times New Roman" w:hAnsi="Times New Roman" w:cs="Times New Roman"/>
          <w:sz w:val="24"/>
          <w:lang w:val="en-IN"/>
        </w:rPr>
        <w:tab/>
        <w:t xml:space="preserve">H. Hassan, A. Tretiakov, and D. Whiddett, "Factors affecting the breadth and depth of e-procurement use in small and medium enterprises," </w:t>
      </w:r>
      <w:r w:rsidRPr="00B8481D">
        <w:rPr>
          <w:rFonts w:ascii="Times New Roman" w:hAnsi="Times New Roman" w:cs="Times New Roman"/>
          <w:i/>
          <w:sz w:val="24"/>
          <w:lang w:val="en-IN"/>
        </w:rPr>
        <w:t xml:space="preserve">Journal of Organizational Computing and Electronic Commerce, </w:t>
      </w:r>
      <w:r w:rsidRPr="00B8481D">
        <w:rPr>
          <w:rFonts w:ascii="Times New Roman" w:hAnsi="Times New Roman" w:cs="Times New Roman"/>
          <w:sz w:val="24"/>
          <w:lang w:val="en-IN"/>
        </w:rPr>
        <w:t>vol. 27, no. 4, pp. 304-324, 2017.</w:t>
      </w:r>
    </w:p>
    <w:p w14:paraId="6D71A31A" w14:textId="3696F70C"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[43]</w:t>
      </w:r>
      <w:r w:rsidRPr="00B8481D">
        <w:rPr>
          <w:rFonts w:ascii="Times New Roman" w:hAnsi="Times New Roman" w:cs="Times New Roman"/>
          <w:sz w:val="24"/>
          <w:lang w:val="en-IN"/>
        </w:rPr>
        <w:tab/>
        <w:t xml:space="preserve">L. Raymond, F. Bergeron, and S. Blili, "Antecedents of E-Business Assimilation in Manufacturing SMEs," in </w:t>
      </w:r>
      <w:r w:rsidRPr="00B8481D">
        <w:rPr>
          <w:rFonts w:ascii="Times New Roman" w:hAnsi="Times New Roman" w:cs="Times New Roman"/>
          <w:i/>
          <w:sz w:val="24"/>
          <w:lang w:val="en-IN"/>
        </w:rPr>
        <w:t>ICEB</w:t>
      </w:r>
      <w:r w:rsidRPr="00B8481D">
        <w:rPr>
          <w:rFonts w:ascii="Times New Roman" w:hAnsi="Times New Roman" w:cs="Times New Roman"/>
          <w:sz w:val="24"/>
          <w:lang w:val="en-IN"/>
        </w:rPr>
        <w:t xml:space="preserve">, </w:t>
      </w:r>
      <w:r w:rsidR="00A24423" w:rsidRPr="00B8481D">
        <w:rPr>
          <w:rFonts w:ascii="Times New Roman" w:hAnsi="Times New Roman" w:cs="Times New Roman"/>
          <w:sz w:val="24"/>
          <w:lang w:val="en-IN"/>
        </w:rPr>
        <w:t xml:space="preserve">Beijing China, </w:t>
      </w:r>
      <w:r w:rsidRPr="00B8481D">
        <w:rPr>
          <w:rFonts w:ascii="Times New Roman" w:hAnsi="Times New Roman" w:cs="Times New Roman"/>
          <w:sz w:val="24"/>
          <w:lang w:val="en-IN"/>
        </w:rPr>
        <w:t xml:space="preserve">2004, pp. 505-510. </w:t>
      </w:r>
    </w:p>
    <w:p w14:paraId="4E5EFB65" w14:textId="697A93DC"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[44]</w:t>
      </w:r>
      <w:r w:rsidRPr="00B8481D">
        <w:rPr>
          <w:rFonts w:ascii="Times New Roman" w:hAnsi="Times New Roman" w:cs="Times New Roman"/>
          <w:sz w:val="24"/>
          <w:lang w:val="en-IN"/>
        </w:rPr>
        <w:tab/>
        <w:t xml:space="preserve">L. Raymond, F. Bergeron, and S. Blili, "The assimilation of E‐business in manufacturing SMEs: Determinants and effects on growth and internationalization," </w:t>
      </w:r>
      <w:r w:rsidRPr="00B8481D">
        <w:rPr>
          <w:rFonts w:ascii="Times New Roman" w:hAnsi="Times New Roman" w:cs="Times New Roman"/>
          <w:i/>
          <w:sz w:val="24"/>
          <w:lang w:val="en-IN"/>
        </w:rPr>
        <w:t xml:space="preserve">Electronic Markets, </w:t>
      </w:r>
      <w:r w:rsidRPr="00B8481D">
        <w:rPr>
          <w:rFonts w:ascii="Times New Roman" w:hAnsi="Times New Roman" w:cs="Times New Roman"/>
          <w:sz w:val="24"/>
          <w:lang w:val="en-IN"/>
        </w:rPr>
        <w:t>vol. 15, no. 2, pp. 106-118, 200</w:t>
      </w:r>
      <w:r w:rsidR="009172DD" w:rsidRPr="00B8481D">
        <w:rPr>
          <w:rFonts w:ascii="Times New Roman" w:hAnsi="Times New Roman" w:cs="Times New Roman"/>
          <w:sz w:val="24"/>
          <w:lang w:val="en-IN"/>
        </w:rPr>
        <w:t>5</w:t>
      </w:r>
      <w:r w:rsidRPr="00B8481D">
        <w:rPr>
          <w:rFonts w:ascii="Times New Roman" w:hAnsi="Times New Roman" w:cs="Times New Roman"/>
          <w:sz w:val="24"/>
          <w:lang w:val="en-IN"/>
        </w:rPr>
        <w:t>.</w:t>
      </w:r>
    </w:p>
    <w:p w14:paraId="0069D131"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[45]</w:t>
      </w:r>
      <w:r w:rsidRPr="00B8481D">
        <w:rPr>
          <w:rFonts w:ascii="Times New Roman" w:hAnsi="Times New Roman" w:cs="Times New Roman"/>
          <w:sz w:val="24"/>
          <w:lang w:val="en-IN"/>
        </w:rPr>
        <w:tab/>
        <w:t xml:space="preserve">J. Vilaseca-Requena, J. Torrent-Sellens, A. Meseguer-Artola, and I. Rodríguez-Ardura, "An integrated model of the adoption and extent of e-commerce in firms," </w:t>
      </w:r>
      <w:r w:rsidRPr="00B8481D">
        <w:rPr>
          <w:rFonts w:ascii="Times New Roman" w:hAnsi="Times New Roman" w:cs="Times New Roman"/>
          <w:i/>
          <w:sz w:val="24"/>
          <w:lang w:val="en-IN"/>
        </w:rPr>
        <w:t xml:space="preserve">International Advances in Economic Research, </w:t>
      </w:r>
      <w:r w:rsidRPr="00B8481D">
        <w:rPr>
          <w:rFonts w:ascii="Times New Roman" w:hAnsi="Times New Roman" w:cs="Times New Roman"/>
          <w:sz w:val="24"/>
          <w:lang w:val="en-IN"/>
        </w:rPr>
        <w:t>vol. 13, no. 2, pp. 222-241, 2007.</w:t>
      </w:r>
    </w:p>
    <w:p w14:paraId="0E5841B3"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[46]</w:t>
      </w:r>
      <w:r w:rsidRPr="00B8481D">
        <w:rPr>
          <w:rFonts w:ascii="Times New Roman" w:hAnsi="Times New Roman" w:cs="Times New Roman"/>
          <w:sz w:val="24"/>
          <w:lang w:val="en-IN"/>
        </w:rPr>
        <w:tab/>
        <w:t xml:space="preserve">A. A. Al-Bakri and M. I. Katsioloudes, "The factors affecting e-commerce adoption by Jordanian SMEs," </w:t>
      </w:r>
      <w:r w:rsidRPr="00B8481D">
        <w:rPr>
          <w:rFonts w:ascii="Times New Roman" w:hAnsi="Times New Roman" w:cs="Times New Roman"/>
          <w:i/>
          <w:sz w:val="24"/>
          <w:lang w:val="en-IN"/>
        </w:rPr>
        <w:t xml:space="preserve">Management Research Review, </w:t>
      </w:r>
      <w:r w:rsidRPr="00B8481D">
        <w:rPr>
          <w:rFonts w:ascii="Times New Roman" w:hAnsi="Times New Roman" w:cs="Times New Roman"/>
          <w:sz w:val="24"/>
          <w:lang w:val="en-IN"/>
        </w:rPr>
        <w:t>vol. 38, no. 7, pp. 726-749, 2015.</w:t>
      </w:r>
    </w:p>
    <w:p w14:paraId="4C153E0E" w14:textId="058CEC5A"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[47]</w:t>
      </w:r>
      <w:r w:rsidRPr="00B8481D">
        <w:rPr>
          <w:rFonts w:ascii="Times New Roman" w:hAnsi="Times New Roman" w:cs="Times New Roman"/>
          <w:sz w:val="24"/>
          <w:lang w:val="en-IN"/>
        </w:rPr>
        <w:tab/>
        <w:t>S. A. Al-Somali, R. Gholami, and B. Clegg, "A stage-oriented model (SOM) for e-commerce adoption: a study of Saudi Arabian organi</w:t>
      </w:r>
      <w:r w:rsidR="00DA344E" w:rsidRPr="00B8481D">
        <w:rPr>
          <w:rFonts w:ascii="Times New Roman" w:hAnsi="Times New Roman" w:cs="Times New Roman"/>
          <w:sz w:val="24"/>
          <w:lang w:val="en-IN"/>
        </w:rPr>
        <w:t>z</w:t>
      </w:r>
      <w:r w:rsidRPr="00B8481D">
        <w:rPr>
          <w:rFonts w:ascii="Times New Roman" w:hAnsi="Times New Roman" w:cs="Times New Roman"/>
          <w:sz w:val="24"/>
          <w:lang w:val="en-IN"/>
        </w:rPr>
        <w:t xml:space="preserve">ations," </w:t>
      </w:r>
      <w:r w:rsidRPr="00B8481D">
        <w:rPr>
          <w:rFonts w:ascii="Times New Roman" w:hAnsi="Times New Roman" w:cs="Times New Roman"/>
          <w:i/>
          <w:sz w:val="24"/>
          <w:lang w:val="en-IN"/>
        </w:rPr>
        <w:t xml:space="preserve">Journal of Manufacturing Technology Management, </w:t>
      </w:r>
      <w:r w:rsidRPr="00B8481D">
        <w:rPr>
          <w:rFonts w:ascii="Times New Roman" w:hAnsi="Times New Roman" w:cs="Times New Roman"/>
          <w:sz w:val="24"/>
          <w:lang w:val="en-IN"/>
        </w:rPr>
        <w:t>vol. 26, no. 1, pp. 2-35, 2015</w:t>
      </w:r>
      <w:r w:rsidR="00036DA6" w:rsidRPr="00B8481D">
        <w:rPr>
          <w:rFonts w:ascii="Times New Roman" w:hAnsi="Times New Roman" w:cs="Times New Roman"/>
          <w:sz w:val="24"/>
          <w:lang w:val="en-IN"/>
        </w:rPr>
        <w:t>.</w:t>
      </w:r>
    </w:p>
    <w:p w14:paraId="56A47AC2" w14:textId="77777777"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[48]</w:t>
      </w:r>
      <w:r w:rsidRPr="00B8481D">
        <w:rPr>
          <w:rFonts w:ascii="Times New Roman" w:hAnsi="Times New Roman" w:cs="Times New Roman"/>
          <w:sz w:val="24"/>
          <w:lang w:val="en-IN"/>
        </w:rPr>
        <w:tab/>
        <w:t xml:space="preserve">J. Wei, P. B. Lowry, and S. Seedorf, "The assimilation of RFID technology by Chinese companies: a technology diffusion perspective," </w:t>
      </w:r>
      <w:r w:rsidRPr="00B8481D">
        <w:rPr>
          <w:rFonts w:ascii="Times New Roman" w:hAnsi="Times New Roman" w:cs="Times New Roman"/>
          <w:i/>
          <w:sz w:val="24"/>
          <w:lang w:val="en-IN"/>
        </w:rPr>
        <w:t xml:space="preserve">Information &amp; Management, </w:t>
      </w:r>
      <w:r w:rsidRPr="00B8481D">
        <w:rPr>
          <w:rFonts w:ascii="Times New Roman" w:hAnsi="Times New Roman" w:cs="Times New Roman"/>
          <w:sz w:val="24"/>
          <w:lang w:val="en-IN"/>
        </w:rPr>
        <w:t>vol. 52, no. 6, pp. 628-642, 2015.</w:t>
      </w:r>
    </w:p>
    <w:p w14:paraId="2EB3CE09" w14:textId="113FDA7D"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[49]</w:t>
      </w:r>
      <w:r w:rsidRPr="00B8481D">
        <w:rPr>
          <w:rFonts w:ascii="Times New Roman" w:hAnsi="Times New Roman" w:cs="Times New Roman"/>
          <w:sz w:val="24"/>
          <w:lang w:val="en-IN"/>
        </w:rPr>
        <w:tab/>
        <w:t xml:space="preserve">N. Al-Qirim, "An empirical investigation of a usage model of e-commerce technologies in small businesses in New Zealand: theory extension and implications," </w:t>
      </w:r>
      <w:r w:rsidRPr="00B8481D">
        <w:rPr>
          <w:rFonts w:ascii="Times New Roman" w:hAnsi="Times New Roman" w:cs="Times New Roman"/>
          <w:i/>
          <w:sz w:val="24"/>
          <w:lang w:val="en-IN"/>
        </w:rPr>
        <w:t xml:space="preserve">International </w:t>
      </w:r>
      <w:r w:rsidR="00DA344E" w:rsidRPr="00B8481D">
        <w:rPr>
          <w:rFonts w:ascii="Times New Roman" w:hAnsi="Times New Roman" w:cs="Times New Roman"/>
          <w:i/>
          <w:sz w:val="24"/>
          <w:lang w:val="en-IN"/>
        </w:rPr>
        <w:t>J</w:t>
      </w:r>
      <w:r w:rsidRPr="00B8481D">
        <w:rPr>
          <w:rFonts w:ascii="Times New Roman" w:hAnsi="Times New Roman" w:cs="Times New Roman"/>
          <w:i/>
          <w:sz w:val="24"/>
          <w:lang w:val="en-IN"/>
        </w:rPr>
        <w:t xml:space="preserve">ournal of electronic business, </w:t>
      </w:r>
      <w:r w:rsidRPr="00B8481D">
        <w:rPr>
          <w:rFonts w:ascii="Times New Roman" w:hAnsi="Times New Roman" w:cs="Times New Roman"/>
          <w:sz w:val="24"/>
          <w:lang w:val="en-IN"/>
        </w:rPr>
        <w:t>vol. 5, no. 1, pp. 42-64, 2007.</w:t>
      </w:r>
    </w:p>
    <w:p w14:paraId="6DDB27FC" w14:textId="0A53D95E" w:rsidR="00C81F6F" w:rsidRPr="00B8481D"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[50]</w:t>
      </w:r>
      <w:r w:rsidRPr="00B8481D">
        <w:rPr>
          <w:rFonts w:ascii="Times New Roman" w:hAnsi="Times New Roman" w:cs="Times New Roman"/>
          <w:sz w:val="24"/>
          <w:lang w:val="en-IN"/>
        </w:rPr>
        <w:tab/>
        <w:t xml:space="preserve">R. Rahayu and J. Day, "Determinant factors of e-commerce adoption by SMEs in </w:t>
      </w:r>
      <w:r w:rsidR="00DA344E" w:rsidRPr="00B8481D">
        <w:rPr>
          <w:rFonts w:ascii="Times New Roman" w:hAnsi="Times New Roman" w:cs="Times New Roman"/>
          <w:sz w:val="24"/>
          <w:lang w:val="en-IN"/>
        </w:rPr>
        <w:t xml:space="preserve">a </w:t>
      </w:r>
      <w:r w:rsidRPr="00B8481D">
        <w:rPr>
          <w:rFonts w:ascii="Times New Roman" w:hAnsi="Times New Roman" w:cs="Times New Roman"/>
          <w:sz w:val="24"/>
          <w:lang w:val="en-IN"/>
        </w:rPr>
        <w:t xml:space="preserve">developing country: evidence from Indonesia," </w:t>
      </w:r>
      <w:r w:rsidRPr="00B8481D">
        <w:rPr>
          <w:rFonts w:ascii="Times New Roman" w:hAnsi="Times New Roman" w:cs="Times New Roman"/>
          <w:i/>
          <w:sz w:val="24"/>
          <w:lang w:val="en-IN"/>
        </w:rPr>
        <w:t xml:space="preserve">Procedia-Social and Behavioral Sciences, </w:t>
      </w:r>
      <w:r w:rsidRPr="00B8481D">
        <w:rPr>
          <w:rFonts w:ascii="Times New Roman" w:hAnsi="Times New Roman" w:cs="Times New Roman"/>
          <w:sz w:val="24"/>
          <w:lang w:val="en-IN"/>
        </w:rPr>
        <w:t>vol. 195, pp. 142-150, 2015.</w:t>
      </w:r>
    </w:p>
    <w:p w14:paraId="39C3C531" w14:textId="4DC6A61E"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B8481D">
        <w:rPr>
          <w:rFonts w:ascii="Times New Roman" w:hAnsi="Times New Roman" w:cs="Times New Roman"/>
          <w:sz w:val="24"/>
          <w:lang w:val="en-IN"/>
        </w:rPr>
        <w:t>[51]</w:t>
      </w:r>
      <w:r w:rsidRPr="00B8481D">
        <w:rPr>
          <w:rFonts w:ascii="Times New Roman" w:hAnsi="Times New Roman" w:cs="Times New Roman"/>
          <w:sz w:val="24"/>
          <w:lang w:val="en-IN"/>
        </w:rPr>
        <w:tab/>
        <w:t>M. Liu, "Enablers of the organizational assimilation of e-business in China," in</w:t>
      </w:r>
      <w:r w:rsidRPr="00B8481D">
        <w:rPr>
          <w:rFonts w:ascii="Times New Roman" w:hAnsi="Times New Roman" w:cs="Times New Roman"/>
          <w:i/>
          <w:sz w:val="24"/>
          <w:lang w:val="en-IN"/>
        </w:rPr>
        <w:t xml:space="preserve"> 2011 International Conference on</w:t>
      </w:r>
      <w:r w:rsidR="00844CA3" w:rsidRPr="00B8481D">
        <w:rPr>
          <w:rFonts w:ascii="Times New Roman" w:hAnsi="Times New Roman" w:cs="Times New Roman"/>
          <w:i/>
          <w:sz w:val="24"/>
          <w:lang w:val="en-IN"/>
        </w:rPr>
        <w:t xml:space="preserve"> Computer Science and Service System (CSSS)</w:t>
      </w:r>
      <w:r w:rsidRPr="00B8481D">
        <w:rPr>
          <w:rFonts w:ascii="Times New Roman" w:hAnsi="Times New Roman" w:cs="Times New Roman"/>
          <w:sz w:val="24"/>
          <w:lang w:val="en-IN"/>
        </w:rPr>
        <w:t xml:space="preserve">, </w:t>
      </w:r>
      <w:r w:rsidR="00CE3E0B" w:rsidRPr="00B8481D">
        <w:rPr>
          <w:rFonts w:ascii="Times New Roman" w:hAnsi="Times New Roman" w:cs="Times New Roman"/>
          <w:color w:val="000000" w:themeColor="text1"/>
          <w:sz w:val="24"/>
          <w:shd w:val="clear" w:color="auto" w:fill="FFFFFF"/>
          <w:lang w:val="en-IN"/>
        </w:rPr>
        <w:t>Nanjing</w:t>
      </w:r>
      <w:r w:rsidR="009110D2" w:rsidRPr="00B8481D">
        <w:rPr>
          <w:rFonts w:ascii="Arial" w:hAnsi="Arial" w:cs="Arial"/>
          <w:color w:val="333333"/>
          <w:sz w:val="27"/>
          <w:szCs w:val="27"/>
          <w:shd w:val="clear" w:color="auto" w:fill="FFFFFF"/>
          <w:lang w:val="en-IN"/>
        </w:rPr>
        <w:t xml:space="preserve">, </w:t>
      </w:r>
      <w:r w:rsidRPr="00B8481D">
        <w:rPr>
          <w:rFonts w:ascii="Times New Roman" w:hAnsi="Times New Roman" w:cs="Times New Roman"/>
          <w:sz w:val="24"/>
          <w:lang w:val="en-IN"/>
        </w:rPr>
        <w:t>2011, pp. 381-384.</w:t>
      </w:r>
      <w:r w:rsidRPr="00A93E69">
        <w:rPr>
          <w:rFonts w:ascii="Times New Roman" w:hAnsi="Times New Roman" w:cs="Times New Roman"/>
          <w:sz w:val="24"/>
          <w:lang w:val="en-IN"/>
        </w:rPr>
        <w:t xml:space="preserve"> </w:t>
      </w:r>
    </w:p>
    <w:p w14:paraId="5A10C07A" w14:textId="611020B2"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[52]</w:t>
      </w:r>
      <w:r w:rsidRPr="00A93E69">
        <w:rPr>
          <w:rFonts w:ascii="Times New Roman" w:hAnsi="Times New Roman" w:cs="Times New Roman"/>
          <w:sz w:val="24"/>
          <w:lang w:val="en-IN"/>
        </w:rPr>
        <w:tab/>
      </w:r>
      <w:r w:rsidRPr="00E01D1A">
        <w:rPr>
          <w:rFonts w:ascii="Times New Roman" w:hAnsi="Times New Roman" w:cs="Times New Roman"/>
          <w:sz w:val="24"/>
          <w:lang w:val="en-IN"/>
        </w:rPr>
        <w:t xml:space="preserve">Y. Amornkitvikai, S. Y. Tham, and J. Tangpoolcharoen, "Barriers and factors affecting E-commerce utilization of Thai small and medium-sized enterprises in food and beverage and retail services," </w:t>
      </w:r>
      <w:r w:rsidRPr="00E01D1A">
        <w:rPr>
          <w:rFonts w:ascii="Times New Roman" w:hAnsi="Times New Roman" w:cs="Times New Roman"/>
          <w:i/>
          <w:sz w:val="24"/>
          <w:lang w:val="en-IN"/>
        </w:rPr>
        <w:t xml:space="preserve">Global Business Review, </w:t>
      </w:r>
      <w:r w:rsidR="00A106EA" w:rsidRPr="00E01D1A">
        <w:rPr>
          <w:rFonts w:ascii="Times New Roman" w:hAnsi="Times New Roman" w:cs="Times New Roman"/>
          <w:iCs/>
          <w:sz w:val="24"/>
          <w:lang w:val="en-IN"/>
        </w:rPr>
        <w:t>vol 0, no. 0</w:t>
      </w:r>
      <w:r w:rsidR="00A106EA" w:rsidRPr="00E01D1A">
        <w:rPr>
          <w:rFonts w:ascii="Times New Roman" w:hAnsi="Times New Roman" w:cs="Times New Roman"/>
          <w:i/>
          <w:sz w:val="24"/>
          <w:lang w:val="en-IN"/>
        </w:rPr>
        <w:t xml:space="preserve"> </w:t>
      </w:r>
      <w:r w:rsidRPr="00E01D1A">
        <w:rPr>
          <w:rFonts w:ascii="Times New Roman" w:hAnsi="Times New Roman" w:cs="Times New Roman"/>
          <w:sz w:val="24"/>
          <w:lang w:val="en-IN"/>
        </w:rPr>
        <w:t>2021.</w:t>
      </w:r>
    </w:p>
    <w:p w14:paraId="24A4573E"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lastRenderedPageBreak/>
        <w:t>[53]</w:t>
      </w:r>
      <w:r w:rsidRPr="00A93E69">
        <w:rPr>
          <w:rFonts w:ascii="Times New Roman" w:hAnsi="Times New Roman" w:cs="Times New Roman"/>
          <w:sz w:val="24"/>
          <w:lang w:val="en-IN"/>
        </w:rPr>
        <w:tab/>
        <w:t xml:space="preserve">A. H. Seyal, M. M. Awais, S. Shamail, and A. Abbas, "Determinants of electronic commerce in Pakistan: Preliminary evidence from small and medium enterprises," </w:t>
      </w:r>
      <w:r w:rsidRPr="00A93E69">
        <w:rPr>
          <w:rFonts w:ascii="Times New Roman" w:hAnsi="Times New Roman" w:cs="Times New Roman"/>
          <w:i/>
          <w:sz w:val="24"/>
          <w:lang w:val="en-IN"/>
        </w:rPr>
        <w:t xml:space="preserve">Electronic Markets, </w:t>
      </w:r>
      <w:r w:rsidRPr="00A93E69">
        <w:rPr>
          <w:rFonts w:ascii="Times New Roman" w:hAnsi="Times New Roman" w:cs="Times New Roman"/>
          <w:sz w:val="24"/>
          <w:lang w:val="en-IN"/>
        </w:rPr>
        <w:t>vol. 14, no. 4, pp. 372-387, 2004.</w:t>
      </w:r>
    </w:p>
    <w:p w14:paraId="3BD2BAB4"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[54]</w:t>
      </w:r>
      <w:r w:rsidRPr="00A93E69">
        <w:rPr>
          <w:rFonts w:ascii="Times New Roman" w:hAnsi="Times New Roman" w:cs="Times New Roman"/>
          <w:sz w:val="24"/>
          <w:lang w:val="en-IN"/>
        </w:rPr>
        <w:tab/>
        <w:t xml:space="preserve">S. A. Wymer and E. A. Regan, "Factors influencing e‐commerce adoption and use by small and medium businesses," </w:t>
      </w:r>
      <w:r w:rsidRPr="00A93E69">
        <w:rPr>
          <w:rFonts w:ascii="Times New Roman" w:hAnsi="Times New Roman" w:cs="Times New Roman"/>
          <w:i/>
          <w:sz w:val="24"/>
          <w:lang w:val="en-IN"/>
        </w:rPr>
        <w:t xml:space="preserve">Electronic markets, </w:t>
      </w:r>
      <w:r w:rsidRPr="00A93E69">
        <w:rPr>
          <w:rFonts w:ascii="Times New Roman" w:hAnsi="Times New Roman" w:cs="Times New Roman"/>
          <w:sz w:val="24"/>
          <w:lang w:val="en-IN"/>
        </w:rPr>
        <w:t>vol. 15, no. 4, pp. 438-453, 2005.</w:t>
      </w:r>
    </w:p>
    <w:p w14:paraId="62214128"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[55]</w:t>
      </w:r>
      <w:r w:rsidRPr="00A93E69">
        <w:rPr>
          <w:rFonts w:ascii="Times New Roman" w:hAnsi="Times New Roman" w:cs="Times New Roman"/>
          <w:sz w:val="24"/>
          <w:lang w:val="en-IN"/>
        </w:rPr>
        <w:tab/>
        <w:t xml:space="preserve">H. Hamad, I. Elbeltagi, and H. El‐Gohary, "An empirical investigation of business‐to‐business e‐commerce adoption and its impact on SMEs competitive advantage: The case of Egyptian manufacturing SMEs," </w:t>
      </w:r>
      <w:r w:rsidRPr="00A93E69">
        <w:rPr>
          <w:rFonts w:ascii="Times New Roman" w:hAnsi="Times New Roman" w:cs="Times New Roman"/>
          <w:i/>
          <w:sz w:val="24"/>
          <w:lang w:val="en-IN"/>
        </w:rPr>
        <w:t xml:space="preserve">Strategic Change, </w:t>
      </w:r>
      <w:r w:rsidRPr="00A93E69">
        <w:rPr>
          <w:rFonts w:ascii="Times New Roman" w:hAnsi="Times New Roman" w:cs="Times New Roman"/>
          <w:sz w:val="24"/>
          <w:lang w:val="en-IN"/>
        </w:rPr>
        <w:t>vol. 27, no. 3, pp. 209-229, 2018.</w:t>
      </w:r>
    </w:p>
    <w:p w14:paraId="553C2DC3"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[56]</w:t>
      </w:r>
      <w:r w:rsidRPr="00A93E69">
        <w:rPr>
          <w:rFonts w:ascii="Times New Roman" w:hAnsi="Times New Roman" w:cs="Times New Roman"/>
          <w:sz w:val="24"/>
          <w:lang w:val="en-IN"/>
        </w:rPr>
        <w:tab/>
        <w:t xml:space="preserve">A. Scupola, "SMEs'e-commerce adoption: perspectives from Denmark and Australia," </w:t>
      </w:r>
      <w:r w:rsidRPr="00A93E69">
        <w:rPr>
          <w:rFonts w:ascii="Times New Roman" w:hAnsi="Times New Roman" w:cs="Times New Roman"/>
          <w:i/>
          <w:sz w:val="24"/>
          <w:lang w:val="en-IN"/>
        </w:rPr>
        <w:t xml:space="preserve">Journal of Enterprise Information Management, </w:t>
      </w:r>
      <w:r w:rsidRPr="00A93E69">
        <w:rPr>
          <w:rFonts w:ascii="Times New Roman" w:hAnsi="Times New Roman" w:cs="Times New Roman"/>
          <w:sz w:val="24"/>
          <w:lang w:val="en-IN"/>
        </w:rPr>
        <w:t>vol. 22, no. 1/2, pp. 152-166, 2009.</w:t>
      </w:r>
    </w:p>
    <w:p w14:paraId="2E939B51" w14:textId="58DFA4DD"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[57]</w:t>
      </w:r>
      <w:r w:rsidRPr="00A93E69">
        <w:rPr>
          <w:rFonts w:ascii="Times New Roman" w:hAnsi="Times New Roman" w:cs="Times New Roman"/>
          <w:sz w:val="24"/>
          <w:lang w:val="en-IN"/>
        </w:rPr>
        <w:tab/>
        <w:t>J. Y.</w:t>
      </w:r>
      <w:r w:rsidR="00D5697D">
        <w:rPr>
          <w:rFonts w:ascii="Times New Roman" w:hAnsi="Times New Roman" w:cs="Times New Roman"/>
          <w:sz w:val="24"/>
          <w:lang w:val="en-IN"/>
        </w:rPr>
        <w:t xml:space="preserve"> L.</w:t>
      </w:r>
      <w:r w:rsidRPr="00A93E69">
        <w:rPr>
          <w:rFonts w:ascii="Times New Roman" w:hAnsi="Times New Roman" w:cs="Times New Roman"/>
          <w:sz w:val="24"/>
          <w:lang w:val="en-IN"/>
        </w:rPr>
        <w:t xml:space="preserve"> Thong and C.</w:t>
      </w:r>
      <w:r w:rsidR="00D5697D">
        <w:rPr>
          <w:rFonts w:ascii="Times New Roman" w:hAnsi="Times New Roman" w:cs="Times New Roman"/>
          <w:sz w:val="24"/>
          <w:lang w:val="en-IN"/>
        </w:rPr>
        <w:t xml:space="preserve"> </w:t>
      </w:r>
      <w:r w:rsidRPr="00A93E69">
        <w:rPr>
          <w:rFonts w:ascii="Times New Roman" w:hAnsi="Times New Roman" w:cs="Times New Roman"/>
          <w:sz w:val="24"/>
          <w:lang w:val="en-IN"/>
        </w:rPr>
        <w:t>S. Yap, "CEO characteristics, organizational characteristics</w:t>
      </w:r>
      <w:r w:rsidR="00DA344E">
        <w:rPr>
          <w:rFonts w:ascii="Times New Roman" w:hAnsi="Times New Roman" w:cs="Times New Roman"/>
          <w:sz w:val="24"/>
          <w:lang w:val="en-IN"/>
        </w:rPr>
        <w:t>,</w:t>
      </w:r>
      <w:r w:rsidRPr="00A93E69">
        <w:rPr>
          <w:rFonts w:ascii="Times New Roman" w:hAnsi="Times New Roman" w:cs="Times New Roman"/>
          <w:sz w:val="24"/>
          <w:lang w:val="en-IN"/>
        </w:rPr>
        <w:t xml:space="preserve"> and information technology adoption in small businesses," </w:t>
      </w:r>
      <w:r w:rsidRPr="00A93E69">
        <w:rPr>
          <w:rFonts w:ascii="Times New Roman" w:hAnsi="Times New Roman" w:cs="Times New Roman"/>
          <w:i/>
          <w:sz w:val="24"/>
          <w:lang w:val="en-IN"/>
        </w:rPr>
        <w:t xml:space="preserve">Omega, </w:t>
      </w:r>
      <w:r w:rsidRPr="00A93E69">
        <w:rPr>
          <w:rFonts w:ascii="Times New Roman" w:hAnsi="Times New Roman" w:cs="Times New Roman"/>
          <w:sz w:val="24"/>
          <w:lang w:val="en-IN"/>
        </w:rPr>
        <w:t>vol. 23, no. 4, pp. 429-442, 1995.</w:t>
      </w:r>
    </w:p>
    <w:p w14:paraId="01680B9D"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[58]</w:t>
      </w:r>
      <w:r w:rsidRPr="00A93E69">
        <w:rPr>
          <w:rFonts w:ascii="Times New Roman" w:hAnsi="Times New Roman" w:cs="Times New Roman"/>
          <w:sz w:val="24"/>
          <w:lang w:val="en-IN"/>
        </w:rPr>
        <w:tab/>
        <w:t xml:space="preserve">S. Yacob, U. Sulistiyo, E. Erida, and A. P. Siregar, "The importance of E-commerce adoption and entrepreneurship orientation for sustainable micro, small, and medium enterprises in Indonesia," </w:t>
      </w:r>
      <w:r w:rsidRPr="00A93E69">
        <w:rPr>
          <w:rFonts w:ascii="Times New Roman" w:hAnsi="Times New Roman" w:cs="Times New Roman"/>
          <w:i/>
          <w:sz w:val="24"/>
          <w:lang w:val="en-IN"/>
        </w:rPr>
        <w:t xml:space="preserve">Development Studies Research, </w:t>
      </w:r>
      <w:r w:rsidRPr="00A93E69">
        <w:rPr>
          <w:rFonts w:ascii="Times New Roman" w:hAnsi="Times New Roman" w:cs="Times New Roman"/>
          <w:sz w:val="24"/>
          <w:lang w:val="en-IN"/>
        </w:rPr>
        <w:t>vol. 8, no. 1, pp. 244-252, 2021.</w:t>
      </w:r>
    </w:p>
    <w:p w14:paraId="5AE5C09C" w14:textId="44225039"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[59]</w:t>
      </w:r>
      <w:r w:rsidRPr="00A93E69">
        <w:rPr>
          <w:rFonts w:ascii="Times New Roman" w:hAnsi="Times New Roman" w:cs="Times New Roman"/>
          <w:sz w:val="24"/>
          <w:lang w:val="en-IN"/>
        </w:rPr>
        <w:tab/>
        <w:t>K.</w:t>
      </w:r>
      <w:r w:rsidR="0076188D">
        <w:rPr>
          <w:rFonts w:ascii="Times New Roman" w:hAnsi="Times New Roman" w:cs="Times New Roman"/>
          <w:sz w:val="24"/>
          <w:lang w:val="en-IN"/>
        </w:rPr>
        <w:t>.</w:t>
      </w:r>
      <w:r w:rsidRPr="00A93E69">
        <w:rPr>
          <w:rFonts w:ascii="Times New Roman" w:hAnsi="Times New Roman" w:cs="Times New Roman"/>
          <w:sz w:val="24"/>
          <w:lang w:val="en-IN"/>
        </w:rPr>
        <w:t>B. Ooi, J.</w:t>
      </w:r>
      <w:r w:rsidR="0076188D">
        <w:rPr>
          <w:rFonts w:ascii="Times New Roman" w:hAnsi="Times New Roman" w:cs="Times New Roman"/>
          <w:sz w:val="24"/>
          <w:lang w:val="en-IN"/>
        </w:rPr>
        <w:t xml:space="preserve"> </w:t>
      </w:r>
      <w:r w:rsidRPr="00A93E69">
        <w:rPr>
          <w:rFonts w:ascii="Times New Roman" w:hAnsi="Times New Roman" w:cs="Times New Roman"/>
          <w:sz w:val="24"/>
          <w:lang w:val="en-IN"/>
        </w:rPr>
        <w:t>J. Sim, A. Y.</w:t>
      </w:r>
      <w:r w:rsidR="0076188D">
        <w:rPr>
          <w:rFonts w:ascii="Times New Roman" w:hAnsi="Times New Roman" w:cs="Times New Roman"/>
          <w:sz w:val="24"/>
          <w:lang w:val="en-IN"/>
        </w:rPr>
        <w:t xml:space="preserve"> </w:t>
      </w:r>
      <w:r w:rsidRPr="00A93E69">
        <w:rPr>
          <w:rFonts w:ascii="Times New Roman" w:hAnsi="Times New Roman" w:cs="Times New Roman"/>
          <w:sz w:val="24"/>
          <w:lang w:val="en-IN"/>
        </w:rPr>
        <w:t xml:space="preserve">L. Chong, and B. Lin, "Adoption of electronic commerce in China and Malaysia: a comparative study," </w:t>
      </w:r>
      <w:r w:rsidRPr="00A93E69">
        <w:rPr>
          <w:rFonts w:ascii="Times New Roman" w:hAnsi="Times New Roman" w:cs="Times New Roman"/>
          <w:i/>
          <w:sz w:val="24"/>
          <w:lang w:val="en-IN"/>
        </w:rPr>
        <w:t>Electronic Government,</w:t>
      </w:r>
      <w:r w:rsidR="00DA344E">
        <w:rPr>
          <w:rFonts w:ascii="Times New Roman" w:hAnsi="Times New Roman" w:cs="Times New Roman"/>
          <w:i/>
          <w:sz w:val="24"/>
          <w:lang w:val="en-IN"/>
        </w:rPr>
        <w:t xml:space="preserve"> </w:t>
      </w:r>
      <w:r w:rsidR="0076188D">
        <w:rPr>
          <w:rFonts w:ascii="Times New Roman" w:hAnsi="Times New Roman" w:cs="Times New Roman"/>
          <w:i/>
          <w:sz w:val="24"/>
          <w:lang w:val="en-IN"/>
        </w:rPr>
        <w:t>an International Journal,</w:t>
      </w:r>
      <w:r w:rsidRPr="00A93E69">
        <w:rPr>
          <w:rFonts w:ascii="Times New Roman" w:hAnsi="Times New Roman" w:cs="Times New Roman"/>
          <w:i/>
          <w:sz w:val="24"/>
          <w:lang w:val="en-IN"/>
        </w:rPr>
        <w:t xml:space="preserve"> </w:t>
      </w:r>
      <w:r w:rsidRPr="00A93E69">
        <w:rPr>
          <w:rFonts w:ascii="Times New Roman" w:hAnsi="Times New Roman" w:cs="Times New Roman"/>
          <w:sz w:val="24"/>
          <w:lang w:val="en-IN"/>
        </w:rPr>
        <w:t>vol. 9, no. 3, pp. 221-241, 2012.</w:t>
      </w:r>
    </w:p>
    <w:p w14:paraId="16A172E6" w14:textId="0EAAA901" w:rsidR="00C81F6F" w:rsidRPr="00C15CFE"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[60]</w:t>
      </w:r>
      <w:r w:rsidRPr="00A93E69">
        <w:rPr>
          <w:rFonts w:ascii="Times New Roman" w:hAnsi="Times New Roman" w:cs="Times New Roman"/>
          <w:sz w:val="24"/>
          <w:lang w:val="en-IN"/>
        </w:rPr>
        <w:tab/>
      </w:r>
      <w:r w:rsidRPr="00C15CFE">
        <w:rPr>
          <w:rFonts w:ascii="Times New Roman" w:hAnsi="Times New Roman" w:cs="Times New Roman"/>
          <w:sz w:val="24"/>
          <w:lang w:val="en-IN"/>
        </w:rPr>
        <w:t xml:space="preserve">N. K. Malhotra and S. Dash, </w:t>
      </w:r>
      <w:r w:rsidRPr="00C15CFE">
        <w:rPr>
          <w:rFonts w:ascii="Times New Roman" w:hAnsi="Times New Roman" w:cs="Times New Roman"/>
          <w:i/>
          <w:sz w:val="24"/>
          <w:lang w:val="en-IN"/>
        </w:rPr>
        <w:t xml:space="preserve">Marketing Research An </w:t>
      </w:r>
      <w:r w:rsidR="00DA344E">
        <w:rPr>
          <w:rFonts w:ascii="Times New Roman" w:hAnsi="Times New Roman" w:cs="Times New Roman"/>
          <w:i/>
          <w:sz w:val="24"/>
          <w:lang w:val="en-IN"/>
        </w:rPr>
        <w:t>A</w:t>
      </w:r>
      <w:r w:rsidRPr="00C15CFE">
        <w:rPr>
          <w:rFonts w:ascii="Times New Roman" w:hAnsi="Times New Roman" w:cs="Times New Roman"/>
          <w:i/>
          <w:sz w:val="24"/>
          <w:lang w:val="en-IN"/>
        </w:rPr>
        <w:t>pplied Orientation</w:t>
      </w:r>
      <w:r w:rsidRPr="00C15CFE">
        <w:rPr>
          <w:rFonts w:ascii="Times New Roman" w:hAnsi="Times New Roman" w:cs="Times New Roman"/>
          <w:sz w:val="24"/>
          <w:lang w:val="en-IN"/>
        </w:rPr>
        <w:t>. India: Pearson Prentice Hall, 2009.</w:t>
      </w:r>
    </w:p>
    <w:p w14:paraId="433CFF0B" w14:textId="3BEE7209"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C15CFE">
        <w:rPr>
          <w:rFonts w:ascii="Times New Roman" w:hAnsi="Times New Roman" w:cs="Times New Roman"/>
          <w:sz w:val="24"/>
          <w:lang w:val="en-IN"/>
        </w:rPr>
        <w:t>[61]</w:t>
      </w:r>
      <w:r w:rsidRPr="00C15CFE">
        <w:rPr>
          <w:rFonts w:ascii="Times New Roman" w:hAnsi="Times New Roman" w:cs="Times New Roman"/>
          <w:sz w:val="24"/>
          <w:lang w:val="en-IN"/>
        </w:rPr>
        <w:tab/>
        <w:t>J. Hair, B. Black, B. Babin, and R. Anderson, "</w:t>
      </w:r>
      <w:r w:rsidRPr="00C15CFE">
        <w:rPr>
          <w:rFonts w:ascii="Times New Roman" w:hAnsi="Times New Roman" w:cs="Times New Roman"/>
          <w:i/>
          <w:iCs/>
          <w:sz w:val="24"/>
          <w:lang w:val="en-IN"/>
        </w:rPr>
        <w:t>Multivariate Data Analysis 7</w:t>
      </w:r>
      <w:r w:rsidRPr="00C15CFE">
        <w:rPr>
          <w:rFonts w:ascii="Times New Roman" w:hAnsi="Times New Roman" w:cs="Times New Roman"/>
          <w:i/>
          <w:iCs/>
          <w:sz w:val="24"/>
          <w:vertAlign w:val="superscript"/>
          <w:lang w:val="en-IN"/>
        </w:rPr>
        <w:t>th</w:t>
      </w:r>
      <w:r w:rsidR="0096498C" w:rsidRPr="00C15CFE">
        <w:rPr>
          <w:rFonts w:ascii="Times New Roman" w:hAnsi="Times New Roman" w:cs="Times New Roman"/>
          <w:i/>
          <w:iCs/>
          <w:sz w:val="24"/>
          <w:lang w:val="en-IN"/>
        </w:rPr>
        <w:t xml:space="preserve"> Edition</w:t>
      </w:r>
      <w:r w:rsidR="00D16362">
        <w:rPr>
          <w:rFonts w:ascii="Times New Roman" w:hAnsi="Times New Roman" w:cs="Times New Roman"/>
          <w:i/>
          <w:iCs/>
          <w:sz w:val="24"/>
          <w:lang w:val="en-IN"/>
        </w:rPr>
        <w:t>"</w:t>
      </w:r>
      <w:r w:rsidRPr="00C15CFE">
        <w:rPr>
          <w:rFonts w:ascii="Times New Roman" w:hAnsi="Times New Roman" w:cs="Times New Roman"/>
          <w:i/>
          <w:iCs/>
          <w:sz w:val="24"/>
          <w:lang w:val="en-IN"/>
        </w:rPr>
        <w:t xml:space="preserve"> </w:t>
      </w:r>
      <w:r w:rsidRPr="00C15CFE">
        <w:rPr>
          <w:rFonts w:ascii="Times New Roman" w:hAnsi="Times New Roman" w:cs="Times New Roman"/>
          <w:sz w:val="24"/>
          <w:lang w:val="en-IN"/>
        </w:rPr>
        <w:t xml:space="preserve">Pearson Prentice Hall, </w:t>
      </w:r>
      <w:r w:rsidRPr="00C15CFE">
        <w:rPr>
          <w:rFonts w:ascii="Times New Roman" w:hAnsi="Times New Roman" w:cs="Times New Roman"/>
          <w:iCs/>
          <w:sz w:val="24"/>
          <w:lang w:val="en-IN"/>
        </w:rPr>
        <w:t>Upper Saddle River, NJ,</w:t>
      </w:r>
      <w:r w:rsidRPr="00C15CFE">
        <w:rPr>
          <w:rFonts w:ascii="Times New Roman" w:hAnsi="Times New Roman" w:cs="Times New Roman"/>
          <w:i/>
          <w:sz w:val="24"/>
          <w:lang w:val="en-IN"/>
        </w:rPr>
        <w:t xml:space="preserve"> </w:t>
      </w:r>
      <w:r w:rsidRPr="000603DF">
        <w:rPr>
          <w:rFonts w:ascii="Times New Roman" w:hAnsi="Times New Roman" w:cs="Times New Roman"/>
          <w:sz w:val="24"/>
          <w:lang w:val="en-IN"/>
        </w:rPr>
        <w:t>2010.</w:t>
      </w:r>
    </w:p>
    <w:p w14:paraId="65A7123B" w14:textId="4F596D49"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[62]</w:t>
      </w:r>
      <w:r w:rsidRPr="00A93E69">
        <w:rPr>
          <w:rFonts w:ascii="Times New Roman" w:hAnsi="Times New Roman" w:cs="Times New Roman"/>
          <w:sz w:val="24"/>
          <w:lang w:val="en-IN"/>
        </w:rPr>
        <w:tab/>
        <w:t xml:space="preserve">F. Faul, E. Erdfelder, A.-G. Lang, and A. Buchner, "G* Power 3: A flexible statistical power analysis program for the social, behavioral, and biomedical sciences," </w:t>
      </w:r>
      <w:r w:rsidRPr="00A93E69">
        <w:rPr>
          <w:rFonts w:ascii="Times New Roman" w:hAnsi="Times New Roman" w:cs="Times New Roman"/>
          <w:i/>
          <w:sz w:val="24"/>
          <w:lang w:val="en-IN"/>
        </w:rPr>
        <w:t xml:space="preserve">Behavior research methods, </w:t>
      </w:r>
      <w:r w:rsidRPr="00A93E69">
        <w:rPr>
          <w:rFonts w:ascii="Times New Roman" w:hAnsi="Times New Roman" w:cs="Times New Roman"/>
          <w:sz w:val="24"/>
          <w:lang w:val="en-IN"/>
        </w:rPr>
        <w:t>vol. 39,  pp. 175-191, 2007.</w:t>
      </w:r>
    </w:p>
    <w:p w14:paraId="43D4DA26" w14:textId="779FB800"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[63]</w:t>
      </w:r>
      <w:r w:rsidRPr="00A93E69">
        <w:rPr>
          <w:rFonts w:ascii="Times New Roman" w:hAnsi="Times New Roman" w:cs="Times New Roman"/>
          <w:sz w:val="24"/>
          <w:lang w:val="en-IN"/>
        </w:rPr>
        <w:tab/>
        <w:t xml:space="preserve">M. S. Featherman and P. A. Pavlou, "Predicting e-services adoption: a perceived risk facets perspective," </w:t>
      </w:r>
      <w:r w:rsidRPr="00A93E69">
        <w:rPr>
          <w:rFonts w:ascii="Times New Roman" w:hAnsi="Times New Roman" w:cs="Times New Roman"/>
          <w:i/>
          <w:sz w:val="24"/>
          <w:lang w:val="en-IN"/>
        </w:rPr>
        <w:t xml:space="preserve">International </w:t>
      </w:r>
      <w:r w:rsidR="00DA344E">
        <w:rPr>
          <w:rFonts w:ascii="Times New Roman" w:hAnsi="Times New Roman" w:cs="Times New Roman"/>
          <w:i/>
          <w:sz w:val="24"/>
          <w:lang w:val="en-IN"/>
        </w:rPr>
        <w:t>J</w:t>
      </w:r>
      <w:r w:rsidRPr="00A93E69">
        <w:rPr>
          <w:rFonts w:ascii="Times New Roman" w:hAnsi="Times New Roman" w:cs="Times New Roman"/>
          <w:i/>
          <w:sz w:val="24"/>
          <w:lang w:val="en-IN"/>
        </w:rPr>
        <w:t xml:space="preserve">ournal of human-computer studies, </w:t>
      </w:r>
      <w:r w:rsidRPr="00A93E69">
        <w:rPr>
          <w:rFonts w:ascii="Times New Roman" w:hAnsi="Times New Roman" w:cs="Times New Roman"/>
          <w:sz w:val="24"/>
          <w:lang w:val="en-IN"/>
        </w:rPr>
        <w:t>vol. 59, no. 4, pp. 451-474, 2003.</w:t>
      </w:r>
    </w:p>
    <w:p w14:paraId="0EAABD6E"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[64]</w:t>
      </w:r>
      <w:r w:rsidRPr="00A93E69">
        <w:rPr>
          <w:rFonts w:ascii="Times New Roman" w:hAnsi="Times New Roman" w:cs="Times New Roman"/>
          <w:sz w:val="24"/>
          <w:lang w:val="en-IN"/>
        </w:rPr>
        <w:tab/>
        <w:t xml:space="preserve">M. Ghobakhloo, D. Arias-Aranda, and J. Benitez-Amado, "Adoption of e-commerce applications in SMEs," </w:t>
      </w:r>
      <w:r w:rsidRPr="00A93E69">
        <w:rPr>
          <w:rFonts w:ascii="Times New Roman" w:hAnsi="Times New Roman" w:cs="Times New Roman"/>
          <w:i/>
          <w:sz w:val="24"/>
          <w:lang w:val="en-IN"/>
        </w:rPr>
        <w:t xml:space="preserve">Industrial Management &amp; Data Systems, </w:t>
      </w:r>
      <w:r w:rsidRPr="00A93E69">
        <w:rPr>
          <w:rFonts w:ascii="Times New Roman" w:hAnsi="Times New Roman" w:cs="Times New Roman"/>
          <w:sz w:val="24"/>
          <w:lang w:val="en-IN"/>
        </w:rPr>
        <w:t>vol. 111, no. 8, pp. 1238-1269, 2011.</w:t>
      </w:r>
    </w:p>
    <w:p w14:paraId="60235D05" w14:textId="1B3DC995"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[65]</w:t>
      </w:r>
      <w:r w:rsidRPr="00A93E69">
        <w:rPr>
          <w:rFonts w:ascii="Times New Roman" w:hAnsi="Times New Roman" w:cs="Times New Roman"/>
          <w:sz w:val="24"/>
          <w:lang w:val="en-IN"/>
        </w:rPr>
        <w:tab/>
      </w:r>
      <w:r w:rsidRPr="007A593E">
        <w:rPr>
          <w:rFonts w:ascii="Times New Roman" w:hAnsi="Times New Roman" w:cs="Times New Roman"/>
          <w:sz w:val="24"/>
          <w:lang w:val="en-IN"/>
        </w:rPr>
        <w:t>J. C. Nunnally, "</w:t>
      </w:r>
      <w:r w:rsidRPr="007A593E">
        <w:rPr>
          <w:rFonts w:ascii="Times New Roman" w:hAnsi="Times New Roman" w:cs="Times New Roman"/>
          <w:i/>
          <w:iCs/>
          <w:sz w:val="24"/>
          <w:lang w:val="en-IN"/>
        </w:rPr>
        <w:t>Psychometric theory (2nd edit.)</w:t>
      </w:r>
      <w:r w:rsidRPr="007A593E">
        <w:rPr>
          <w:rFonts w:ascii="Times New Roman" w:hAnsi="Times New Roman" w:cs="Times New Roman"/>
          <w:sz w:val="24"/>
          <w:lang w:val="en-IN"/>
        </w:rPr>
        <w:t xml:space="preserve">," </w:t>
      </w:r>
      <w:r w:rsidRPr="007A593E">
        <w:rPr>
          <w:rFonts w:ascii="Times New Roman" w:hAnsi="Times New Roman" w:cs="Times New Roman"/>
          <w:iCs/>
          <w:sz w:val="24"/>
          <w:lang w:val="en-IN"/>
        </w:rPr>
        <w:t>New York</w:t>
      </w:r>
      <w:r w:rsidRPr="007A593E">
        <w:rPr>
          <w:rFonts w:ascii="Times New Roman" w:hAnsi="Times New Roman" w:cs="Times New Roman"/>
          <w:i/>
          <w:sz w:val="24"/>
          <w:lang w:val="en-IN"/>
        </w:rPr>
        <w:t>,</w:t>
      </w:r>
      <w:r w:rsidR="000603DF" w:rsidRPr="007A593E">
        <w:rPr>
          <w:rFonts w:ascii="Times New Roman" w:hAnsi="Times New Roman" w:cs="Times New Roman"/>
          <w:i/>
          <w:sz w:val="24"/>
          <w:lang w:val="en-IN"/>
        </w:rPr>
        <w:t xml:space="preserve"> </w:t>
      </w:r>
      <w:r w:rsidR="000603DF" w:rsidRPr="007A593E">
        <w:rPr>
          <w:rFonts w:ascii="Times New Roman" w:hAnsi="Times New Roman" w:cs="Times New Roman"/>
          <w:iCs/>
          <w:sz w:val="24"/>
          <w:lang w:val="en-IN"/>
        </w:rPr>
        <w:t>McGraw</w:t>
      </w:r>
      <w:r w:rsidR="000603DF" w:rsidRPr="007A593E">
        <w:rPr>
          <w:rFonts w:ascii="Times New Roman" w:hAnsi="Times New Roman" w:cs="Times New Roman"/>
          <w:i/>
          <w:sz w:val="24"/>
          <w:lang w:val="en-IN"/>
        </w:rPr>
        <w:t>,</w:t>
      </w:r>
      <w:r w:rsidRPr="007A593E">
        <w:rPr>
          <w:rFonts w:ascii="Times New Roman" w:hAnsi="Times New Roman" w:cs="Times New Roman"/>
          <w:i/>
          <w:sz w:val="24"/>
          <w:lang w:val="en-IN"/>
        </w:rPr>
        <w:t xml:space="preserve"> </w:t>
      </w:r>
      <w:r w:rsidRPr="007A593E">
        <w:rPr>
          <w:rFonts w:ascii="Times New Roman" w:hAnsi="Times New Roman" w:cs="Times New Roman"/>
          <w:sz w:val="24"/>
          <w:lang w:val="en-IN"/>
        </w:rPr>
        <w:t>1978.</w:t>
      </w:r>
    </w:p>
    <w:p w14:paraId="59C5E205"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[66]</w:t>
      </w:r>
      <w:r w:rsidRPr="00A93E69">
        <w:rPr>
          <w:rFonts w:ascii="Times New Roman" w:hAnsi="Times New Roman" w:cs="Times New Roman"/>
          <w:sz w:val="24"/>
          <w:lang w:val="en-IN"/>
        </w:rPr>
        <w:tab/>
        <w:t xml:space="preserve">H. F. Kaiser, "The varimax criterion for analytic rotation in factor analysis," </w:t>
      </w:r>
      <w:r w:rsidRPr="00A93E69">
        <w:rPr>
          <w:rFonts w:ascii="Times New Roman" w:hAnsi="Times New Roman" w:cs="Times New Roman"/>
          <w:i/>
          <w:sz w:val="24"/>
          <w:lang w:val="en-IN"/>
        </w:rPr>
        <w:t xml:space="preserve">Psychometrika, </w:t>
      </w:r>
      <w:r w:rsidRPr="00A93E69">
        <w:rPr>
          <w:rFonts w:ascii="Times New Roman" w:hAnsi="Times New Roman" w:cs="Times New Roman"/>
          <w:sz w:val="24"/>
          <w:lang w:val="en-IN"/>
        </w:rPr>
        <w:t>vol. 23, no. 3, pp. 187-200, 1958.</w:t>
      </w:r>
    </w:p>
    <w:p w14:paraId="261C04AC" w14:textId="6F4B123B"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[67]</w:t>
      </w:r>
      <w:r w:rsidRPr="00A93E69">
        <w:rPr>
          <w:rFonts w:ascii="Times New Roman" w:hAnsi="Times New Roman" w:cs="Times New Roman"/>
          <w:sz w:val="24"/>
          <w:lang w:val="en-IN"/>
        </w:rPr>
        <w:tab/>
      </w:r>
      <w:r w:rsidRPr="007A593E">
        <w:rPr>
          <w:rFonts w:ascii="Times New Roman" w:hAnsi="Times New Roman" w:cs="Times New Roman"/>
          <w:sz w:val="24"/>
          <w:lang w:val="en-IN"/>
        </w:rPr>
        <w:t>W. Mendenhal and T. Sincich, "</w:t>
      </w:r>
      <w:r w:rsidRPr="007A593E">
        <w:rPr>
          <w:rFonts w:ascii="Times New Roman" w:hAnsi="Times New Roman" w:cs="Times New Roman"/>
          <w:i/>
          <w:iCs/>
          <w:sz w:val="24"/>
          <w:lang w:val="en-IN"/>
        </w:rPr>
        <w:t>A Second Course in Business Statistics</w:t>
      </w:r>
      <w:r w:rsidR="007A593E" w:rsidRPr="007A593E">
        <w:rPr>
          <w:rFonts w:ascii="Times New Roman" w:hAnsi="Times New Roman" w:cs="Times New Roman"/>
          <w:i/>
          <w:iCs/>
          <w:sz w:val="24"/>
          <w:lang w:val="en-IN"/>
        </w:rPr>
        <w:t>: Regression Analysis</w:t>
      </w:r>
      <w:r w:rsidR="00DA344E">
        <w:rPr>
          <w:rFonts w:ascii="Times New Roman" w:hAnsi="Times New Roman" w:cs="Times New Roman"/>
          <w:sz w:val="24"/>
          <w:lang w:val="en-IN"/>
        </w:rPr>
        <w:t>,"</w:t>
      </w:r>
      <w:r w:rsidR="00DA344E">
        <w:rPr>
          <w:rFonts w:ascii="Arial" w:hAnsi="Arial" w:cs="Arial"/>
          <w:color w:val="222222"/>
          <w:sz w:val="20"/>
          <w:szCs w:val="20"/>
          <w:shd w:val="clear" w:color="auto" w:fill="FFFFFF"/>
          <w:lang w:val="en-IN"/>
        </w:rPr>
        <w:t xml:space="preserve"> </w:t>
      </w:r>
      <w:r w:rsidR="007A593E" w:rsidRPr="007A593E">
        <w:rPr>
          <w:rFonts w:ascii="Times New Roman" w:hAnsi="Times New Roman" w:cs="Times New Roman"/>
          <w:color w:val="000000" w:themeColor="text1"/>
          <w:sz w:val="24"/>
          <w:shd w:val="clear" w:color="auto" w:fill="FFFFFF"/>
          <w:lang w:val="en-IN"/>
        </w:rPr>
        <w:t>San Francisco: Dellen,</w:t>
      </w:r>
      <w:r w:rsidR="007A593E" w:rsidRPr="007A593E">
        <w:rPr>
          <w:rFonts w:ascii="Arial" w:hAnsi="Arial" w:cs="Arial"/>
          <w:color w:val="000000" w:themeColor="text1"/>
          <w:sz w:val="20"/>
          <w:szCs w:val="20"/>
          <w:shd w:val="clear" w:color="auto" w:fill="FFFFFF"/>
          <w:lang w:val="en-IN"/>
        </w:rPr>
        <w:t xml:space="preserve"> </w:t>
      </w:r>
      <w:r w:rsidRPr="007A593E">
        <w:rPr>
          <w:rFonts w:ascii="Times New Roman" w:hAnsi="Times New Roman" w:cs="Times New Roman"/>
          <w:sz w:val="24"/>
          <w:lang w:val="en-IN"/>
        </w:rPr>
        <w:t>Macmillian, New York, 1993.</w:t>
      </w:r>
    </w:p>
    <w:p w14:paraId="37724DCF" w14:textId="484E1CEA"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[68]</w:t>
      </w:r>
      <w:r w:rsidRPr="00A93E69">
        <w:rPr>
          <w:rFonts w:ascii="Times New Roman" w:hAnsi="Times New Roman" w:cs="Times New Roman"/>
          <w:sz w:val="24"/>
          <w:lang w:val="en-IN"/>
        </w:rPr>
        <w:tab/>
        <w:t xml:space="preserve">E. E. Grandon and J. M. Pearson, "Electronic commerce adoption: an empirical study of small and medium US businesses," </w:t>
      </w:r>
      <w:r w:rsidRPr="00A93E69">
        <w:rPr>
          <w:rFonts w:ascii="Times New Roman" w:hAnsi="Times New Roman" w:cs="Times New Roman"/>
          <w:i/>
          <w:sz w:val="24"/>
          <w:lang w:val="en-IN"/>
        </w:rPr>
        <w:t xml:space="preserve">Information &amp; </w:t>
      </w:r>
      <w:r w:rsidR="00DA344E">
        <w:rPr>
          <w:rFonts w:ascii="Times New Roman" w:hAnsi="Times New Roman" w:cs="Times New Roman"/>
          <w:i/>
          <w:sz w:val="24"/>
          <w:lang w:val="en-IN"/>
        </w:rPr>
        <w:t>M</w:t>
      </w:r>
      <w:r w:rsidRPr="00A93E69">
        <w:rPr>
          <w:rFonts w:ascii="Times New Roman" w:hAnsi="Times New Roman" w:cs="Times New Roman"/>
          <w:i/>
          <w:sz w:val="24"/>
          <w:lang w:val="en-IN"/>
        </w:rPr>
        <w:t xml:space="preserve">anagement, </w:t>
      </w:r>
      <w:r w:rsidRPr="00A93E69">
        <w:rPr>
          <w:rFonts w:ascii="Times New Roman" w:hAnsi="Times New Roman" w:cs="Times New Roman"/>
          <w:sz w:val="24"/>
          <w:lang w:val="en-IN"/>
        </w:rPr>
        <w:t>vol. 42, no. 1, pp. 197-216, 2004.</w:t>
      </w:r>
    </w:p>
    <w:p w14:paraId="57192992"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lastRenderedPageBreak/>
        <w:t>[69]</w:t>
      </w:r>
      <w:r w:rsidRPr="00A93E69">
        <w:rPr>
          <w:rFonts w:ascii="Times New Roman" w:hAnsi="Times New Roman" w:cs="Times New Roman"/>
          <w:sz w:val="24"/>
          <w:lang w:val="en-IN"/>
        </w:rPr>
        <w:tab/>
        <w:t xml:space="preserve">N. Al-Qirim, "The adoption of eCommerce communications and applications technologies in small businesses in New Zealand," </w:t>
      </w:r>
      <w:r w:rsidRPr="00A93E69">
        <w:rPr>
          <w:rFonts w:ascii="Times New Roman" w:hAnsi="Times New Roman" w:cs="Times New Roman"/>
          <w:i/>
          <w:sz w:val="24"/>
          <w:lang w:val="en-IN"/>
        </w:rPr>
        <w:t xml:space="preserve">Electronic Commerce Research and Applications, </w:t>
      </w:r>
      <w:r w:rsidRPr="00A93E69">
        <w:rPr>
          <w:rFonts w:ascii="Times New Roman" w:hAnsi="Times New Roman" w:cs="Times New Roman"/>
          <w:sz w:val="24"/>
          <w:lang w:val="en-IN"/>
        </w:rPr>
        <w:t>vol. 6, no. 4, pp. 462-473, 2007.</w:t>
      </w:r>
    </w:p>
    <w:p w14:paraId="5AAC3AF1"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[70]</w:t>
      </w:r>
      <w:r w:rsidRPr="00A93E69">
        <w:rPr>
          <w:rFonts w:ascii="Times New Roman" w:hAnsi="Times New Roman" w:cs="Times New Roman"/>
          <w:sz w:val="24"/>
          <w:lang w:val="en-IN"/>
        </w:rPr>
        <w:tab/>
        <w:t xml:space="preserve">D. Li, F. Lai, and J. Wang, "E-business assimilation in China's international trade firms: the technology-organization-environment framework," </w:t>
      </w:r>
      <w:r w:rsidRPr="00A93E69">
        <w:rPr>
          <w:rFonts w:ascii="Times New Roman" w:hAnsi="Times New Roman" w:cs="Times New Roman"/>
          <w:i/>
          <w:sz w:val="24"/>
          <w:lang w:val="en-IN"/>
        </w:rPr>
        <w:t xml:space="preserve">Journal of Global Information Management (JGIM), </w:t>
      </w:r>
      <w:r w:rsidRPr="00A93E69">
        <w:rPr>
          <w:rFonts w:ascii="Times New Roman" w:hAnsi="Times New Roman" w:cs="Times New Roman"/>
          <w:sz w:val="24"/>
          <w:lang w:val="en-IN"/>
        </w:rPr>
        <w:t>vol. 18, no. 1, pp. 39-65, 2010.</w:t>
      </w:r>
    </w:p>
    <w:p w14:paraId="3D223140"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[71]</w:t>
      </w:r>
      <w:r w:rsidRPr="00A93E69">
        <w:rPr>
          <w:rFonts w:ascii="Times New Roman" w:hAnsi="Times New Roman" w:cs="Times New Roman"/>
          <w:sz w:val="24"/>
          <w:lang w:val="en-IN"/>
        </w:rPr>
        <w:tab/>
        <w:t xml:space="preserve">K. Y. Sin, A. Osman, S. N. Salahuddin, S. Abdullah, Y. J. Lim, and C. L. Sim, "Relative advantage and competitive pressure towards implementation of e-commerce: Overview of small and medium enterprises (SMEs)," </w:t>
      </w:r>
      <w:r w:rsidRPr="00A93E69">
        <w:rPr>
          <w:rFonts w:ascii="Times New Roman" w:hAnsi="Times New Roman" w:cs="Times New Roman"/>
          <w:i/>
          <w:sz w:val="24"/>
          <w:lang w:val="en-IN"/>
        </w:rPr>
        <w:t xml:space="preserve">Procedia Economics and Finance, </w:t>
      </w:r>
      <w:r w:rsidRPr="00A93E69">
        <w:rPr>
          <w:rFonts w:ascii="Times New Roman" w:hAnsi="Times New Roman" w:cs="Times New Roman"/>
          <w:sz w:val="24"/>
          <w:lang w:val="en-IN"/>
        </w:rPr>
        <w:t>vol. 35, pp. 434-443, 2016.</w:t>
      </w:r>
    </w:p>
    <w:p w14:paraId="400E5F30" w14:textId="697C1B84"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[72]</w:t>
      </w:r>
      <w:r w:rsidRPr="00A93E69">
        <w:rPr>
          <w:rFonts w:ascii="Times New Roman" w:hAnsi="Times New Roman" w:cs="Times New Roman"/>
          <w:sz w:val="24"/>
          <w:lang w:val="en-IN"/>
        </w:rPr>
        <w:tab/>
        <w:t xml:space="preserve">S. Shah Alam, M. Y. Ali, and M. F. Mohd. Jani, "An empirical study of factors affecting electronic commerce adoption among SMEs in Malaysia," </w:t>
      </w:r>
      <w:r w:rsidRPr="00A93E69">
        <w:rPr>
          <w:rFonts w:ascii="Times New Roman" w:hAnsi="Times New Roman" w:cs="Times New Roman"/>
          <w:i/>
          <w:sz w:val="24"/>
          <w:lang w:val="en-IN"/>
        </w:rPr>
        <w:t xml:space="preserve">Journal of business economics and </w:t>
      </w:r>
      <w:r w:rsidR="00DA344E">
        <w:rPr>
          <w:rFonts w:ascii="Times New Roman" w:hAnsi="Times New Roman" w:cs="Times New Roman"/>
          <w:i/>
          <w:sz w:val="24"/>
          <w:lang w:val="en-IN"/>
        </w:rPr>
        <w:t>M</w:t>
      </w:r>
      <w:r w:rsidRPr="00A93E69">
        <w:rPr>
          <w:rFonts w:ascii="Times New Roman" w:hAnsi="Times New Roman" w:cs="Times New Roman"/>
          <w:i/>
          <w:sz w:val="24"/>
          <w:lang w:val="en-IN"/>
        </w:rPr>
        <w:t xml:space="preserve">anagement, </w:t>
      </w:r>
      <w:r w:rsidRPr="00A93E69">
        <w:rPr>
          <w:rFonts w:ascii="Times New Roman" w:hAnsi="Times New Roman" w:cs="Times New Roman"/>
          <w:sz w:val="24"/>
          <w:lang w:val="en-IN"/>
        </w:rPr>
        <w:t>vol. 12, no. 2, pp. 375-399, 2011.</w:t>
      </w:r>
    </w:p>
    <w:p w14:paraId="75ED3CD0"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[73]</w:t>
      </w:r>
      <w:r w:rsidRPr="00A93E69">
        <w:rPr>
          <w:rFonts w:ascii="Times New Roman" w:hAnsi="Times New Roman" w:cs="Times New Roman"/>
          <w:sz w:val="24"/>
          <w:lang w:val="en-IN"/>
        </w:rPr>
        <w:tab/>
        <w:t xml:space="preserve">S. Kurnia, J. Choudrie, R. M. Mahbubur, and B. Alzougool, "E-commerce technology adoption: A Malaysian grocery SME retail sector study," </w:t>
      </w:r>
      <w:r w:rsidRPr="00A93E69">
        <w:rPr>
          <w:rFonts w:ascii="Times New Roman" w:hAnsi="Times New Roman" w:cs="Times New Roman"/>
          <w:i/>
          <w:sz w:val="24"/>
          <w:lang w:val="en-IN"/>
        </w:rPr>
        <w:t xml:space="preserve">Journal of Business Research, </w:t>
      </w:r>
      <w:r w:rsidRPr="00A93E69">
        <w:rPr>
          <w:rFonts w:ascii="Times New Roman" w:hAnsi="Times New Roman" w:cs="Times New Roman"/>
          <w:sz w:val="24"/>
          <w:lang w:val="en-IN"/>
        </w:rPr>
        <w:t>vol. 68, no. 9, pp. 1906-1918, 2015.</w:t>
      </w:r>
    </w:p>
    <w:p w14:paraId="075EE071"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[74]</w:t>
      </w:r>
      <w:r w:rsidRPr="00A93E69">
        <w:rPr>
          <w:rFonts w:ascii="Times New Roman" w:hAnsi="Times New Roman" w:cs="Times New Roman"/>
          <w:sz w:val="24"/>
          <w:lang w:val="en-IN"/>
        </w:rPr>
        <w:tab/>
        <w:t xml:space="preserve">J. H. Walker, K. Saffu, and M. Mazurek, "An empirical study of factors influencing e-commerce adoption/non-adoption in Slovakian SMEs," </w:t>
      </w:r>
      <w:r w:rsidRPr="00A93E69">
        <w:rPr>
          <w:rFonts w:ascii="Times New Roman" w:hAnsi="Times New Roman" w:cs="Times New Roman"/>
          <w:i/>
          <w:sz w:val="24"/>
          <w:lang w:val="en-IN"/>
        </w:rPr>
        <w:t xml:space="preserve">Journal of Internet Commerce, </w:t>
      </w:r>
      <w:r w:rsidRPr="00A93E69">
        <w:rPr>
          <w:rFonts w:ascii="Times New Roman" w:hAnsi="Times New Roman" w:cs="Times New Roman"/>
          <w:sz w:val="24"/>
          <w:lang w:val="en-IN"/>
        </w:rPr>
        <w:t>vol. 15, no. 3, pp. 189-213, 2016.</w:t>
      </w:r>
    </w:p>
    <w:p w14:paraId="5E4AAE0B"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[75]</w:t>
      </w:r>
      <w:r w:rsidRPr="00A93E69">
        <w:rPr>
          <w:rFonts w:ascii="Times New Roman" w:hAnsi="Times New Roman" w:cs="Times New Roman"/>
          <w:sz w:val="24"/>
          <w:lang w:val="en-IN"/>
        </w:rPr>
        <w:tab/>
        <w:t xml:space="preserve">I. Sila, "Factors affecting the adoption of B2B e-commerce technologies," </w:t>
      </w:r>
      <w:r w:rsidRPr="00A93E69">
        <w:rPr>
          <w:rFonts w:ascii="Times New Roman" w:hAnsi="Times New Roman" w:cs="Times New Roman"/>
          <w:i/>
          <w:sz w:val="24"/>
          <w:lang w:val="en-IN"/>
        </w:rPr>
        <w:t xml:space="preserve">Electronic commerce research, </w:t>
      </w:r>
      <w:r w:rsidRPr="00A93E69">
        <w:rPr>
          <w:rFonts w:ascii="Times New Roman" w:hAnsi="Times New Roman" w:cs="Times New Roman"/>
          <w:sz w:val="24"/>
          <w:lang w:val="en-IN"/>
        </w:rPr>
        <w:t>vol. 13, no. 2, pp. 199-236, 2013.</w:t>
      </w:r>
    </w:p>
    <w:p w14:paraId="0E2795DD" w14:textId="59387F6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[76]</w:t>
      </w:r>
      <w:r w:rsidRPr="00A93E69">
        <w:rPr>
          <w:rFonts w:ascii="Times New Roman" w:hAnsi="Times New Roman" w:cs="Times New Roman"/>
          <w:sz w:val="24"/>
          <w:lang w:val="en-IN"/>
        </w:rPr>
        <w:tab/>
        <w:t>H. O. Awa, O. U. Ojiabo, and B. C. Emecheta, "Integrating TAM, TPB</w:t>
      </w:r>
      <w:r w:rsidR="00DA344E">
        <w:rPr>
          <w:rFonts w:ascii="Times New Roman" w:hAnsi="Times New Roman" w:cs="Times New Roman"/>
          <w:sz w:val="24"/>
          <w:lang w:val="en-IN"/>
        </w:rPr>
        <w:t>,</w:t>
      </w:r>
      <w:r w:rsidRPr="00A93E69">
        <w:rPr>
          <w:rFonts w:ascii="Times New Roman" w:hAnsi="Times New Roman" w:cs="Times New Roman"/>
          <w:sz w:val="24"/>
          <w:lang w:val="en-IN"/>
        </w:rPr>
        <w:t xml:space="preserve"> and TOE frameworks and expanding their characteristic constructs for e-commerce adoption by SMEs," </w:t>
      </w:r>
      <w:r w:rsidRPr="00A93E69">
        <w:rPr>
          <w:rFonts w:ascii="Times New Roman" w:hAnsi="Times New Roman" w:cs="Times New Roman"/>
          <w:i/>
          <w:sz w:val="24"/>
          <w:lang w:val="en-IN"/>
        </w:rPr>
        <w:t xml:space="preserve">Journal of Science &amp; Technology Policy Management, </w:t>
      </w:r>
      <w:r w:rsidRPr="00A93E69">
        <w:rPr>
          <w:rFonts w:ascii="Times New Roman" w:hAnsi="Times New Roman" w:cs="Times New Roman"/>
          <w:sz w:val="24"/>
          <w:lang w:val="en-IN"/>
        </w:rPr>
        <w:t>vol. 6, no. 1, pp. 76-94, 2015.</w:t>
      </w:r>
    </w:p>
    <w:p w14:paraId="405E4EA8"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[77]</w:t>
      </w:r>
      <w:r w:rsidRPr="00A93E69">
        <w:rPr>
          <w:rFonts w:ascii="Times New Roman" w:hAnsi="Times New Roman" w:cs="Times New Roman"/>
          <w:sz w:val="24"/>
          <w:lang w:val="en-IN"/>
        </w:rPr>
        <w:tab/>
        <w:t xml:space="preserve">K.-W. Wen and Y. Chen, "E-business value creation in Small and Medium Enterprises: a US study using the TOE framework," </w:t>
      </w:r>
      <w:r w:rsidRPr="00A93E69">
        <w:rPr>
          <w:rFonts w:ascii="Times New Roman" w:hAnsi="Times New Roman" w:cs="Times New Roman"/>
          <w:i/>
          <w:sz w:val="24"/>
          <w:lang w:val="en-IN"/>
        </w:rPr>
        <w:t xml:space="preserve">International Journal of Electronic Business, </w:t>
      </w:r>
      <w:r w:rsidRPr="00A93E69">
        <w:rPr>
          <w:rFonts w:ascii="Times New Roman" w:hAnsi="Times New Roman" w:cs="Times New Roman"/>
          <w:sz w:val="24"/>
          <w:lang w:val="en-IN"/>
        </w:rPr>
        <w:t>vol. 8, no. 1, pp. 80-100, 2010.</w:t>
      </w:r>
    </w:p>
    <w:p w14:paraId="429E246D"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[78]</w:t>
      </w:r>
      <w:r w:rsidRPr="00A93E69">
        <w:rPr>
          <w:rFonts w:ascii="Times New Roman" w:hAnsi="Times New Roman" w:cs="Times New Roman"/>
          <w:sz w:val="24"/>
          <w:lang w:val="en-IN"/>
        </w:rPr>
        <w:tab/>
        <w:t xml:space="preserve">H. O. Awa, D. M. Baridam, and B. M. Nwibere, "Demographic determinants of electronic commerce (EC) adoption by SMEs: A twist by location factors," </w:t>
      </w:r>
      <w:r w:rsidRPr="00A93E69">
        <w:rPr>
          <w:rFonts w:ascii="Times New Roman" w:hAnsi="Times New Roman" w:cs="Times New Roman"/>
          <w:i/>
          <w:sz w:val="24"/>
          <w:lang w:val="en-IN"/>
        </w:rPr>
        <w:t xml:space="preserve">Journal of Enterprise Information Management, </w:t>
      </w:r>
      <w:r w:rsidRPr="00A93E69">
        <w:rPr>
          <w:rFonts w:ascii="Times New Roman" w:hAnsi="Times New Roman" w:cs="Times New Roman"/>
          <w:sz w:val="24"/>
          <w:lang w:val="en-IN"/>
        </w:rPr>
        <w:t>vol. 28, no. 3, pp. 326-345, 2015.</w:t>
      </w:r>
    </w:p>
    <w:p w14:paraId="341F74FB"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[79]</w:t>
      </w:r>
      <w:r w:rsidRPr="00A93E69">
        <w:rPr>
          <w:rFonts w:ascii="Times New Roman" w:hAnsi="Times New Roman" w:cs="Times New Roman"/>
          <w:sz w:val="24"/>
          <w:lang w:val="en-IN"/>
        </w:rPr>
        <w:tab/>
        <w:t xml:space="preserve">P. Bharati and A. Chaudhury, "Technology assimilation across the value chain: an empirical study of small and medium-sized enterprises," </w:t>
      </w:r>
      <w:r w:rsidRPr="00A93E69">
        <w:rPr>
          <w:rFonts w:ascii="Times New Roman" w:hAnsi="Times New Roman" w:cs="Times New Roman"/>
          <w:i/>
          <w:sz w:val="24"/>
          <w:lang w:val="en-IN"/>
        </w:rPr>
        <w:t xml:space="preserve">Information Resources Management Journal (IRMJ), </w:t>
      </w:r>
      <w:r w:rsidRPr="00A93E69">
        <w:rPr>
          <w:rFonts w:ascii="Times New Roman" w:hAnsi="Times New Roman" w:cs="Times New Roman"/>
          <w:sz w:val="24"/>
          <w:lang w:val="en-IN"/>
        </w:rPr>
        <w:t>vol. 25, no. 1, pp. 38-60, 2012.</w:t>
      </w:r>
    </w:p>
    <w:p w14:paraId="347DDECE" w14:textId="677C7433"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[80]</w:t>
      </w:r>
      <w:r w:rsidRPr="00A93E69">
        <w:rPr>
          <w:rFonts w:ascii="Times New Roman" w:hAnsi="Times New Roman" w:cs="Times New Roman"/>
          <w:sz w:val="24"/>
          <w:lang w:val="en-IN"/>
        </w:rPr>
        <w:tab/>
        <w:t>J. Y. Thong, C.-S. Yap, and K.</w:t>
      </w:r>
      <w:r w:rsidR="00424051">
        <w:rPr>
          <w:rFonts w:ascii="Times New Roman" w:hAnsi="Times New Roman" w:cs="Times New Roman"/>
          <w:sz w:val="24"/>
          <w:lang w:val="en-IN"/>
        </w:rPr>
        <w:t>S.</w:t>
      </w:r>
      <w:r w:rsidRPr="00A93E69">
        <w:rPr>
          <w:rFonts w:ascii="Times New Roman" w:hAnsi="Times New Roman" w:cs="Times New Roman"/>
          <w:sz w:val="24"/>
          <w:lang w:val="en-IN"/>
        </w:rPr>
        <w:t xml:space="preserve"> Raman, "Top management support, external expertise</w:t>
      </w:r>
      <w:r w:rsidR="00DA344E">
        <w:rPr>
          <w:rFonts w:ascii="Times New Roman" w:hAnsi="Times New Roman" w:cs="Times New Roman"/>
          <w:sz w:val="24"/>
          <w:lang w:val="en-IN"/>
        </w:rPr>
        <w:t>,</w:t>
      </w:r>
      <w:r w:rsidRPr="00A93E69">
        <w:rPr>
          <w:rFonts w:ascii="Times New Roman" w:hAnsi="Times New Roman" w:cs="Times New Roman"/>
          <w:sz w:val="24"/>
          <w:lang w:val="en-IN"/>
        </w:rPr>
        <w:t xml:space="preserve"> and information systems implementation in small businesses," </w:t>
      </w:r>
      <w:r w:rsidRPr="00A93E69">
        <w:rPr>
          <w:rFonts w:ascii="Times New Roman" w:hAnsi="Times New Roman" w:cs="Times New Roman"/>
          <w:i/>
          <w:sz w:val="24"/>
          <w:lang w:val="en-IN"/>
        </w:rPr>
        <w:t xml:space="preserve">Information systems research, </w:t>
      </w:r>
      <w:r w:rsidRPr="00A93E69">
        <w:rPr>
          <w:rFonts w:ascii="Times New Roman" w:hAnsi="Times New Roman" w:cs="Times New Roman"/>
          <w:sz w:val="24"/>
          <w:lang w:val="en-IN"/>
        </w:rPr>
        <w:t>vol. 7, no. 2, pp. 248-267, 1996.</w:t>
      </w:r>
    </w:p>
    <w:p w14:paraId="5F165BBF" w14:textId="77777777" w:rsidR="00C81F6F" w:rsidRPr="00A93E69" w:rsidRDefault="00C81F6F" w:rsidP="003103D0">
      <w:pPr>
        <w:pStyle w:val="EndNoteBibliography"/>
        <w:snapToGrid w:val="0"/>
        <w:spacing w:line="276" w:lineRule="auto"/>
        <w:ind w:left="720" w:hanging="720"/>
        <w:jc w:val="both"/>
        <w:rPr>
          <w:rFonts w:ascii="Times New Roman" w:hAnsi="Times New Roman" w:cs="Times New Roman"/>
          <w:sz w:val="24"/>
          <w:lang w:val="en-IN"/>
        </w:rPr>
      </w:pPr>
      <w:r w:rsidRPr="00A93E69">
        <w:rPr>
          <w:rFonts w:ascii="Times New Roman" w:hAnsi="Times New Roman" w:cs="Times New Roman"/>
          <w:sz w:val="24"/>
          <w:lang w:val="en-IN"/>
        </w:rPr>
        <w:t>[81]</w:t>
      </w:r>
      <w:r w:rsidRPr="00A93E69">
        <w:rPr>
          <w:rFonts w:ascii="Times New Roman" w:hAnsi="Times New Roman" w:cs="Times New Roman"/>
          <w:sz w:val="24"/>
          <w:lang w:val="en-IN"/>
        </w:rPr>
        <w:tab/>
        <w:t xml:space="preserve">A. I. Al-Alawi and F. M. Al-Ali, "Factors affecting e-commerce adoption in SMEs in the GCC: An empirical study of Kuwait," </w:t>
      </w:r>
      <w:r w:rsidRPr="00A93E69">
        <w:rPr>
          <w:rFonts w:ascii="Times New Roman" w:hAnsi="Times New Roman" w:cs="Times New Roman"/>
          <w:i/>
          <w:sz w:val="24"/>
          <w:lang w:val="en-IN"/>
        </w:rPr>
        <w:t xml:space="preserve">Research Journal of Information Technology, </w:t>
      </w:r>
      <w:r w:rsidRPr="00A93E69">
        <w:rPr>
          <w:rFonts w:ascii="Times New Roman" w:hAnsi="Times New Roman" w:cs="Times New Roman"/>
          <w:sz w:val="24"/>
          <w:lang w:val="en-IN"/>
        </w:rPr>
        <w:t>vol. 7, no. 1, pp. 1-21, 2015.</w:t>
      </w:r>
    </w:p>
    <w:p w14:paraId="42D7D1C5" w14:textId="77777777" w:rsidR="006C196E" w:rsidRDefault="006C196E" w:rsidP="003103D0">
      <w:pPr>
        <w:pStyle w:val="ijecsL1"/>
        <w:spacing w:line="276" w:lineRule="auto"/>
        <w:jc w:val="both"/>
      </w:pPr>
    </w:p>
    <w:p w14:paraId="6B543A75" w14:textId="77777777" w:rsidR="000F2028" w:rsidRDefault="000F2028" w:rsidP="003103D0">
      <w:pPr>
        <w:pStyle w:val="ijecsL1"/>
        <w:spacing w:line="276" w:lineRule="auto"/>
        <w:jc w:val="both"/>
        <w:rPr>
          <w:rFonts w:hint="eastAsia"/>
        </w:rPr>
      </w:pPr>
    </w:p>
    <w:sectPr w:rsidR="000F2028" w:rsidSect="00377ACE">
      <w:headerReference w:type="even" r:id="rId11"/>
      <w:headerReference w:type="default" r:id="rId12"/>
      <w:headerReference w:type="first" r:id="rId13"/>
      <w:pgSz w:w="11906" w:h="16838" w:code="9"/>
      <w:pgMar w:top="1440" w:right="1800" w:bottom="1440" w:left="1800" w:header="737" w:footer="850" w:gutter="0"/>
      <w:pgNumType w:start="10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B1E5" w14:textId="77777777" w:rsidR="002B5213" w:rsidRDefault="002B5213">
      <w:r>
        <w:separator/>
      </w:r>
    </w:p>
  </w:endnote>
  <w:endnote w:type="continuationSeparator" w:id="0">
    <w:p w14:paraId="08CF6FDE" w14:textId="77777777" w:rsidR="002B5213" w:rsidRDefault="002B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MS Gothic"/>
    <w:panose1 w:val="020B0604020202020204"/>
    <w:charset w:val="00"/>
    <w:family w:val="roman"/>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imesNewRoman">
    <w:altName w:val="Yu Gothic"/>
    <w:panose1 w:val="020B0604020202020204"/>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C7D1" w14:textId="77777777" w:rsidR="002B5213" w:rsidRDefault="002B5213">
      <w:r>
        <w:separator/>
      </w:r>
    </w:p>
  </w:footnote>
  <w:footnote w:type="continuationSeparator" w:id="0">
    <w:p w14:paraId="5E96E483" w14:textId="77777777" w:rsidR="002B5213" w:rsidRDefault="002B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97B5" w14:textId="78CC3A4A" w:rsidR="00E20C88" w:rsidRDefault="000C0242" w:rsidP="003103D0">
    <w:pPr>
      <w:pStyle w:val="aa"/>
    </w:pPr>
    <w:r>
      <w:rPr>
        <w:rStyle w:val="ac"/>
      </w:rPr>
      <w:fldChar w:fldCharType="begin"/>
    </w:r>
    <w:r>
      <w:rPr>
        <w:rStyle w:val="ac"/>
      </w:rPr>
      <w:instrText xml:space="preserve"> PAGE </w:instrText>
    </w:r>
    <w:r>
      <w:rPr>
        <w:rStyle w:val="ac"/>
      </w:rPr>
      <w:fldChar w:fldCharType="separate"/>
    </w:r>
    <w:r w:rsidR="00565F9B">
      <w:rPr>
        <w:rStyle w:val="ac"/>
        <w:noProof/>
      </w:rPr>
      <w:t>2</w:t>
    </w:r>
    <w:r>
      <w:rPr>
        <w:rStyle w:val="ac"/>
      </w:rPr>
      <w:fldChar w:fldCharType="end"/>
    </w:r>
    <w:r w:rsidR="003103D0">
      <w:rPr>
        <w:rStyle w:val="ac"/>
      </w:rPr>
      <w:t xml:space="preserve"> </w:t>
    </w:r>
    <w:r w:rsidR="00935917">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204535"/>
      <w:docPartObj>
        <w:docPartGallery w:val="Page Numbers (Top of Page)"/>
        <w:docPartUnique/>
      </w:docPartObj>
    </w:sdtPr>
    <w:sdtContent>
      <w:p w14:paraId="648B750A" w14:textId="6A9ABB8B" w:rsidR="00AD1FBB" w:rsidRDefault="00AD1FBB">
        <w:pPr>
          <w:pStyle w:val="aa"/>
          <w:jc w:val="right"/>
        </w:pPr>
        <w:r w:rsidRPr="00AD1FBB">
          <w:rPr>
            <w:i/>
            <w:iCs/>
          </w:rPr>
          <w:t>Mansoor Ahmad and Sadaf Siraj</w:t>
        </w:r>
        <w:r>
          <w:t xml:space="preserve"> </w:t>
        </w:r>
        <w:r>
          <w:fldChar w:fldCharType="begin"/>
        </w:r>
        <w:r>
          <w:instrText>PAGE   \* MERGEFORMAT</w:instrText>
        </w:r>
        <w:r>
          <w:fldChar w:fldCharType="separate"/>
        </w:r>
        <w:r w:rsidRPr="00AD1FBB">
          <w:t>2</w:t>
        </w:r>
        <w:r>
          <w:fldChar w:fldCharType="end"/>
        </w:r>
      </w:p>
    </w:sdtContent>
  </w:sdt>
  <w:p w14:paraId="10C0157C" w14:textId="12404F2A" w:rsidR="00153CE2" w:rsidRPr="00AD1FBB" w:rsidRDefault="00153CE2" w:rsidP="00AD1FB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3103D0" w14:paraId="41908EC1" w14:textId="77777777" w:rsidTr="00B8117A">
      <w:trPr>
        <w:jc w:val="right"/>
      </w:trPr>
      <w:tc>
        <w:tcPr>
          <w:tcW w:w="4139" w:type="dxa"/>
          <w:vAlign w:val="center"/>
        </w:tcPr>
        <w:p w14:paraId="5219F842" w14:textId="77777777" w:rsidR="003103D0" w:rsidRPr="002E25E3" w:rsidRDefault="003103D0" w:rsidP="003103D0">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4955D5F7" w14:textId="56F34C4B" w:rsidR="003103D0" w:rsidRPr="002E25E3" w:rsidRDefault="003103D0" w:rsidP="003103D0">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Pr>
              <w:rFonts w:hint="eastAsia"/>
              <w:kern w:val="0"/>
              <w:sz w:val="18"/>
              <w:szCs w:val="20"/>
            </w:rPr>
            <w:t xml:space="preserve"> </w:t>
          </w:r>
          <w:r w:rsidR="00377ACE">
            <w:rPr>
              <w:kern w:val="0"/>
              <w:sz w:val="18"/>
              <w:szCs w:val="20"/>
            </w:rPr>
            <w:t>14</w:t>
          </w:r>
          <w:r w:rsidRPr="002E25E3">
            <w:rPr>
              <w:kern w:val="0"/>
              <w:sz w:val="18"/>
              <w:szCs w:val="20"/>
              <w:lang w:eastAsia="ar-SA"/>
            </w:rPr>
            <w:t>, No.</w:t>
          </w:r>
          <w:r>
            <w:rPr>
              <w:rFonts w:hint="eastAsia"/>
              <w:kern w:val="0"/>
              <w:sz w:val="18"/>
              <w:szCs w:val="20"/>
            </w:rPr>
            <w:t xml:space="preserve"> </w:t>
          </w:r>
          <w:r w:rsidR="00377ACE">
            <w:rPr>
              <w:kern w:val="0"/>
              <w:sz w:val="18"/>
              <w:szCs w:val="20"/>
            </w:rPr>
            <w:t>2</w:t>
          </w:r>
          <w:r w:rsidRPr="002E25E3">
            <w:rPr>
              <w:kern w:val="0"/>
              <w:sz w:val="18"/>
              <w:szCs w:val="20"/>
              <w:lang w:eastAsia="ar-SA"/>
            </w:rPr>
            <w:t>, pp.</w:t>
          </w:r>
          <w:r w:rsidR="00377ACE">
            <w:rPr>
              <w:kern w:val="0"/>
              <w:sz w:val="18"/>
              <w:szCs w:val="20"/>
              <w:lang w:eastAsia="ar-SA"/>
            </w:rPr>
            <w:t xml:space="preserve"> </w:t>
          </w:r>
          <w:r w:rsidR="00377ACE">
            <w:rPr>
              <w:kern w:val="0"/>
              <w:sz w:val="18"/>
              <w:szCs w:val="20"/>
            </w:rPr>
            <w:t>101-126</w:t>
          </w:r>
          <w:r w:rsidRPr="002E25E3">
            <w:rPr>
              <w:kern w:val="0"/>
              <w:sz w:val="18"/>
              <w:szCs w:val="20"/>
              <w:lang w:eastAsia="ar-SA"/>
            </w:rPr>
            <w:t>, 20</w:t>
          </w:r>
          <w:r>
            <w:rPr>
              <w:kern w:val="0"/>
              <w:sz w:val="18"/>
              <w:szCs w:val="20"/>
              <w:lang w:eastAsia="ar-SA"/>
            </w:rPr>
            <w:t>23</w:t>
          </w:r>
        </w:p>
        <w:p w14:paraId="7CFE4456" w14:textId="4842F2C2" w:rsidR="003103D0" w:rsidRPr="00140812" w:rsidRDefault="003103D0" w:rsidP="003103D0">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w:t>
          </w:r>
          <w:r w:rsidR="00377ACE">
            <w:rPr>
              <w:kern w:val="0"/>
              <w:sz w:val="18"/>
              <w:szCs w:val="20"/>
              <w:lang w:eastAsia="ar-SA"/>
            </w:rPr>
            <w:t>/ijecs.</w:t>
          </w:r>
          <w:r w:rsidR="00377ACE">
            <w:rPr>
              <w:kern w:val="0"/>
              <w:sz w:val="18"/>
              <w:szCs w:val="20"/>
            </w:rPr>
            <w:t>2220</w:t>
          </w:r>
        </w:p>
      </w:tc>
    </w:tr>
  </w:tbl>
  <w:p w14:paraId="315D42D8" w14:textId="12883AFA" w:rsidR="00153CE2" w:rsidRPr="003103D0" w:rsidRDefault="00153CE2" w:rsidP="003103D0">
    <w:pPr>
      <w:pStyle w:val="aa"/>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1" w15:restartNumberingAfterBreak="0">
    <w:nsid w:val="145412F1"/>
    <w:multiLevelType w:val="hybridMultilevel"/>
    <w:tmpl w:val="E6169A0A"/>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9AB59C8"/>
    <w:multiLevelType w:val="hybridMultilevel"/>
    <w:tmpl w:val="F53A6092"/>
    <w:lvl w:ilvl="0" w:tplc="E174E43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65667D"/>
    <w:multiLevelType w:val="hybridMultilevel"/>
    <w:tmpl w:val="1930C4BE"/>
    <w:lvl w:ilvl="0" w:tplc="4F446E38">
      <w:start w:val="1"/>
      <w:numFmt w:val="decimal"/>
      <w:lvlText w:val="[%1]"/>
      <w:lvlJc w:val="left"/>
      <w:pPr>
        <w:ind w:left="480" w:hanging="480"/>
      </w:pPr>
      <w:rPr>
        <w:rFonts w:hint="eastAsia"/>
      </w:rPr>
    </w:lvl>
    <w:lvl w:ilvl="1" w:tplc="DD9E95C8" w:tentative="1">
      <w:start w:val="1"/>
      <w:numFmt w:val="ideographTraditional"/>
      <w:lvlText w:val="%2、"/>
      <w:lvlJc w:val="left"/>
      <w:pPr>
        <w:ind w:left="960" w:hanging="480"/>
      </w:pPr>
    </w:lvl>
    <w:lvl w:ilvl="2" w:tplc="91F0392A" w:tentative="1">
      <w:start w:val="1"/>
      <w:numFmt w:val="lowerRoman"/>
      <w:lvlText w:val="%3."/>
      <w:lvlJc w:val="right"/>
      <w:pPr>
        <w:ind w:left="1440" w:hanging="480"/>
      </w:pPr>
    </w:lvl>
    <w:lvl w:ilvl="3" w:tplc="889C6A34" w:tentative="1">
      <w:start w:val="1"/>
      <w:numFmt w:val="decimal"/>
      <w:lvlText w:val="%4."/>
      <w:lvlJc w:val="left"/>
      <w:pPr>
        <w:ind w:left="1920" w:hanging="480"/>
      </w:pPr>
    </w:lvl>
    <w:lvl w:ilvl="4" w:tplc="DC8C8194" w:tentative="1">
      <w:start w:val="1"/>
      <w:numFmt w:val="ideographTraditional"/>
      <w:lvlText w:val="%5、"/>
      <w:lvlJc w:val="left"/>
      <w:pPr>
        <w:ind w:left="2400" w:hanging="480"/>
      </w:pPr>
    </w:lvl>
    <w:lvl w:ilvl="5" w:tplc="A1EA0DE2" w:tentative="1">
      <w:start w:val="1"/>
      <w:numFmt w:val="lowerRoman"/>
      <w:lvlText w:val="%6."/>
      <w:lvlJc w:val="right"/>
      <w:pPr>
        <w:ind w:left="2880" w:hanging="480"/>
      </w:pPr>
    </w:lvl>
    <w:lvl w:ilvl="6" w:tplc="D7E60F80" w:tentative="1">
      <w:start w:val="1"/>
      <w:numFmt w:val="decimal"/>
      <w:lvlText w:val="%7."/>
      <w:lvlJc w:val="left"/>
      <w:pPr>
        <w:ind w:left="3360" w:hanging="480"/>
      </w:pPr>
    </w:lvl>
    <w:lvl w:ilvl="7" w:tplc="F4DE921E" w:tentative="1">
      <w:start w:val="1"/>
      <w:numFmt w:val="ideographTraditional"/>
      <w:lvlText w:val="%8、"/>
      <w:lvlJc w:val="left"/>
      <w:pPr>
        <w:ind w:left="3840" w:hanging="480"/>
      </w:pPr>
    </w:lvl>
    <w:lvl w:ilvl="8" w:tplc="2D662380" w:tentative="1">
      <w:start w:val="1"/>
      <w:numFmt w:val="lowerRoman"/>
      <w:lvlText w:val="%9."/>
      <w:lvlJc w:val="right"/>
      <w:pPr>
        <w:ind w:left="4320" w:hanging="480"/>
      </w:pPr>
    </w:lvl>
  </w:abstractNum>
  <w:abstractNum w:abstractNumId="4" w15:restartNumberingAfterBreak="0">
    <w:nsid w:val="373A5E47"/>
    <w:multiLevelType w:val="hybridMultilevel"/>
    <w:tmpl w:val="E632AC5E"/>
    <w:lvl w:ilvl="0" w:tplc="75F49AE2">
      <w:start w:val="1"/>
      <w:numFmt w:val="decimal"/>
      <w:lvlText w:val="%1."/>
      <w:lvlJc w:val="left"/>
      <w:pPr>
        <w:tabs>
          <w:tab w:val="num" w:pos="360"/>
        </w:tabs>
        <w:ind w:left="360" w:hanging="360"/>
      </w:pPr>
      <w:rPr>
        <w:rFonts w:hint="default"/>
      </w:rPr>
    </w:lvl>
    <w:lvl w:ilvl="1" w:tplc="3D5EBE7C">
      <w:start w:val="1"/>
      <w:numFmt w:val="ideographTraditional"/>
      <w:lvlText w:val="%2、"/>
      <w:lvlJc w:val="left"/>
      <w:pPr>
        <w:tabs>
          <w:tab w:val="num" w:pos="960"/>
        </w:tabs>
        <w:ind w:left="960" w:hanging="480"/>
      </w:pPr>
    </w:lvl>
    <w:lvl w:ilvl="2" w:tplc="415601D6" w:tentative="1">
      <w:start w:val="1"/>
      <w:numFmt w:val="lowerRoman"/>
      <w:lvlText w:val="%3."/>
      <w:lvlJc w:val="right"/>
      <w:pPr>
        <w:tabs>
          <w:tab w:val="num" w:pos="1440"/>
        </w:tabs>
        <w:ind w:left="1440" w:hanging="480"/>
      </w:pPr>
    </w:lvl>
    <w:lvl w:ilvl="3" w:tplc="AE30FC44" w:tentative="1">
      <w:start w:val="1"/>
      <w:numFmt w:val="decimal"/>
      <w:lvlText w:val="%4."/>
      <w:lvlJc w:val="left"/>
      <w:pPr>
        <w:tabs>
          <w:tab w:val="num" w:pos="1920"/>
        </w:tabs>
        <w:ind w:left="1920" w:hanging="480"/>
      </w:pPr>
    </w:lvl>
    <w:lvl w:ilvl="4" w:tplc="61628A68" w:tentative="1">
      <w:start w:val="1"/>
      <w:numFmt w:val="ideographTraditional"/>
      <w:lvlText w:val="%5、"/>
      <w:lvlJc w:val="left"/>
      <w:pPr>
        <w:tabs>
          <w:tab w:val="num" w:pos="2400"/>
        </w:tabs>
        <w:ind w:left="2400" w:hanging="480"/>
      </w:pPr>
    </w:lvl>
    <w:lvl w:ilvl="5" w:tplc="5A9A602E" w:tentative="1">
      <w:start w:val="1"/>
      <w:numFmt w:val="lowerRoman"/>
      <w:lvlText w:val="%6."/>
      <w:lvlJc w:val="right"/>
      <w:pPr>
        <w:tabs>
          <w:tab w:val="num" w:pos="2880"/>
        </w:tabs>
        <w:ind w:left="2880" w:hanging="480"/>
      </w:pPr>
    </w:lvl>
    <w:lvl w:ilvl="6" w:tplc="4A2CD61A" w:tentative="1">
      <w:start w:val="1"/>
      <w:numFmt w:val="decimal"/>
      <w:lvlText w:val="%7."/>
      <w:lvlJc w:val="left"/>
      <w:pPr>
        <w:tabs>
          <w:tab w:val="num" w:pos="3360"/>
        </w:tabs>
        <w:ind w:left="3360" w:hanging="480"/>
      </w:pPr>
    </w:lvl>
    <w:lvl w:ilvl="7" w:tplc="4A7CF094" w:tentative="1">
      <w:start w:val="1"/>
      <w:numFmt w:val="ideographTraditional"/>
      <w:lvlText w:val="%8、"/>
      <w:lvlJc w:val="left"/>
      <w:pPr>
        <w:tabs>
          <w:tab w:val="num" w:pos="3840"/>
        </w:tabs>
        <w:ind w:left="3840" w:hanging="480"/>
      </w:pPr>
    </w:lvl>
    <w:lvl w:ilvl="8" w:tplc="F2788890" w:tentative="1">
      <w:start w:val="1"/>
      <w:numFmt w:val="lowerRoman"/>
      <w:lvlText w:val="%9."/>
      <w:lvlJc w:val="right"/>
      <w:pPr>
        <w:tabs>
          <w:tab w:val="num" w:pos="4320"/>
        </w:tabs>
        <w:ind w:left="4320" w:hanging="480"/>
      </w:pPr>
    </w:lvl>
  </w:abstractNum>
  <w:abstractNum w:abstractNumId="5" w15:restartNumberingAfterBreak="0">
    <w:nsid w:val="39B04FDD"/>
    <w:multiLevelType w:val="hybridMultilevel"/>
    <w:tmpl w:val="1E0870E6"/>
    <w:lvl w:ilvl="0" w:tplc="C4020672">
      <w:numFmt w:val="bullet"/>
      <w:pStyle w:val="MPERlist"/>
      <w:lvlText w:val="-"/>
      <w:lvlJc w:val="left"/>
      <w:pPr>
        <w:tabs>
          <w:tab w:val="num" w:pos="360"/>
        </w:tabs>
        <w:ind w:left="357" w:hanging="357"/>
      </w:pPr>
      <w:rPr>
        <w:rFonts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3D8D1D17"/>
    <w:multiLevelType w:val="multilevel"/>
    <w:tmpl w:val="EF78799E"/>
    <w:lvl w:ilvl="0">
      <w:start w:val="1"/>
      <w:numFmt w:val="decimal"/>
      <w:pStyle w:val="MPERtablelegend"/>
      <w:suff w:val="space"/>
      <w:lvlText w:val="Table %1."/>
      <w:lvlJc w:val="left"/>
      <w:pPr>
        <w:ind w:left="284" w:hanging="284"/>
      </w:pPr>
      <w:rPr>
        <w:rFonts w:ascii="Times New Roman" w:hAnsi="Times New Roman" w:hint="default"/>
        <w:b/>
        <w:i w:val="0"/>
        <w:sz w:val="18"/>
      </w:rPr>
    </w:lvl>
    <w:lvl w:ilvl="1">
      <w:start w:val="1"/>
      <w:numFmt w:val="decimal"/>
      <w:lvlText w:val="%2."/>
      <w:lvlJc w:val="left"/>
      <w:pPr>
        <w:tabs>
          <w:tab w:val="num" w:pos="927"/>
        </w:tabs>
        <w:ind w:left="624" w:hanging="57"/>
      </w:pPr>
      <w:rPr>
        <w:rFonts w:hint="default"/>
      </w:rPr>
    </w:lvl>
    <w:lvl w:ilvl="2">
      <w:start w:val="1"/>
      <w:numFmt w:val="decimal"/>
      <w:lvlText w:val="%2.%3."/>
      <w:lvlJc w:val="left"/>
      <w:pPr>
        <w:tabs>
          <w:tab w:val="num" w:pos="1211"/>
        </w:tabs>
        <w:ind w:left="720" w:firstLine="131"/>
      </w:pPr>
      <w:rPr>
        <w:rFonts w:hint="default"/>
      </w:rPr>
    </w:lvl>
    <w:lvl w:ilvl="3">
      <w:start w:val="1"/>
      <w:numFmt w:val="decimal"/>
      <w:lvlText w:val="%2.%3.%4."/>
      <w:lvlJc w:val="left"/>
      <w:pPr>
        <w:tabs>
          <w:tab w:val="num" w:pos="1854"/>
        </w:tabs>
        <w:ind w:left="864" w:firstLine="2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189603E"/>
    <w:multiLevelType w:val="multilevel"/>
    <w:tmpl w:val="F3FA876A"/>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11A1697"/>
    <w:multiLevelType w:val="multilevel"/>
    <w:tmpl w:val="B50C0D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FB6643"/>
    <w:multiLevelType w:val="hybridMultilevel"/>
    <w:tmpl w:val="9DE61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8F33F9"/>
    <w:multiLevelType w:val="hybridMultilevel"/>
    <w:tmpl w:val="4F74A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A367BA"/>
    <w:multiLevelType w:val="hybridMultilevel"/>
    <w:tmpl w:val="4D260152"/>
    <w:lvl w:ilvl="0" w:tplc="85AEE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B2ED5"/>
    <w:multiLevelType w:val="hybridMultilevel"/>
    <w:tmpl w:val="1526B8B6"/>
    <w:lvl w:ilvl="0" w:tplc="83FC047C">
      <w:start w:val="1"/>
      <w:numFmt w:val="decimal"/>
      <w:pStyle w:val="Header1"/>
      <w:lvlText w:val="[%1]"/>
      <w:lvlJc w:val="left"/>
      <w:pPr>
        <w:ind w:left="775" w:hanging="720"/>
      </w:pPr>
      <w:rPr>
        <w:rFonts w:hint="eastAsia"/>
        <w:i w:val="0"/>
      </w:rPr>
    </w:lvl>
    <w:lvl w:ilvl="1" w:tplc="7A7A35BC" w:tentative="1">
      <w:start w:val="1"/>
      <w:numFmt w:val="ideographTraditional"/>
      <w:lvlText w:val="%2、"/>
      <w:lvlJc w:val="left"/>
      <w:pPr>
        <w:ind w:left="1015" w:hanging="480"/>
      </w:pPr>
    </w:lvl>
    <w:lvl w:ilvl="2" w:tplc="D35E4322" w:tentative="1">
      <w:start w:val="1"/>
      <w:numFmt w:val="lowerRoman"/>
      <w:lvlText w:val="%3."/>
      <w:lvlJc w:val="right"/>
      <w:pPr>
        <w:ind w:left="1495" w:hanging="480"/>
      </w:pPr>
    </w:lvl>
    <w:lvl w:ilvl="3" w:tplc="F844EDDE" w:tentative="1">
      <w:start w:val="1"/>
      <w:numFmt w:val="decimal"/>
      <w:pStyle w:val="4"/>
      <w:lvlText w:val="%4."/>
      <w:lvlJc w:val="left"/>
      <w:pPr>
        <w:ind w:left="1975" w:hanging="480"/>
      </w:pPr>
    </w:lvl>
    <w:lvl w:ilvl="4" w:tplc="EEF6014A" w:tentative="1">
      <w:start w:val="1"/>
      <w:numFmt w:val="ideographTraditional"/>
      <w:lvlText w:val="%5、"/>
      <w:lvlJc w:val="left"/>
      <w:pPr>
        <w:ind w:left="2455" w:hanging="480"/>
      </w:pPr>
    </w:lvl>
    <w:lvl w:ilvl="5" w:tplc="B734ED30" w:tentative="1">
      <w:start w:val="1"/>
      <w:numFmt w:val="lowerRoman"/>
      <w:pStyle w:val="6"/>
      <w:lvlText w:val="%6."/>
      <w:lvlJc w:val="right"/>
      <w:pPr>
        <w:ind w:left="2935" w:hanging="480"/>
      </w:pPr>
    </w:lvl>
    <w:lvl w:ilvl="6" w:tplc="C8108EE6" w:tentative="1">
      <w:start w:val="1"/>
      <w:numFmt w:val="decimal"/>
      <w:lvlText w:val="%7."/>
      <w:lvlJc w:val="left"/>
      <w:pPr>
        <w:ind w:left="3415" w:hanging="480"/>
      </w:pPr>
    </w:lvl>
    <w:lvl w:ilvl="7" w:tplc="A872B2D4" w:tentative="1">
      <w:start w:val="1"/>
      <w:numFmt w:val="ideographTraditional"/>
      <w:pStyle w:val="8"/>
      <w:lvlText w:val="%8、"/>
      <w:lvlJc w:val="left"/>
      <w:pPr>
        <w:ind w:left="3895" w:hanging="480"/>
      </w:pPr>
    </w:lvl>
    <w:lvl w:ilvl="8" w:tplc="F3FCAF8E" w:tentative="1">
      <w:start w:val="1"/>
      <w:numFmt w:val="lowerRoman"/>
      <w:pStyle w:val="9"/>
      <w:lvlText w:val="%9."/>
      <w:lvlJc w:val="right"/>
      <w:pPr>
        <w:ind w:left="4375" w:hanging="480"/>
      </w:pPr>
    </w:lvl>
  </w:abstractNum>
  <w:num w:numId="1" w16cid:durableId="113329777">
    <w:abstractNumId w:val="4"/>
  </w:num>
  <w:num w:numId="2" w16cid:durableId="110781832">
    <w:abstractNumId w:val="12"/>
  </w:num>
  <w:num w:numId="3" w16cid:durableId="698119684">
    <w:abstractNumId w:val="3"/>
  </w:num>
  <w:num w:numId="4" w16cid:durableId="766923092">
    <w:abstractNumId w:val="1"/>
  </w:num>
  <w:num w:numId="5" w16cid:durableId="1113860563">
    <w:abstractNumId w:val="9"/>
  </w:num>
  <w:num w:numId="6" w16cid:durableId="1060398487">
    <w:abstractNumId w:val="8"/>
  </w:num>
  <w:num w:numId="7" w16cid:durableId="350767423">
    <w:abstractNumId w:val="7"/>
  </w:num>
  <w:num w:numId="8" w16cid:durableId="1226913394">
    <w:abstractNumId w:val="6"/>
  </w:num>
  <w:num w:numId="9" w16cid:durableId="1980650134">
    <w:abstractNumId w:val="5"/>
  </w:num>
  <w:num w:numId="10" w16cid:durableId="99419594">
    <w:abstractNumId w:val="11"/>
  </w:num>
  <w:num w:numId="11" w16cid:durableId="1478766844">
    <w:abstractNumId w:val="0"/>
  </w:num>
  <w:num w:numId="12" w16cid:durableId="1908880777">
    <w:abstractNumId w:val="10"/>
  </w:num>
  <w:num w:numId="13" w16cid:durableId="1045561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NKwFAJALh4EtAAAA"/>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ex2pwfbxxrteewdrrvz0a4pvd5waavtfdt&quot;&gt;My EndNote Library FOR RESEARCH PAPER&lt;record-ids&gt;&lt;item&gt;1&lt;/item&gt;&lt;item&gt;3&lt;/item&gt;&lt;item&gt;6&lt;/item&gt;&lt;item&gt;8&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5&lt;/item&gt;&lt;item&gt;60&lt;/item&gt;&lt;item&gt;89&lt;/item&gt;&lt;item&gt;99&lt;/item&gt;&lt;item&gt;150&lt;/item&gt;&lt;item&gt;152&lt;/item&gt;&lt;item&gt;159&lt;/item&gt;&lt;item&gt;163&lt;/item&gt;&lt;item&gt;183&lt;/item&gt;&lt;item&gt;187&lt;/item&gt;&lt;item&gt;196&lt;/item&gt;&lt;item&gt;201&lt;/item&gt;&lt;item&gt;208&lt;/item&gt;&lt;item&gt;219&lt;/item&gt;&lt;/record-ids&gt;&lt;/item&gt;&lt;/Libraries&gt;"/>
  </w:docVars>
  <w:rsids>
    <w:rsidRoot w:val="00EC20A2"/>
    <w:rsid w:val="00005123"/>
    <w:rsid w:val="000063AF"/>
    <w:rsid w:val="00010026"/>
    <w:rsid w:val="00013065"/>
    <w:rsid w:val="00025824"/>
    <w:rsid w:val="00036D52"/>
    <w:rsid w:val="00036DA6"/>
    <w:rsid w:val="00056DB8"/>
    <w:rsid w:val="000603DF"/>
    <w:rsid w:val="00061C5E"/>
    <w:rsid w:val="00075B85"/>
    <w:rsid w:val="00077489"/>
    <w:rsid w:val="00080C32"/>
    <w:rsid w:val="00081C8F"/>
    <w:rsid w:val="0009613B"/>
    <w:rsid w:val="000A777A"/>
    <w:rsid w:val="000B406F"/>
    <w:rsid w:val="000B6E2D"/>
    <w:rsid w:val="000C0242"/>
    <w:rsid w:val="000C61C5"/>
    <w:rsid w:val="000C7E26"/>
    <w:rsid w:val="000D69CD"/>
    <w:rsid w:val="000E0BEE"/>
    <w:rsid w:val="000F2028"/>
    <w:rsid w:val="000F3AF7"/>
    <w:rsid w:val="001058FF"/>
    <w:rsid w:val="001320F3"/>
    <w:rsid w:val="00132C98"/>
    <w:rsid w:val="00140812"/>
    <w:rsid w:val="00151B39"/>
    <w:rsid w:val="001538BF"/>
    <w:rsid w:val="00153CE2"/>
    <w:rsid w:val="00160084"/>
    <w:rsid w:val="001755D5"/>
    <w:rsid w:val="00181769"/>
    <w:rsid w:val="00186748"/>
    <w:rsid w:val="00197759"/>
    <w:rsid w:val="001A4E5B"/>
    <w:rsid w:val="001A5E98"/>
    <w:rsid w:val="001B1FD0"/>
    <w:rsid w:val="001B5CB7"/>
    <w:rsid w:val="001C667C"/>
    <w:rsid w:val="001D4179"/>
    <w:rsid w:val="001F3A6F"/>
    <w:rsid w:val="00207A44"/>
    <w:rsid w:val="00210A01"/>
    <w:rsid w:val="0021496E"/>
    <w:rsid w:val="002234F6"/>
    <w:rsid w:val="0022521C"/>
    <w:rsid w:val="00241D97"/>
    <w:rsid w:val="002506BC"/>
    <w:rsid w:val="002637E3"/>
    <w:rsid w:val="00265FCC"/>
    <w:rsid w:val="00272FF7"/>
    <w:rsid w:val="00281213"/>
    <w:rsid w:val="002814CB"/>
    <w:rsid w:val="00282905"/>
    <w:rsid w:val="00282C9F"/>
    <w:rsid w:val="002905BE"/>
    <w:rsid w:val="0029234E"/>
    <w:rsid w:val="00295B2A"/>
    <w:rsid w:val="002A6935"/>
    <w:rsid w:val="002B0D6C"/>
    <w:rsid w:val="002B51F1"/>
    <w:rsid w:val="002B5213"/>
    <w:rsid w:val="002C49B6"/>
    <w:rsid w:val="002C49D8"/>
    <w:rsid w:val="002D75FC"/>
    <w:rsid w:val="002E25E3"/>
    <w:rsid w:val="002F1689"/>
    <w:rsid w:val="002F33F3"/>
    <w:rsid w:val="003032A5"/>
    <w:rsid w:val="003103D0"/>
    <w:rsid w:val="0031429A"/>
    <w:rsid w:val="00322548"/>
    <w:rsid w:val="00340066"/>
    <w:rsid w:val="003629BB"/>
    <w:rsid w:val="003704EB"/>
    <w:rsid w:val="003721B4"/>
    <w:rsid w:val="0037683E"/>
    <w:rsid w:val="00377ACE"/>
    <w:rsid w:val="003835FA"/>
    <w:rsid w:val="003A7308"/>
    <w:rsid w:val="003C135E"/>
    <w:rsid w:val="003E033C"/>
    <w:rsid w:val="003E0AE8"/>
    <w:rsid w:val="003F57E6"/>
    <w:rsid w:val="00415FE1"/>
    <w:rsid w:val="004202D6"/>
    <w:rsid w:val="00424051"/>
    <w:rsid w:val="0043053E"/>
    <w:rsid w:val="00432745"/>
    <w:rsid w:val="00454AF2"/>
    <w:rsid w:val="004757B3"/>
    <w:rsid w:val="00477E7F"/>
    <w:rsid w:val="004D724C"/>
    <w:rsid w:val="004F33F2"/>
    <w:rsid w:val="0050097C"/>
    <w:rsid w:val="00512E9A"/>
    <w:rsid w:val="00527F16"/>
    <w:rsid w:val="00530DBD"/>
    <w:rsid w:val="00531CFE"/>
    <w:rsid w:val="00535487"/>
    <w:rsid w:val="005376B4"/>
    <w:rsid w:val="00552DEA"/>
    <w:rsid w:val="00565F9B"/>
    <w:rsid w:val="00570031"/>
    <w:rsid w:val="0057482C"/>
    <w:rsid w:val="00596F92"/>
    <w:rsid w:val="005A0DBF"/>
    <w:rsid w:val="005A64C6"/>
    <w:rsid w:val="005A7AEC"/>
    <w:rsid w:val="005D10B8"/>
    <w:rsid w:val="005E2DC9"/>
    <w:rsid w:val="005E38AF"/>
    <w:rsid w:val="005E5727"/>
    <w:rsid w:val="005E58E0"/>
    <w:rsid w:val="005F0B43"/>
    <w:rsid w:val="005F32ED"/>
    <w:rsid w:val="006019E7"/>
    <w:rsid w:val="00613F81"/>
    <w:rsid w:val="0061536E"/>
    <w:rsid w:val="006229BA"/>
    <w:rsid w:val="006801B5"/>
    <w:rsid w:val="006A17BB"/>
    <w:rsid w:val="006A1A72"/>
    <w:rsid w:val="006A673B"/>
    <w:rsid w:val="006A73BF"/>
    <w:rsid w:val="006C196E"/>
    <w:rsid w:val="006C3F55"/>
    <w:rsid w:val="006E6F3E"/>
    <w:rsid w:val="006F0B3F"/>
    <w:rsid w:val="006F4C5C"/>
    <w:rsid w:val="007151F9"/>
    <w:rsid w:val="007264C4"/>
    <w:rsid w:val="00727E3B"/>
    <w:rsid w:val="00737D70"/>
    <w:rsid w:val="007445EE"/>
    <w:rsid w:val="0076188D"/>
    <w:rsid w:val="007638C5"/>
    <w:rsid w:val="0076407A"/>
    <w:rsid w:val="0077186C"/>
    <w:rsid w:val="007834D3"/>
    <w:rsid w:val="00787E71"/>
    <w:rsid w:val="007A593E"/>
    <w:rsid w:val="007A6EE6"/>
    <w:rsid w:val="007B266E"/>
    <w:rsid w:val="007D2041"/>
    <w:rsid w:val="00837ABF"/>
    <w:rsid w:val="00842B1A"/>
    <w:rsid w:val="008442AE"/>
    <w:rsid w:val="00844CA3"/>
    <w:rsid w:val="0084501C"/>
    <w:rsid w:val="0085268E"/>
    <w:rsid w:val="00855034"/>
    <w:rsid w:val="0085638A"/>
    <w:rsid w:val="0085734D"/>
    <w:rsid w:val="008714D0"/>
    <w:rsid w:val="00872682"/>
    <w:rsid w:val="0088083B"/>
    <w:rsid w:val="00893941"/>
    <w:rsid w:val="008B12D9"/>
    <w:rsid w:val="008C474D"/>
    <w:rsid w:val="008D5DEA"/>
    <w:rsid w:val="008E4669"/>
    <w:rsid w:val="008E5EC1"/>
    <w:rsid w:val="008F67AA"/>
    <w:rsid w:val="008F7115"/>
    <w:rsid w:val="009040EA"/>
    <w:rsid w:val="00905207"/>
    <w:rsid w:val="009110D2"/>
    <w:rsid w:val="00912459"/>
    <w:rsid w:val="009172DD"/>
    <w:rsid w:val="009232DE"/>
    <w:rsid w:val="009233E2"/>
    <w:rsid w:val="00935917"/>
    <w:rsid w:val="00953015"/>
    <w:rsid w:val="00956034"/>
    <w:rsid w:val="0096498C"/>
    <w:rsid w:val="00974E1A"/>
    <w:rsid w:val="00985A3E"/>
    <w:rsid w:val="00986FA9"/>
    <w:rsid w:val="00990CC9"/>
    <w:rsid w:val="00991A93"/>
    <w:rsid w:val="009A1E55"/>
    <w:rsid w:val="009B3379"/>
    <w:rsid w:val="009C1DA5"/>
    <w:rsid w:val="009C280F"/>
    <w:rsid w:val="009D1D53"/>
    <w:rsid w:val="009E2AC9"/>
    <w:rsid w:val="009E579B"/>
    <w:rsid w:val="009F15D4"/>
    <w:rsid w:val="00A063C6"/>
    <w:rsid w:val="00A10376"/>
    <w:rsid w:val="00A106EA"/>
    <w:rsid w:val="00A165B8"/>
    <w:rsid w:val="00A221F9"/>
    <w:rsid w:val="00A24423"/>
    <w:rsid w:val="00A37054"/>
    <w:rsid w:val="00A43D68"/>
    <w:rsid w:val="00A43FE4"/>
    <w:rsid w:val="00A50027"/>
    <w:rsid w:val="00A63B23"/>
    <w:rsid w:val="00A66AC9"/>
    <w:rsid w:val="00A832B7"/>
    <w:rsid w:val="00A93E69"/>
    <w:rsid w:val="00AC1CC2"/>
    <w:rsid w:val="00AD1FBB"/>
    <w:rsid w:val="00B01360"/>
    <w:rsid w:val="00B35583"/>
    <w:rsid w:val="00B41A03"/>
    <w:rsid w:val="00B45FF7"/>
    <w:rsid w:val="00B4792B"/>
    <w:rsid w:val="00B50D54"/>
    <w:rsid w:val="00B65C86"/>
    <w:rsid w:val="00B729D3"/>
    <w:rsid w:val="00B757D5"/>
    <w:rsid w:val="00B768D7"/>
    <w:rsid w:val="00B820BB"/>
    <w:rsid w:val="00B823D2"/>
    <w:rsid w:val="00B8481D"/>
    <w:rsid w:val="00BA05D5"/>
    <w:rsid w:val="00BE4FC4"/>
    <w:rsid w:val="00C15CFE"/>
    <w:rsid w:val="00C25304"/>
    <w:rsid w:val="00C40283"/>
    <w:rsid w:val="00C419D7"/>
    <w:rsid w:val="00C42B01"/>
    <w:rsid w:val="00C44159"/>
    <w:rsid w:val="00C46DF1"/>
    <w:rsid w:val="00C47D5B"/>
    <w:rsid w:val="00C612A6"/>
    <w:rsid w:val="00C81F6F"/>
    <w:rsid w:val="00C94DF3"/>
    <w:rsid w:val="00CB1BC3"/>
    <w:rsid w:val="00CC1738"/>
    <w:rsid w:val="00CD7F5A"/>
    <w:rsid w:val="00CE3E0B"/>
    <w:rsid w:val="00CF6E33"/>
    <w:rsid w:val="00D0445B"/>
    <w:rsid w:val="00D1003E"/>
    <w:rsid w:val="00D10B5B"/>
    <w:rsid w:val="00D11A47"/>
    <w:rsid w:val="00D16362"/>
    <w:rsid w:val="00D25BF5"/>
    <w:rsid w:val="00D269E4"/>
    <w:rsid w:val="00D46A72"/>
    <w:rsid w:val="00D52582"/>
    <w:rsid w:val="00D5697D"/>
    <w:rsid w:val="00D61B81"/>
    <w:rsid w:val="00D70581"/>
    <w:rsid w:val="00D768BB"/>
    <w:rsid w:val="00D83110"/>
    <w:rsid w:val="00D860F3"/>
    <w:rsid w:val="00D90295"/>
    <w:rsid w:val="00DA2EE9"/>
    <w:rsid w:val="00DA344E"/>
    <w:rsid w:val="00DE154C"/>
    <w:rsid w:val="00DE7734"/>
    <w:rsid w:val="00DF35A1"/>
    <w:rsid w:val="00DF670B"/>
    <w:rsid w:val="00E01D1A"/>
    <w:rsid w:val="00E03D53"/>
    <w:rsid w:val="00E04BA4"/>
    <w:rsid w:val="00E136AB"/>
    <w:rsid w:val="00E20C88"/>
    <w:rsid w:val="00E22DA2"/>
    <w:rsid w:val="00E3064F"/>
    <w:rsid w:val="00E474F1"/>
    <w:rsid w:val="00E55FAC"/>
    <w:rsid w:val="00E63B53"/>
    <w:rsid w:val="00E76E35"/>
    <w:rsid w:val="00E87643"/>
    <w:rsid w:val="00E87866"/>
    <w:rsid w:val="00EA1E4F"/>
    <w:rsid w:val="00EB2C77"/>
    <w:rsid w:val="00EC1D94"/>
    <w:rsid w:val="00EC20A2"/>
    <w:rsid w:val="00ED143C"/>
    <w:rsid w:val="00ED3710"/>
    <w:rsid w:val="00F0229C"/>
    <w:rsid w:val="00F11961"/>
    <w:rsid w:val="00F13A95"/>
    <w:rsid w:val="00F1516D"/>
    <w:rsid w:val="00F15F4E"/>
    <w:rsid w:val="00F20B94"/>
    <w:rsid w:val="00F2649A"/>
    <w:rsid w:val="00F34BEC"/>
    <w:rsid w:val="00F35DDC"/>
    <w:rsid w:val="00F4776C"/>
    <w:rsid w:val="00F5677D"/>
    <w:rsid w:val="00F8731B"/>
    <w:rsid w:val="00F906F3"/>
    <w:rsid w:val="00F94074"/>
    <w:rsid w:val="00FA32C3"/>
    <w:rsid w:val="00FC186F"/>
    <w:rsid w:val="00FD0C60"/>
    <w:rsid w:val="00FD5D5F"/>
    <w:rsid w:val="00FE2FA7"/>
    <w:rsid w:val="00FF02B4"/>
    <w:rsid w:val="00FF4CB1"/>
    <w:rsid w:val="00FF6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69C8D"/>
  <w15:docId w15:val="{9FC9E98A-A7E1-4D78-B61F-878C9927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2252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005123"/>
    <w:pPr>
      <w:keepNext/>
      <w:keepLines/>
      <w:widowControl/>
      <w:spacing w:before="40" w:line="259" w:lineRule="auto"/>
      <w:outlineLvl w:val="1"/>
    </w:pPr>
    <w:rPr>
      <w:rFonts w:asciiTheme="majorHAnsi" w:eastAsiaTheme="majorEastAsia" w:hAnsiTheme="majorHAnsi" w:cstheme="majorBidi"/>
      <w:color w:val="365F91" w:themeColor="accent1" w:themeShade="BF"/>
      <w:kern w:val="0"/>
      <w:sz w:val="26"/>
      <w:szCs w:val="26"/>
      <w:lang w:val="en-IN" w:eastAsia="en-US"/>
    </w:rPr>
  </w:style>
  <w:style w:type="paragraph" w:styleId="3">
    <w:name w:val="heading 3"/>
    <w:basedOn w:val="a"/>
    <w:next w:val="a"/>
    <w:link w:val="30"/>
    <w:unhideWhenUsed/>
    <w:qFormat/>
    <w:rsid w:val="00005123"/>
    <w:pPr>
      <w:keepNext/>
      <w:keepLines/>
      <w:widowControl/>
      <w:spacing w:before="40" w:line="259" w:lineRule="auto"/>
      <w:outlineLvl w:val="2"/>
    </w:pPr>
    <w:rPr>
      <w:rFonts w:asciiTheme="majorHAnsi" w:eastAsiaTheme="majorEastAsia" w:hAnsiTheme="majorHAnsi" w:cstheme="majorBidi"/>
      <w:color w:val="243F60" w:themeColor="accent1" w:themeShade="7F"/>
      <w:kern w:val="0"/>
      <w:lang w:val="en-IN" w:eastAsia="en-US"/>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link w:val="Web0"/>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Strong"/>
    <w:basedOn w:val="a1"/>
    <w:uiPriority w:val="22"/>
    <w:qFormat/>
    <w:rPr>
      <w:b/>
      <w:bCs/>
    </w:rPr>
  </w:style>
  <w:style w:type="paragraph" w:styleId="a9">
    <w:name w:val="Plain Text"/>
    <w:basedOn w:val="a"/>
    <w:rsid w:val="00D83110"/>
    <w:pPr>
      <w:jc w:val="both"/>
    </w:pPr>
    <w:rPr>
      <w:rFonts w:ascii="MS Mincho" w:eastAsia="MS Mincho" w:hAnsi="Courier New" w:cs="Courier New"/>
      <w:sz w:val="21"/>
      <w:szCs w:val="21"/>
      <w:lang w:eastAsia="ja-JP"/>
    </w:rPr>
  </w:style>
  <w:style w:type="paragraph" w:customStyle="1" w:styleId="21">
    <w:name w:val="樣式2"/>
    <w:basedOn w:val="a"/>
    <w:rsid w:val="00D83110"/>
    <w:pPr>
      <w:spacing w:before="120" w:line="480" w:lineRule="auto"/>
      <w:jc w:val="both"/>
    </w:pPr>
    <w:rPr>
      <w:bCs/>
      <w:kern w:val="0"/>
      <w:szCs w:val="20"/>
    </w:rPr>
  </w:style>
  <w:style w:type="paragraph" w:styleId="aa">
    <w:name w:val="header"/>
    <w:aliases w:val=" 字元,字元"/>
    <w:basedOn w:val="a"/>
    <w:link w:val="ab"/>
    <w:uiPriority w:val="99"/>
    <w:rsid w:val="00153CE2"/>
    <w:pPr>
      <w:tabs>
        <w:tab w:val="center" w:pos="4153"/>
        <w:tab w:val="right" w:pos="8306"/>
      </w:tabs>
      <w:snapToGrid w:val="0"/>
    </w:pPr>
    <w:rPr>
      <w:sz w:val="20"/>
      <w:szCs w:val="20"/>
    </w:rPr>
  </w:style>
  <w:style w:type="character" w:styleId="ac">
    <w:name w:val="page number"/>
    <w:basedOn w:val="a1"/>
    <w:rsid w:val="005D10B8"/>
  </w:style>
  <w:style w:type="table" w:styleId="ad">
    <w:name w:val="Table Grid"/>
    <w:basedOn w:val="a2"/>
    <w:uiPriority w:val="5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頁碼1"/>
    <w:basedOn w:val="a"/>
    <w:rsid w:val="00596F92"/>
    <w:pPr>
      <w:widowControl/>
      <w:jc w:val="center"/>
    </w:pPr>
    <w:rPr>
      <w:rFonts w:ascii="Times" w:hAnsi="Times"/>
      <w:kern w:val="0"/>
      <w:szCs w:val="20"/>
      <w:lang w:eastAsia="en-US"/>
    </w:rPr>
  </w:style>
  <w:style w:type="paragraph" w:styleId="ae">
    <w:name w:val="Balloon Text"/>
    <w:basedOn w:val="a"/>
    <w:link w:val="af"/>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f0"/>
    <w:rsid w:val="0050097C"/>
    <w:pPr>
      <w:spacing w:after="120"/>
    </w:pPr>
  </w:style>
  <w:style w:type="character" w:customStyle="1" w:styleId="af0">
    <w:name w:val="本文 字元"/>
    <w:basedOn w:val="a1"/>
    <w:link w:val="a0"/>
    <w:rsid w:val="0050097C"/>
    <w:rPr>
      <w:kern w:val="2"/>
      <w:sz w:val="24"/>
      <w:szCs w:val="24"/>
    </w:rPr>
  </w:style>
  <w:style w:type="paragraph" w:customStyle="1" w:styleId="ijecstitle">
    <w:name w:val="ijecs_title"/>
    <w:basedOn w:val="Web"/>
    <w:link w:val="ijecstitle0"/>
    <w:qFormat/>
    <w:rsid w:val="004D724C"/>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Web"/>
    <w:link w:val="ijecsauthor0"/>
    <w:qFormat/>
    <w:rsid w:val="004D724C"/>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Web0">
    <w:name w:val="內文 (Web) 字元"/>
    <w:basedOn w:val="a1"/>
    <w:link w:val="Web"/>
    <w:rsid w:val="004D724C"/>
    <w:rPr>
      <w:rFonts w:ascii="Arial Unicode MS" w:eastAsia="Arial Unicode MS" w:hAnsi="Arial Unicode MS" w:cs="Arial Unicode MS"/>
      <w:sz w:val="24"/>
      <w:szCs w:val="24"/>
    </w:rPr>
  </w:style>
  <w:style w:type="character" w:customStyle="1" w:styleId="ijecstitle0">
    <w:name w:val="ijecs_title 字元"/>
    <w:basedOn w:val="Web0"/>
    <w:link w:val="ijecstitle"/>
    <w:rsid w:val="004D724C"/>
    <w:rPr>
      <w:rFonts w:ascii="Arial" w:eastAsia="Arial Unicode MS" w:hAnsi="Arial" w:cs="Arial"/>
      <w:b/>
      <w:bCs/>
      <w:sz w:val="32"/>
      <w:szCs w:val="32"/>
    </w:rPr>
  </w:style>
  <w:style w:type="paragraph" w:customStyle="1" w:styleId="ijecsL1">
    <w:name w:val="ijecs_L1"/>
    <w:basedOn w:val="Web"/>
    <w:link w:val="ijecsL10"/>
    <w:qFormat/>
    <w:rsid w:val="00077489"/>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Web0"/>
    <w:link w:val="ijecsauthor"/>
    <w:rsid w:val="004D724C"/>
    <w:rPr>
      <w:rFonts w:ascii="Arial" w:eastAsia="Arial Unicode MS" w:hAnsi="Arial" w:cs="Arial"/>
      <w:sz w:val="24"/>
      <w:szCs w:val="24"/>
    </w:rPr>
  </w:style>
  <w:style w:type="paragraph" w:customStyle="1" w:styleId="IJECSAbstract">
    <w:name w:val="IJECS_Abstract"/>
    <w:basedOn w:val="ijecsL1"/>
    <w:link w:val="IJECSAbstract0"/>
    <w:qFormat/>
    <w:rsid w:val="00077489"/>
    <w:pPr>
      <w:spacing w:afterLines="100" w:after="360"/>
    </w:pPr>
  </w:style>
  <w:style w:type="character" w:customStyle="1" w:styleId="ijecsL10">
    <w:name w:val="ijecs_L1 字元"/>
    <w:basedOn w:val="Web0"/>
    <w:link w:val="ijecsL1"/>
    <w:rsid w:val="00077489"/>
    <w:rPr>
      <w:rFonts w:ascii="Arial" w:eastAsia="Arial Unicode MS" w:hAnsi="Arial" w:cs="Arial"/>
      <w:b/>
      <w:bCs/>
      <w:sz w:val="28"/>
      <w:szCs w:val="28"/>
    </w:rPr>
  </w:style>
  <w:style w:type="paragraph" w:customStyle="1" w:styleId="ijecstable">
    <w:name w:val="ijecs_table"/>
    <w:basedOn w:val="Web"/>
    <w:link w:val="ijecstable0"/>
    <w:qFormat/>
    <w:rsid w:val="00077489"/>
    <w:pPr>
      <w:shd w:val="clear" w:color="auto" w:fill="FFFFFF"/>
      <w:spacing w:beforeLines="100" w:before="360" w:beforeAutospacing="0" w:after="0" w:afterAutospacing="0"/>
      <w:jc w:val="center"/>
    </w:pPr>
    <w:rPr>
      <w:rFonts w:ascii="Times New Roman" w:eastAsia="新細明體" w:hAnsi="Times New Roman" w:cs="Times New Roman"/>
      <w:b/>
      <w:bCs/>
      <w:szCs w:val="20"/>
    </w:rPr>
  </w:style>
  <w:style w:type="character" w:customStyle="1" w:styleId="IJECSAbstract0">
    <w:name w:val="IJECS_Abstract 字元"/>
    <w:basedOn w:val="ijecsL10"/>
    <w:link w:val="IJECSAbstract"/>
    <w:rsid w:val="00077489"/>
    <w:rPr>
      <w:rFonts w:ascii="Arial" w:eastAsia="Arial Unicode MS" w:hAnsi="Arial" w:cs="Arial"/>
      <w:b/>
      <w:bCs/>
      <w:sz w:val="28"/>
      <w:szCs w:val="28"/>
    </w:rPr>
  </w:style>
  <w:style w:type="character" w:customStyle="1" w:styleId="ijecstable0">
    <w:name w:val="ijecs_table 字元"/>
    <w:basedOn w:val="Web0"/>
    <w:link w:val="ijecstable"/>
    <w:rsid w:val="00077489"/>
    <w:rPr>
      <w:rFonts w:ascii="Arial Unicode MS" w:eastAsia="Arial Unicode MS" w:hAnsi="Arial Unicode MS" w:cs="Arial Unicode MS"/>
      <w:b/>
      <w:bCs/>
      <w:sz w:val="24"/>
      <w:szCs w:val="24"/>
      <w:shd w:val="clear" w:color="auto" w:fill="FFFFFF"/>
    </w:rPr>
  </w:style>
  <w:style w:type="paragraph" w:customStyle="1" w:styleId="Articletitle">
    <w:name w:val="Article title"/>
    <w:basedOn w:val="a"/>
    <w:next w:val="a"/>
    <w:qFormat/>
    <w:rsid w:val="0022521C"/>
    <w:pPr>
      <w:widowControl/>
      <w:spacing w:after="120" w:line="360" w:lineRule="auto"/>
    </w:pPr>
    <w:rPr>
      <w:rFonts w:eastAsia="Times New Roman"/>
      <w:b/>
      <w:kern w:val="0"/>
      <w:sz w:val="28"/>
      <w:lang w:val="en-GB" w:eastAsia="en-GB"/>
    </w:rPr>
  </w:style>
  <w:style w:type="character" w:customStyle="1" w:styleId="10">
    <w:name w:val="標題 1 字元"/>
    <w:basedOn w:val="a1"/>
    <w:link w:val="1"/>
    <w:rsid w:val="0022521C"/>
    <w:rPr>
      <w:rFonts w:asciiTheme="majorHAnsi" w:eastAsiaTheme="majorEastAsia" w:hAnsiTheme="majorHAnsi" w:cstheme="majorBidi"/>
      <w:color w:val="365F91" w:themeColor="accent1" w:themeShade="BF"/>
      <w:kern w:val="2"/>
      <w:sz w:val="32"/>
      <w:szCs w:val="32"/>
    </w:rPr>
  </w:style>
  <w:style w:type="character" w:customStyle="1" w:styleId="20">
    <w:name w:val="標題 2 字元"/>
    <w:basedOn w:val="a1"/>
    <w:link w:val="2"/>
    <w:rsid w:val="00005123"/>
    <w:rPr>
      <w:rFonts w:asciiTheme="majorHAnsi" w:eastAsiaTheme="majorEastAsia" w:hAnsiTheme="majorHAnsi" w:cstheme="majorBidi"/>
      <w:color w:val="365F91" w:themeColor="accent1" w:themeShade="BF"/>
      <w:sz w:val="26"/>
      <w:szCs w:val="26"/>
      <w:lang w:val="en-IN" w:eastAsia="en-US"/>
    </w:rPr>
  </w:style>
  <w:style w:type="character" w:customStyle="1" w:styleId="30">
    <w:name w:val="標題 3 字元"/>
    <w:basedOn w:val="a1"/>
    <w:link w:val="3"/>
    <w:rsid w:val="00005123"/>
    <w:rPr>
      <w:rFonts w:asciiTheme="majorHAnsi" w:eastAsiaTheme="majorEastAsia" w:hAnsiTheme="majorHAnsi" w:cstheme="majorBidi"/>
      <w:color w:val="243F60" w:themeColor="accent1" w:themeShade="7F"/>
      <w:sz w:val="24"/>
      <w:szCs w:val="24"/>
      <w:lang w:val="en-IN" w:eastAsia="en-US"/>
    </w:rPr>
  </w:style>
  <w:style w:type="paragraph" w:customStyle="1" w:styleId="Paragraph">
    <w:name w:val="Paragraph"/>
    <w:basedOn w:val="a"/>
    <w:next w:val="a"/>
    <w:qFormat/>
    <w:rsid w:val="00005123"/>
    <w:pPr>
      <w:spacing w:before="240" w:line="480" w:lineRule="auto"/>
    </w:pPr>
    <w:rPr>
      <w:rFonts w:eastAsia="Times New Roman"/>
      <w:kern w:val="0"/>
      <w:lang w:val="en-GB" w:eastAsia="en-GB"/>
    </w:rPr>
  </w:style>
  <w:style w:type="paragraph" w:styleId="af1">
    <w:name w:val="footnote text"/>
    <w:basedOn w:val="a"/>
    <w:link w:val="af2"/>
    <w:semiHidden/>
    <w:rsid w:val="00005123"/>
    <w:pPr>
      <w:widowControl/>
    </w:pPr>
    <w:rPr>
      <w:rFonts w:eastAsia="Times New Roman"/>
      <w:kern w:val="0"/>
      <w:sz w:val="20"/>
      <w:szCs w:val="20"/>
      <w:lang w:val="pl-PL" w:eastAsia="pl-PL"/>
    </w:rPr>
  </w:style>
  <w:style w:type="character" w:customStyle="1" w:styleId="af2">
    <w:name w:val="註腳文字 字元"/>
    <w:basedOn w:val="a1"/>
    <w:link w:val="af1"/>
    <w:semiHidden/>
    <w:rsid w:val="00005123"/>
    <w:rPr>
      <w:rFonts w:eastAsia="Times New Roman"/>
      <w:lang w:val="pl-PL" w:eastAsia="pl-PL"/>
    </w:rPr>
  </w:style>
  <w:style w:type="character" w:styleId="af3">
    <w:name w:val="footnote reference"/>
    <w:basedOn w:val="a1"/>
    <w:semiHidden/>
    <w:rsid w:val="00005123"/>
    <w:rPr>
      <w:vertAlign w:val="superscript"/>
    </w:rPr>
  </w:style>
  <w:style w:type="paragraph" w:customStyle="1" w:styleId="Table-text">
    <w:name w:val="Table - text"/>
    <w:basedOn w:val="a"/>
    <w:rsid w:val="00005123"/>
    <w:pPr>
      <w:widowControl/>
      <w:spacing w:before="20" w:after="20"/>
    </w:pPr>
    <w:rPr>
      <w:rFonts w:eastAsia="Times New Roman"/>
      <w:kern w:val="0"/>
      <w:szCs w:val="20"/>
      <w:lang w:eastAsia="cs-CZ"/>
    </w:rPr>
  </w:style>
  <w:style w:type="paragraph" w:customStyle="1" w:styleId="Table-number">
    <w:name w:val="Table - number"/>
    <w:basedOn w:val="Table-text"/>
    <w:rsid w:val="00005123"/>
    <w:pPr>
      <w:jc w:val="right"/>
    </w:pPr>
  </w:style>
  <w:style w:type="paragraph" w:customStyle="1" w:styleId="Table-columnlegend">
    <w:name w:val="Table - column legend"/>
    <w:basedOn w:val="a"/>
    <w:rsid w:val="00005123"/>
    <w:pPr>
      <w:widowControl/>
      <w:spacing w:before="20" w:after="20"/>
      <w:jc w:val="center"/>
    </w:pPr>
    <w:rPr>
      <w:rFonts w:eastAsia="Times New Roman"/>
      <w:b/>
      <w:bCs/>
      <w:kern w:val="0"/>
      <w:szCs w:val="20"/>
      <w:lang w:eastAsia="cs-CZ"/>
    </w:rPr>
  </w:style>
  <w:style w:type="character" w:customStyle="1" w:styleId="ab">
    <w:name w:val="頁首 字元"/>
    <w:aliases w:val=" 字元 字元,字元 字元"/>
    <w:basedOn w:val="a1"/>
    <w:link w:val="aa"/>
    <w:uiPriority w:val="99"/>
    <w:rsid w:val="00005123"/>
    <w:rPr>
      <w:kern w:val="2"/>
    </w:rPr>
  </w:style>
  <w:style w:type="character" w:customStyle="1" w:styleId="a7">
    <w:name w:val="頁尾 字元"/>
    <w:basedOn w:val="a1"/>
    <w:link w:val="a6"/>
    <w:uiPriority w:val="99"/>
    <w:rsid w:val="00005123"/>
    <w:rPr>
      <w:kern w:val="2"/>
    </w:rPr>
  </w:style>
  <w:style w:type="paragraph" w:customStyle="1" w:styleId="Formula-notes">
    <w:name w:val="Formula - notes"/>
    <w:basedOn w:val="a"/>
    <w:rsid w:val="00005123"/>
    <w:pPr>
      <w:widowControl/>
      <w:jc w:val="both"/>
    </w:pPr>
    <w:rPr>
      <w:rFonts w:eastAsia="Times New Roman"/>
      <w:kern w:val="0"/>
      <w:szCs w:val="20"/>
      <w:lang w:val="en-GB" w:eastAsia="cs-CZ"/>
    </w:rPr>
  </w:style>
  <w:style w:type="character" w:customStyle="1" w:styleId="af">
    <w:name w:val="註解方塊文字 字元"/>
    <w:basedOn w:val="a1"/>
    <w:link w:val="ae"/>
    <w:rsid w:val="00005123"/>
    <w:rPr>
      <w:rFonts w:ascii="Arial" w:hAnsi="Arial"/>
      <w:kern w:val="2"/>
      <w:sz w:val="18"/>
      <w:szCs w:val="18"/>
    </w:rPr>
  </w:style>
  <w:style w:type="paragraph" w:styleId="af4">
    <w:name w:val="List Paragraph"/>
    <w:basedOn w:val="a"/>
    <w:link w:val="af5"/>
    <w:uiPriority w:val="34"/>
    <w:qFormat/>
    <w:rsid w:val="00005123"/>
    <w:pPr>
      <w:widowControl/>
      <w:ind w:left="720"/>
      <w:contextualSpacing/>
    </w:pPr>
    <w:rPr>
      <w:rFonts w:eastAsia="Times New Roman"/>
      <w:kern w:val="0"/>
      <w:lang w:val="pl-PL" w:eastAsia="pl-PL"/>
    </w:rPr>
  </w:style>
  <w:style w:type="paragraph" w:customStyle="1" w:styleId="equation">
    <w:name w:val="equation"/>
    <w:basedOn w:val="a"/>
    <w:rsid w:val="00005123"/>
    <w:pPr>
      <w:widowControl/>
      <w:tabs>
        <w:tab w:val="center" w:pos="2520"/>
        <w:tab w:val="right" w:pos="5040"/>
      </w:tabs>
      <w:spacing w:before="240" w:after="240" w:line="216" w:lineRule="auto"/>
      <w:jc w:val="center"/>
    </w:pPr>
    <w:rPr>
      <w:rFonts w:ascii="Symbol" w:eastAsia="SimSun" w:hAnsi="Symbol" w:cs="Symbol"/>
      <w:kern w:val="0"/>
      <w:sz w:val="20"/>
      <w:szCs w:val="20"/>
      <w:lang w:eastAsia="en-US"/>
    </w:rPr>
  </w:style>
  <w:style w:type="paragraph" w:customStyle="1" w:styleId="MPERtext">
    <w:name w:val="MPER_text"/>
    <w:basedOn w:val="a"/>
    <w:rsid w:val="00005123"/>
    <w:pPr>
      <w:widowControl/>
      <w:ind w:firstLine="284"/>
      <w:jc w:val="both"/>
    </w:pPr>
    <w:rPr>
      <w:rFonts w:eastAsia="Times New Roman"/>
      <w:kern w:val="0"/>
      <w:sz w:val="20"/>
      <w:lang w:eastAsia="en-US"/>
    </w:rPr>
  </w:style>
  <w:style w:type="paragraph" w:customStyle="1" w:styleId="MPERsubsectiontitle">
    <w:name w:val="MPER_subsection_title"/>
    <w:basedOn w:val="MPERtext"/>
    <w:next w:val="MPERtext"/>
    <w:rsid w:val="00005123"/>
    <w:pPr>
      <w:keepNext/>
      <w:spacing w:before="240" w:after="240"/>
      <w:ind w:firstLine="0"/>
      <w:jc w:val="left"/>
    </w:pPr>
    <w:rPr>
      <w:rFonts w:ascii="Constantia" w:hAnsi="Constantia" w:cs="Tahoma"/>
      <w:sz w:val="22"/>
    </w:rPr>
  </w:style>
  <w:style w:type="paragraph" w:customStyle="1" w:styleId="MPERtablelegend">
    <w:name w:val="MPER_table_legend"/>
    <w:basedOn w:val="a"/>
    <w:rsid w:val="00005123"/>
    <w:pPr>
      <w:widowControl/>
      <w:numPr>
        <w:numId w:val="8"/>
      </w:numPr>
      <w:spacing w:before="180" w:after="120"/>
      <w:jc w:val="center"/>
    </w:pPr>
    <w:rPr>
      <w:rFonts w:eastAsia="Times New Roman"/>
      <w:bCs/>
      <w:kern w:val="0"/>
      <w:sz w:val="18"/>
      <w:lang w:val="en-GB" w:eastAsia="en-US"/>
    </w:rPr>
  </w:style>
  <w:style w:type="paragraph" w:customStyle="1" w:styleId="MPERtablecolhead">
    <w:name w:val="MPER_table_col_head"/>
    <w:basedOn w:val="a"/>
    <w:rsid w:val="00005123"/>
    <w:pPr>
      <w:widowControl/>
      <w:jc w:val="center"/>
    </w:pPr>
    <w:rPr>
      <w:rFonts w:eastAsia="SimSun"/>
      <w:b/>
      <w:bCs/>
      <w:kern w:val="0"/>
      <w:sz w:val="16"/>
      <w:szCs w:val="16"/>
      <w:lang w:eastAsia="en-US"/>
    </w:rPr>
  </w:style>
  <w:style w:type="paragraph" w:customStyle="1" w:styleId="MPERtablecolsubhead">
    <w:name w:val="MPER_table_col_subhead"/>
    <w:basedOn w:val="a"/>
    <w:rsid w:val="00005123"/>
    <w:pPr>
      <w:widowControl/>
      <w:jc w:val="center"/>
    </w:pPr>
    <w:rPr>
      <w:rFonts w:eastAsia="SimSun"/>
      <w:b/>
      <w:bCs/>
      <w:i/>
      <w:iCs/>
      <w:kern w:val="0"/>
      <w:sz w:val="15"/>
      <w:szCs w:val="15"/>
      <w:lang w:eastAsia="en-US"/>
    </w:rPr>
  </w:style>
  <w:style w:type="paragraph" w:customStyle="1" w:styleId="MPERtable">
    <w:name w:val="MPER_table"/>
    <w:basedOn w:val="a"/>
    <w:rsid w:val="00005123"/>
    <w:pPr>
      <w:widowControl/>
    </w:pPr>
    <w:rPr>
      <w:rFonts w:eastAsia="SimSun"/>
      <w:noProof/>
      <w:kern w:val="0"/>
      <w:sz w:val="16"/>
      <w:szCs w:val="16"/>
      <w:lang w:eastAsia="en-US"/>
    </w:rPr>
  </w:style>
  <w:style w:type="character" w:customStyle="1" w:styleId="28-SciencePG-Table-text">
    <w:name w:val="28-SciencePG-Table-text"/>
    <w:basedOn w:val="a1"/>
    <w:uiPriority w:val="1"/>
    <w:qFormat/>
    <w:rsid w:val="00005123"/>
    <w:rPr>
      <w:rFonts w:ascii="Times New Roman" w:eastAsia="Times New Roman" w:hAnsi="Times New Roman"/>
      <w:sz w:val="16"/>
    </w:rPr>
  </w:style>
  <w:style w:type="paragraph" w:customStyle="1" w:styleId="25-SciencePG-Table-caption-multiple-lines">
    <w:name w:val="25-SciencePG-Table-caption-multiple-lines"/>
    <w:basedOn w:val="a"/>
    <w:qFormat/>
    <w:rsid w:val="00005123"/>
    <w:pPr>
      <w:tabs>
        <w:tab w:val="left" w:pos="4680"/>
      </w:tabs>
      <w:adjustRightInd w:val="0"/>
      <w:snapToGrid w:val="0"/>
      <w:spacing w:before="200" w:after="100" w:line="200" w:lineRule="exact"/>
    </w:pPr>
    <w:rPr>
      <w:rFonts w:eastAsia="Times New Roman"/>
      <w:i/>
      <w:sz w:val="16"/>
      <w:szCs w:val="16"/>
      <w:lang w:eastAsia="zh-CN"/>
    </w:rPr>
  </w:style>
  <w:style w:type="paragraph" w:customStyle="1" w:styleId="29-SciencePG-Table-head">
    <w:name w:val="29*-SciencePG-Table-head"/>
    <w:basedOn w:val="a"/>
    <w:qFormat/>
    <w:rsid w:val="00005123"/>
    <w:pPr>
      <w:tabs>
        <w:tab w:val="left" w:pos="4680"/>
      </w:tabs>
      <w:adjustRightInd w:val="0"/>
      <w:snapToGrid w:val="0"/>
      <w:spacing w:line="200" w:lineRule="exact"/>
    </w:pPr>
    <w:rPr>
      <w:rFonts w:eastAsia="Times New Roman"/>
      <w:b/>
      <w:sz w:val="16"/>
      <w:szCs w:val="21"/>
      <w:lang w:eastAsia="zh-CN"/>
    </w:rPr>
  </w:style>
  <w:style w:type="paragraph" w:customStyle="1" w:styleId="23-SciencePG-Figure-caption-multiple-lines">
    <w:name w:val="23-SciencePG-Figure-caption-multiple-lines"/>
    <w:basedOn w:val="a"/>
    <w:qFormat/>
    <w:rsid w:val="00005123"/>
    <w:pPr>
      <w:adjustRightInd w:val="0"/>
      <w:snapToGrid w:val="0"/>
      <w:spacing w:before="100" w:after="200" w:line="200" w:lineRule="exact"/>
    </w:pPr>
    <w:rPr>
      <w:rFonts w:eastAsia="Times New Roman"/>
      <w:i/>
      <w:sz w:val="16"/>
      <w:szCs w:val="16"/>
      <w:lang w:eastAsia="zh-CN"/>
    </w:rPr>
  </w:style>
  <w:style w:type="paragraph" w:customStyle="1" w:styleId="MPERsectiontitle">
    <w:name w:val="MPER_section_title"/>
    <w:basedOn w:val="a"/>
    <w:next w:val="MPERtext"/>
    <w:rsid w:val="00005123"/>
    <w:pPr>
      <w:keepNext/>
      <w:widowControl/>
      <w:pBdr>
        <w:bottom w:val="single" w:sz="8" w:space="1" w:color="auto"/>
      </w:pBdr>
      <w:spacing w:before="240" w:after="240"/>
    </w:pPr>
    <w:rPr>
      <w:rFonts w:ascii="Constantia" w:eastAsia="Times New Roman" w:hAnsi="Constantia" w:cs="Tahoma"/>
      <w:kern w:val="0"/>
      <w:lang w:eastAsia="en-US"/>
    </w:rPr>
  </w:style>
  <w:style w:type="paragraph" w:customStyle="1" w:styleId="MPERlist">
    <w:name w:val="MPER_list"/>
    <w:basedOn w:val="MPERtext"/>
    <w:rsid w:val="00005123"/>
    <w:pPr>
      <w:numPr>
        <w:numId w:val="9"/>
      </w:numPr>
      <w:spacing w:before="60" w:after="60"/>
    </w:pPr>
  </w:style>
  <w:style w:type="paragraph" w:customStyle="1" w:styleId="Text">
    <w:name w:val="Text"/>
    <w:basedOn w:val="a"/>
    <w:rsid w:val="00005123"/>
    <w:pPr>
      <w:spacing w:line="252" w:lineRule="auto"/>
      <w:ind w:firstLine="202"/>
      <w:jc w:val="both"/>
    </w:pPr>
    <w:rPr>
      <w:rFonts w:eastAsia="Times New Roman"/>
      <w:kern w:val="0"/>
      <w:sz w:val="20"/>
      <w:szCs w:val="20"/>
      <w:lang w:eastAsia="en-US"/>
    </w:rPr>
  </w:style>
  <w:style w:type="paragraph" w:customStyle="1" w:styleId="FigureCaption">
    <w:name w:val="Figure Caption"/>
    <w:basedOn w:val="a"/>
    <w:rsid w:val="00005123"/>
    <w:pPr>
      <w:widowControl/>
      <w:jc w:val="both"/>
    </w:pPr>
    <w:rPr>
      <w:rFonts w:eastAsia="Times New Roman"/>
      <w:b/>
      <w:kern w:val="0"/>
      <w:sz w:val="16"/>
      <w:szCs w:val="20"/>
      <w:lang w:eastAsia="en-US"/>
    </w:rPr>
  </w:style>
  <w:style w:type="paragraph" w:customStyle="1" w:styleId="TableTitle">
    <w:name w:val="Table Title"/>
    <w:basedOn w:val="a"/>
    <w:rsid w:val="00005123"/>
    <w:pPr>
      <w:keepNext/>
      <w:widowControl/>
      <w:jc w:val="center"/>
    </w:pPr>
    <w:rPr>
      <w:rFonts w:eastAsia="Times New Roman"/>
      <w:b/>
      <w:smallCaps/>
      <w:kern w:val="0"/>
      <w:sz w:val="16"/>
      <w:szCs w:val="20"/>
      <w:lang w:eastAsia="en-US"/>
    </w:rPr>
  </w:style>
  <w:style w:type="paragraph" w:styleId="af6">
    <w:name w:val="Bibliography"/>
    <w:basedOn w:val="a"/>
    <w:next w:val="a"/>
    <w:uiPriority w:val="37"/>
    <w:semiHidden/>
    <w:unhideWhenUsed/>
    <w:rsid w:val="00005123"/>
    <w:pPr>
      <w:widowControl/>
    </w:pPr>
    <w:rPr>
      <w:rFonts w:eastAsia="Times New Roman"/>
      <w:kern w:val="0"/>
      <w:lang w:val="pl-PL" w:eastAsia="pl-PL"/>
    </w:rPr>
  </w:style>
  <w:style w:type="character" w:customStyle="1" w:styleId="af5">
    <w:name w:val="清單段落 字元"/>
    <w:basedOn w:val="a1"/>
    <w:link w:val="af4"/>
    <w:uiPriority w:val="34"/>
    <w:rsid w:val="00005123"/>
    <w:rPr>
      <w:rFonts w:eastAsia="Times New Roman"/>
      <w:sz w:val="24"/>
      <w:szCs w:val="24"/>
      <w:lang w:val="pl-PL" w:eastAsia="pl-PL"/>
    </w:rPr>
  </w:style>
  <w:style w:type="paragraph" w:customStyle="1" w:styleId="Default">
    <w:name w:val="Default"/>
    <w:rsid w:val="00005123"/>
    <w:pPr>
      <w:autoSpaceDE w:val="0"/>
      <w:autoSpaceDN w:val="0"/>
      <w:adjustRightInd w:val="0"/>
    </w:pPr>
    <w:rPr>
      <w:rFonts w:ascii="Charis SIL" w:eastAsiaTheme="minorHAnsi" w:hAnsi="Charis SIL" w:cs="Charis SIL"/>
      <w:color w:val="000000"/>
      <w:sz w:val="24"/>
      <w:szCs w:val="24"/>
      <w:lang w:eastAsia="en-US"/>
    </w:rPr>
  </w:style>
  <w:style w:type="paragraph" w:customStyle="1" w:styleId="EndNoteBibliographyTitle">
    <w:name w:val="EndNote Bibliography Title"/>
    <w:basedOn w:val="a"/>
    <w:link w:val="EndNoteBibliographyTitleChar"/>
    <w:rsid w:val="00005123"/>
    <w:pPr>
      <w:widowControl/>
      <w:jc w:val="center"/>
    </w:pPr>
    <w:rPr>
      <w:rFonts w:ascii="Calibri" w:eastAsia="Times New Roman" w:hAnsi="Calibri" w:cs="Calibri"/>
      <w:noProof/>
      <w:kern w:val="0"/>
      <w:sz w:val="22"/>
      <w:lang w:val="pl-PL" w:eastAsia="pl-PL"/>
    </w:rPr>
  </w:style>
  <w:style w:type="character" w:customStyle="1" w:styleId="EndNoteBibliographyTitleChar">
    <w:name w:val="EndNote Bibliography Title Char"/>
    <w:basedOn w:val="a1"/>
    <w:link w:val="EndNoteBibliographyTitle"/>
    <w:rsid w:val="00005123"/>
    <w:rPr>
      <w:rFonts w:ascii="Calibri" w:eastAsia="Times New Roman" w:hAnsi="Calibri" w:cs="Calibri"/>
      <w:noProof/>
      <w:sz w:val="22"/>
      <w:szCs w:val="24"/>
      <w:lang w:val="pl-PL" w:eastAsia="pl-PL"/>
    </w:rPr>
  </w:style>
  <w:style w:type="paragraph" w:customStyle="1" w:styleId="EndNoteBibliography">
    <w:name w:val="EndNote Bibliography"/>
    <w:basedOn w:val="a"/>
    <w:link w:val="EndNoteBibliographyChar"/>
    <w:rsid w:val="00005123"/>
    <w:pPr>
      <w:widowControl/>
      <w:jc w:val="center"/>
    </w:pPr>
    <w:rPr>
      <w:rFonts w:ascii="Calibri" w:eastAsia="Times New Roman" w:hAnsi="Calibri" w:cs="Calibri"/>
      <w:noProof/>
      <w:kern w:val="0"/>
      <w:sz w:val="22"/>
      <w:lang w:val="pl-PL" w:eastAsia="pl-PL"/>
    </w:rPr>
  </w:style>
  <w:style w:type="character" w:customStyle="1" w:styleId="EndNoteBibliographyChar">
    <w:name w:val="EndNote Bibliography Char"/>
    <w:basedOn w:val="a1"/>
    <w:link w:val="EndNoteBibliography"/>
    <w:rsid w:val="00005123"/>
    <w:rPr>
      <w:rFonts w:ascii="Calibri" w:eastAsia="Times New Roman" w:hAnsi="Calibri" w:cs="Calibri"/>
      <w:noProof/>
      <w:sz w:val="22"/>
      <w:szCs w:val="24"/>
      <w:lang w:val="pl-PL" w:eastAsia="pl-PL"/>
    </w:rPr>
  </w:style>
  <w:style w:type="character" w:styleId="af7">
    <w:name w:val="Unresolved Mention"/>
    <w:basedOn w:val="a1"/>
    <w:uiPriority w:val="99"/>
    <w:semiHidden/>
    <w:unhideWhenUsed/>
    <w:rsid w:val="00005123"/>
    <w:rPr>
      <w:color w:val="605E5C"/>
      <w:shd w:val="clear" w:color="auto" w:fill="E1DFDD"/>
    </w:rPr>
  </w:style>
  <w:style w:type="paragraph" w:customStyle="1" w:styleId="Notesoncontributors">
    <w:name w:val="Notes on contributors"/>
    <w:basedOn w:val="a"/>
    <w:qFormat/>
    <w:rsid w:val="00005123"/>
    <w:pPr>
      <w:widowControl/>
      <w:spacing w:before="240" w:line="360" w:lineRule="auto"/>
    </w:pPr>
    <w:rPr>
      <w:rFonts w:eastAsia="Times New Roman"/>
      <w:kern w:val="0"/>
      <w:sz w:val="22"/>
      <w:lang w:val="en-GB" w:eastAsia="en-GB"/>
    </w:rPr>
  </w:style>
  <w:style w:type="character" w:styleId="af8">
    <w:name w:val="annotation reference"/>
    <w:basedOn w:val="a1"/>
    <w:semiHidden/>
    <w:unhideWhenUsed/>
    <w:rsid w:val="00CB1BC3"/>
    <w:rPr>
      <w:sz w:val="18"/>
      <w:szCs w:val="18"/>
    </w:rPr>
  </w:style>
  <w:style w:type="paragraph" w:styleId="af9">
    <w:name w:val="annotation text"/>
    <w:basedOn w:val="a"/>
    <w:link w:val="afa"/>
    <w:unhideWhenUsed/>
    <w:rsid w:val="00CB1BC3"/>
  </w:style>
  <w:style w:type="character" w:customStyle="1" w:styleId="afa">
    <w:name w:val="註解文字 字元"/>
    <w:basedOn w:val="a1"/>
    <w:link w:val="af9"/>
    <w:rsid w:val="00CB1BC3"/>
    <w:rPr>
      <w:kern w:val="2"/>
      <w:sz w:val="24"/>
      <w:szCs w:val="24"/>
    </w:rPr>
  </w:style>
  <w:style w:type="paragraph" w:styleId="afb">
    <w:name w:val="annotation subject"/>
    <w:basedOn w:val="af9"/>
    <w:next w:val="af9"/>
    <w:link w:val="afc"/>
    <w:semiHidden/>
    <w:unhideWhenUsed/>
    <w:rsid w:val="00CB1BC3"/>
    <w:rPr>
      <w:b/>
      <w:bCs/>
    </w:rPr>
  </w:style>
  <w:style w:type="character" w:customStyle="1" w:styleId="afc">
    <w:name w:val="註解主旨 字元"/>
    <w:basedOn w:val="afa"/>
    <w:link w:val="afb"/>
    <w:semiHidden/>
    <w:rsid w:val="00CB1BC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60686">
      <w:bodyDiv w:val="1"/>
      <w:marLeft w:val="0"/>
      <w:marRight w:val="0"/>
      <w:marTop w:val="0"/>
      <w:marBottom w:val="0"/>
      <w:divBdr>
        <w:top w:val="none" w:sz="0" w:space="0" w:color="auto"/>
        <w:left w:val="none" w:sz="0" w:space="0" w:color="auto"/>
        <w:bottom w:val="none" w:sz="0" w:space="0" w:color="auto"/>
        <w:right w:val="none" w:sz="0" w:space="0" w:color="auto"/>
      </w:divBdr>
      <w:divsChild>
        <w:div w:id="195316672">
          <w:marLeft w:val="0"/>
          <w:marRight w:val="0"/>
          <w:marTop w:val="0"/>
          <w:marBottom w:val="60"/>
          <w:divBdr>
            <w:top w:val="none" w:sz="0" w:space="0" w:color="auto"/>
            <w:left w:val="none" w:sz="0" w:space="0" w:color="auto"/>
            <w:bottom w:val="none" w:sz="0" w:space="0" w:color="auto"/>
            <w:right w:val="none" w:sz="0" w:space="0" w:color="auto"/>
          </w:divBdr>
          <w:divsChild>
            <w:div w:id="124667672">
              <w:marLeft w:val="0"/>
              <w:marRight w:val="0"/>
              <w:marTop w:val="0"/>
              <w:marBottom w:val="0"/>
              <w:divBdr>
                <w:top w:val="none" w:sz="0" w:space="0" w:color="auto"/>
                <w:left w:val="none" w:sz="0" w:space="0" w:color="auto"/>
                <w:bottom w:val="none" w:sz="0" w:space="0" w:color="auto"/>
                <w:right w:val="none" w:sz="0" w:space="0" w:color="auto"/>
              </w:divBdr>
              <w:divsChild>
                <w:div w:id="608197859">
                  <w:marLeft w:val="0"/>
                  <w:marRight w:val="0"/>
                  <w:marTop w:val="0"/>
                  <w:marBottom w:val="0"/>
                  <w:divBdr>
                    <w:top w:val="none" w:sz="0" w:space="0" w:color="auto"/>
                    <w:left w:val="none" w:sz="0" w:space="0" w:color="auto"/>
                    <w:bottom w:val="none" w:sz="0" w:space="0" w:color="auto"/>
                    <w:right w:val="none" w:sz="0" w:space="0" w:color="auto"/>
                  </w:divBdr>
                  <w:divsChild>
                    <w:div w:id="1370111328">
                      <w:marLeft w:val="0"/>
                      <w:marRight w:val="150"/>
                      <w:marTop w:val="30"/>
                      <w:marBottom w:val="0"/>
                      <w:divBdr>
                        <w:top w:val="none" w:sz="0" w:space="0" w:color="auto"/>
                        <w:left w:val="none" w:sz="0" w:space="0" w:color="auto"/>
                        <w:bottom w:val="none" w:sz="0" w:space="0" w:color="auto"/>
                        <w:right w:val="none" w:sz="0" w:space="0" w:color="auto"/>
                      </w:divBdr>
                      <w:divsChild>
                        <w:div w:id="1411148603">
                          <w:marLeft w:val="0"/>
                          <w:marRight w:val="0"/>
                          <w:marTop w:val="0"/>
                          <w:marBottom w:val="0"/>
                          <w:divBdr>
                            <w:top w:val="none" w:sz="0" w:space="0" w:color="auto"/>
                            <w:left w:val="none" w:sz="0" w:space="0" w:color="auto"/>
                            <w:bottom w:val="none" w:sz="0" w:space="0" w:color="auto"/>
                            <w:right w:val="none" w:sz="0" w:space="0" w:color="auto"/>
                          </w:divBdr>
                        </w:div>
                      </w:divsChild>
                    </w:div>
                    <w:div w:id="2072732922">
                      <w:marLeft w:val="0"/>
                      <w:marRight w:val="150"/>
                      <w:marTop w:val="30"/>
                      <w:marBottom w:val="0"/>
                      <w:divBdr>
                        <w:top w:val="none" w:sz="0" w:space="0" w:color="auto"/>
                        <w:left w:val="none" w:sz="0" w:space="0" w:color="auto"/>
                        <w:bottom w:val="none" w:sz="0" w:space="0" w:color="auto"/>
                        <w:right w:val="none" w:sz="0" w:space="0" w:color="auto"/>
                      </w:divBdr>
                      <w:divsChild>
                        <w:div w:id="362368432">
                          <w:marLeft w:val="0"/>
                          <w:marRight w:val="0"/>
                          <w:marTop w:val="0"/>
                          <w:marBottom w:val="0"/>
                          <w:divBdr>
                            <w:top w:val="none" w:sz="0" w:space="0" w:color="auto"/>
                            <w:left w:val="none" w:sz="0" w:space="0" w:color="auto"/>
                            <w:bottom w:val="none" w:sz="0" w:space="0" w:color="auto"/>
                            <w:right w:val="none" w:sz="0" w:space="0" w:color="auto"/>
                          </w:divBdr>
                        </w:div>
                      </w:divsChild>
                    </w:div>
                    <w:div w:id="463085918">
                      <w:marLeft w:val="0"/>
                      <w:marRight w:val="0"/>
                      <w:marTop w:val="0"/>
                      <w:marBottom w:val="0"/>
                      <w:divBdr>
                        <w:top w:val="none" w:sz="0" w:space="0" w:color="auto"/>
                        <w:left w:val="none" w:sz="0" w:space="0" w:color="auto"/>
                        <w:bottom w:val="none" w:sz="0" w:space="0" w:color="auto"/>
                        <w:right w:val="none" w:sz="0" w:space="0" w:color="auto"/>
                      </w:divBdr>
                      <w:divsChild>
                        <w:div w:id="2027095076">
                          <w:marLeft w:val="0"/>
                          <w:marRight w:val="0"/>
                          <w:marTop w:val="0"/>
                          <w:marBottom w:val="0"/>
                          <w:divBdr>
                            <w:top w:val="none" w:sz="0" w:space="0" w:color="auto"/>
                            <w:left w:val="none" w:sz="0" w:space="0" w:color="auto"/>
                            <w:bottom w:val="none" w:sz="0" w:space="0" w:color="auto"/>
                            <w:right w:val="none" w:sz="0" w:space="0" w:color="auto"/>
                          </w:divBdr>
                        </w:div>
                        <w:div w:id="1667904850">
                          <w:marLeft w:val="0"/>
                          <w:marRight w:val="0"/>
                          <w:marTop w:val="0"/>
                          <w:marBottom w:val="0"/>
                          <w:divBdr>
                            <w:top w:val="none" w:sz="0" w:space="0" w:color="auto"/>
                            <w:left w:val="none" w:sz="0" w:space="0" w:color="auto"/>
                            <w:bottom w:val="none" w:sz="0" w:space="0" w:color="auto"/>
                            <w:right w:val="none" w:sz="0" w:space="0" w:color="auto"/>
                          </w:divBdr>
                        </w:div>
                      </w:divsChild>
                    </w:div>
                    <w:div w:id="1335954494">
                      <w:marLeft w:val="0"/>
                      <w:marRight w:val="150"/>
                      <w:marTop w:val="30"/>
                      <w:marBottom w:val="0"/>
                      <w:divBdr>
                        <w:top w:val="none" w:sz="0" w:space="0" w:color="auto"/>
                        <w:left w:val="none" w:sz="0" w:space="0" w:color="auto"/>
                        <w:bottom w:val="none" w:sz="0" w:space="0" w:color="auto"/>
                        <w:right w:val="none" w:sz="0" w:space="0" w:color="auto"/>
                      </w:divBdr>
                      <w:divsChild>
                        <w:div w:id="1296523333">
                          <w:marLeft w:val="0"/>
                          <w:marRight w:val="0"/>
                          <w:marTop w:val="0"/>
                          <w:marBottom w:val="0"/>
                          <w:divBdr>
                            <w:top w:val="none" w:sz="0" w:space="0" w:color="auto"/>
                            <w:left w:val="none" w:sz="0" w:space="0" w:color="auto"/>
                            <w:bottom w:val="none" w:sz="0" w:space="0" w:color="auto"/>
                            <w:right w:val="none" w:sz="0" w:space="0" w:color="auto"/>
                          </w:divBdr>
                          <w:divsChild>
                            <w:div w:id="842814185">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AAA2A-F96A-416A-A10D-ABFD47A6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26</Pages>
  <Words>8738</Words>
  <Characters>49807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58429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31</cp:revision>
  <cp:lastPrinted>2023-06-26T13:59:00Z</cp:lastPrinted>
  <dcterms:created xsi:type="dcterms:W3CDTF">2023-05-08T09:10:00Z</dcterms:created>
  <dcterms:modified xsi:type="dcterms:W3CDTF">2023-06-28T00:13:00Z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db69593cfff0bf274f8bd6adebc527a66fe178c0a603b5c69d71f398ff1a40c6</vt:lpwstr>
  </property>
</Properties>
</file>