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7CA9" w14:textId="77777777" w:rsidR="003A3F6F" w:rsidRDefault="00000000" w:rsidP="008F7291">
      <w:pPr>
        <w:widowControl/>
        <w:pBdr>
          <w:top w:val="nil"/>
          <w:left w:val="nil"/>
          <w:bottom w:val="nil"/>
          <w:right w:val="nil"/>
          <w:between w:val="nil"/>
        </w:pBdr>
        <w:snapToGrid w:val="0"/>
        <w:spacing w:line="276" w:lineRule="auto"/>
        <w:jc w:val="center"/>
        <w:rPr>
          <w:rFonts w:ascii="Arial" w:eastAsia="Arial" w:hAnsi="Arial" w:cs="Arial"/>
          <w:b/>
          <w:smallCaps/>
          <w:color w:val="000000"/>
          <w:sz w:val="32"/>
          <w:szCs w:val="32"/>
        </w:rPr>
      </w:pPr>
      <w:r>
        <w:rPr>
          <w:rFonts w:ascii="Arial" w:eastAsia="Arial" w:hAnsi="Arial" w:cs="Arial"/>
          <w:b/>
          <w:sz w:val="32"/>
          <w:szCs w:val="32"/>
        </w:rPr>
        <w:t>Factors Influencing the Adoption of Augmented Reality on Consumers’ Online Shopping Purchase Intentions</w:t>
      </w:r>
    </w:p>
    <w:p w14:paraId="4DC14C99" w14:textId="77777777" w:rsidR="003A3F6F" w:rsidRPr="00872B83" w:rsidRDefault="00000000" w:rsidP="008F7291">
      <w:pPr>
        <w:widowControl/>
        <w:pBdr>
          <w:bottom w:val="single" w:sz="6" w:space="1" w:color="000000"/>
        </w:pBdr>
        <w:snapToGrid w:val="0"/>
        <w:spacing w:beforeLines="50" w:before="120" w:line="276" w:lineRule="auto"/>
        <w:jc w:val="center"/>
        <w:rPr>
          <w:rFonts w:ascii="Arial" w:eastAsia="Arial" w:hAnsi="Arial" w:cs="Arial"/>
          <w:lang w:val="sv-SE"/>
        </w:rPr>
      </w:pPr>
      <w:proofErr w:type="spellStart"/>
      <w:r w:rsidRPr="00872B83">
        <w:rPr>
          <w:rFonts w:ascii="Arial" w:eastAsia="Arial" w:hAnsi="Arial" w:cs="Arial"/>
          <w:lang w:val="sv-SE"/>
        </w:rPr>
        <w:t>Lianna</w:t>
      </w:r>
      <w:proofErr w:type="spellEnd"/>
      <w:r w:rsidRPr="00872B83">
        <w:rPr>
          <w:rFonts w:ascii="Arial" w:eastAsia="Arial" w:hAnsi="Arial" w:cs="Arial"/>
          <w:lang w:val="sv-SE"/>
        </w:rPr>
        <w:t xml:space="preserve"> </w:t>
      </w:r>
      <w:proofErr w:type="spellStart"/>
      <w:r w:rsidRPr="00872B83">
        <w:rPr>
          <w:rFonts w:ascii="Arial" w:eastAsia="Arial" w:hAnsi="Arial" w:cs="Arial"/>
          <w:lang w:val="sv-SE"/>
        </w:rPr>
        <w:t>Wijaya</w:t>
      </w:r>
      <w:proofErr w:type="spellEnd"/>
    </w:p>
    <w:p w14:paraId="0BA479E7" w14:textId="77777777" w:rsidR="003A3F6F" w:rsidRPr="00872B83" w:rsidRDefault="00000000" w:rsidP="008F7291">
      <w:pPr>
        <w:widowControl/>
        <w:pBdr>
          <w:bottom w:val="single" w:sz="6" w:space="1" w:color="000000"/>
        </w:pBdr>
        <w:snapToGrid w:val="0"/>
        <w:spacing w:line="276" w:lineRule="auto"/>
        <w:jc w:val="center"/>
        <w:rPr>
          <w:rFonts w:ascii="Arial" w:eastAsia="Arial" w:hAnsi="Arial" w:cs="Arial"/>
          <w:lang w:val="sv-SE"/>
        </w:rPr>
      </w:pPr>
      <w:r w:rsidRPr="00872B83">
        <w:rPr>
          <w:rFonts w:ascii="Arial" w:eastAsia="Arial" w:hAnsi="Arial" w:cs="Arial"/>
          <w:lang w:val="sv-SE"/>
        </w:rPr>
        <w:t xml:space="preserve">Bina </w:t>
      </w:r>
      <w:proofErr w:type="spellStart"/>
      <w:r w:rsidRPr="00872B83">
        <w:rPr>
          <w:rFonts w:ascii="Arial" w:eastAsia="Arial" w:hAnsi="Arial" w:cs="Arial"/>
          <w:lang w:val="sv-SE"/>
        </w:rPr>
        <w:t>Nusantara</w:t>
      </w:r>
      <w:proofErr w:type="spellEnd"/>
      <w:r w:rsidRPr="00872B83">
        <w:rPr>
          <w:rFonts w:ascii="Arial" w:eastAsia="Arial" w:hAnsi="Arial" w:cs="Arial"/>
          <w:lang w:val="sv-SE"/>
        </w:rPr>
        <w:t xml:space="preserve"> University</w:t>
      </w:r>
    </w:p>
    <w:p w14:paraId="3FE5511C" w14:textId="3095B4FD" w:rsidR="003A3F6F" w:rsidRDefault="00000000" w:rsidP="008F7291">
      <w:pPr>
        <w:widowControl/>
        <w:pBdr>
          <w:bottom w:val="single" w:sz="6" w:space="1" w:color="000000"/>
        </w:pBdr>
        <w:snapToGrid w:val="0"/>
        <w:spacing w:line="276" w:lineRule="auto"/>
        <w:jc w:val="center"/>
        <w:rPr>
          <w:rFonts w:ascii="Arial" w:hAnsi="Arial" w:cs="Arial"/>
          <w:lang w:val="sv-SE" w:eastAsia="zh-TW"/>
        </w:rPr>
      </w:pPr>
      <w:hyperlink r:id="rId9" w:history="1">
        <w:r w:rsidR="008F7291" w:rsidRPr="0038350F">
          <w:rPr>
            <w:rStyle w:val="Hyperlink"/>
            <w:rFonts w:ascii="Arial" w:eastAsia="Arial" w:hAnsi="Arial" w:cs="Arial"/>
            <w:sz w:val="24"/>
            <w:szCs w:val="24"/>
            <w:lang w:val="sv-SE"/>
          </w:rPr>
          <w:t>lianna.wijaya@binus.ac.id</w:t>
        </w:r>
      </w:hyperlink>
    </w:p>
    <w:p w14:paraId="4D865091" w14:textId="77777777" w:rsidR="003A3F6F" w:rsidRDefault="00000000" w:rsidP="008F7291">
      <w:pPr>
        <w:widowControl/>
        <w:pBdr>
          <w:bottom w:val="single" w:sz="6" w:space="1" w:color="000000"/>
        </w:pBdr>
        <w:snapToGrid w:val="0"/>
        <w:spacing w:beforeLines="50" w:before="120" w:line="276" w:lineRule="auto"/>
        <w:jc w:val="center"/>
        <w:rPr>
          <w:rFonts w:ascii="Arial" w:eastAsia="Arial" w:hAnsi="Arial" w:cs="Arial"/>
        </w:rPr>
      </w:pPr>
      <w:proofErr w:type="spellStart"/>
      <w:r>
        <w:rPr>
          <w:rFonts w:ascii="Arial" w:eastAsia="Arial" w:hAnsi="Arial" w:cs="Arial"/>
        </w:rPr>
        <w:t>Jesslyn</w:t>
      </w:r>
      <w:proofErr w:type="spellEnd"/>
      <w:r>
        <w:rPr>
          <w:rFonts w:ascii="Arial" w:eastAsia="Arial" w:hAnsi="Arial" w:cs="Arial"/>
        </w:rPr>
        <w:t xml:space="preserve"> Valerie </w:t>
      </w:r>
    </w:p>
    <w:p w14:paraId="34CDB7EC" w14:textId="77777777" w:rsidR="003A3F6F" w:rsidRDefault="00000000" w:rsidP="008F7291">
      <w:pPr>
        <w:widowControl/>
        <w:pBdr>
          <w:bottom w:val="single" w:sz="6" w:space="1" w:color="000000"/>
        </w:pBdr>
        <w:snapToGrid w:val="0"/>
        <w:spacing w:line="276" w:lineRule="auto"/>
        <w:jc w:val="center"/>
        <w:rPr>
          <w:rFonts w:ascii="Arial" w:eastAsia="Arial" w:hAnsi="Arial" w:cs="Arial"/>
        </w:rPr>
      </w:pPr>
      <w:r>
        <w:rPr>
          <w:rFonts w:ascii="Arial" w:eastAsia="Arial" w:hAnsi="Arial" w:cs="Arial"/>
        </w:rPr>
        <w:t xml:space="preserve">University of Minnesota </w:t>
      </w:r>
    </w:p>
    <w:p w14:paraId="5315AC21" w14:textId="09022227" w:rsidR="003A3F6F" w:rsidRDefault="00000000" w:rsidP="008F7291">
      <w:pPr>
        <w:widowControl/>
        <w:pBdr>
          <w:bottom w:val="single" w:sz="6" w:space="1" w:color="000000"/>
        </w:pBdr>
        <w:snapToGrid w:val="0"/>
        <w:spacing w:line="276" w:lineRule="auto"/>
        <w:jc w:val="center"/>
        <w:rPr>
          <w:rFonts w:ascii="Arial" w:hAnsi="Arial" w:cs="Arial"/>
          <w:lang w:eastAsia="zh-TW"/>
        </w:rPr>
      </w:pPr>
      <w:hyperlink r:id="rId10" w:history="1">
        <w:r w:rsidR="008F7291" w:rsidRPr="0038350F">
          <w:rPr>
            <w:rStyle w:val="Hyperlink"/>
            <w:rFonts w:ascii="Arial" w:eastAsia="Arial" w:hAnsi="Arial" w:cs="Arial"/>
            <w:sz w:val="24"/>
            <w:szCs w:val="24"/>
          </w:rPr>
          <w:t>valer066@umn.edu</w:t>
        </w:r>
      </w:hyperlink>
    </w:p>
    <w:p w14:paraId="25B9B6B2" w14:textId="77777777" w:rsidR="003A3F6F" w:rsidRDefault="00000000" w:rsidP="008F7291">
      <w:pPr>
        <w:widowControl/>
        <w:pBdr>
          <w:bottom w:val="single" w:sz="6" w:space="1" w:color="000000"/>
        </w:pBdr>
        <w:snapToGrid w:val="0"/>
        <w:spacing w:beforeLines="50" w:before="120" w:line="276" w:lineRule="auto"/>
        <w:jc w:val="center"/>
        <w:rPr>
          <w:rFonts w:ascii="Arial" w:eastAsia="Arial" w:hAnsi="Arial" w:cs="Arial"/>
        </w:rPr>
      </w:pPr>
      <w:r>
        <w:rPr>
          <w:rFonts w:ascii="Arial" w:eastAsia="Arial" w:hAnsi="Arial" w:cs="Arial"/>
        </w:rPr>
        <w:t>Cheng Kin Meng (Corresponding author)</w:t>
      </w:r>
    </w:p>
    <w:p w14:paraId="60A29F08" w14:textId="77777777" w:rsidR="003A3F6F" w:rsidRPr="00872B83" w:rsidRDefault="00000000" w:rsidP="008F7291">
      <w:pPr>
        <w:widowControl/>
        <w:pBdr>
          <w:bottom w:val="single" w:sz="6" w:space="1" w:color="000000"/>
        </w:pBdr>
        <w:snapToGrid w:val="0"/>
        <w:spacing w:line="276" w:lineRule="auto"/>
        <w:jc w:val="center"/>
        <w:rPr>
          <w:rFonts w:ascii="Arial" w:eastAsia="Arial" w:hAnsi="Arial" w:cs="Arial"/>
          <w:lang w:val="sv-SE"/>
        </w:rPr>
      </w:pPr>
      <w:proofErr w:type="spellStart"/>
      <w:r w:rsidRPr="00872B83">
        <w:rPr>
          <w:rFonts w:ascii="Arial" w:eastAsia="Arial" w:hAnsi="Arial" w:cs="Arial"/>
          <w:lang w:val="sv-SE"/>
        </w:rPr>
        <w:t>Universiti</w:t>
      </w:r>
      <w:proofErr w:type="spellEnd"/>
      <w:r w:rsidRPr="00872B83">
        <w:rPr>
          <w:rFonts w:ascii="Arial" w:eastAsia="Arial" w:hAnsi="Arial" w:cs="Arial"/>
          <w:lang w:val="sv-SE"/>
        </w:rPr>
        <w:t xml:space="preserve"> </w:t>
      </w:r>
      <w:proofErr w:type="spellStart"/>
      <w:r w:rsidRPr="00872B83">
        <w:rPr>
          <w:rFonts w:ascii="Arial" w:eastAsia="Arial" w:hAnsi="Arial" w:cs="Arial"/>
          <w:lang w:val="sv-SE"/>
        </w:rPr>
        <w:t>Tunku</w:t>
      </w:r>
      <w:proofErr w:type="spellEnd"/>
      <w:r w:rsidRPr="00872B83">
        <w:rPr>
          <w:rFonts w:ascii="Arial" w:eastAsia="Arial" w:hAnsi="Arial" w:cs="Arial"/>
          <w:lang w:val="sv-SE"/>
        </w:rPr>
        <w:t xml:space="preserve"> Abdul Rahman</w:t>
      </w:r>
    </w:p>
    <w:p w14:paraId="19DEFD54" w14:textId="7E64221D" w:rsidR="003A3F6F" w:rsidRDefault="00000000" w:rsidP="008F7291">
      <w:pPr>
        <w:widowControl/>
        <w:pBdr>
          <w:bottom w:val="single" w:sz="6" w:space="1" w:color="000000"/>
        </w:pBdr>
        <w:snapToGrid w:val="0"/>
        <w:spacing w:line="276" w:lineRule="auto"/>
        <w:jc w:val="center"/>
        <w:rPr>
          <w:rFonts w:ascii="PMingLiU" w:hAnsi="PMingLiU" w:cs="Arial"/>
          <w:lang w:val="sv-SE" w:eastAsia="zh-TW"/>
        </w:rPr>
      </w:pPr>
      <w:hyperlink r:id="rId11" w:history="1">
        <w:r w:rsidR="008F7291" w:rsidRPr="0038350F">
          <w:rPr>
            <w:rStyle w:val="Hyperlink"/>
            <w:rFonts w:ascii="Arial" w:eastAsia="Arial" w:hAnsi="Arial" w:cs="Arial"/>
            <w:sz w:val="24"/>
            <w:szCs w:val="24"/>
            <w:lang w:val="sv-SE"/>
          </w:rPr>
          <w:t>chengkm@utar.edu.my</w:t>
        </w:r>
      </w:hyperlink>
    </w:p>
    <w:p w14:paraId="6B746525" w14:textId="77777777" w:rsidR="003A3F6F" w:rsidRPr="00872B83" w:rsidRDefault="00000000" w:rsidP="008F7291">
      <w:pPr>
        <w:widowControl/>
        <w:pBdr>
          <w:bottom w:val="single" w:sz="6" w:space="1" w:color="000000"/>
        </w:pBdr>
        <w:snapToGrid w:val="0"/>
        <w:spacing w:beforeLines="50" w:before="120" w:line="276" w:lineRule="auto"/>
        <w:jc w:val="center"/>
        <w:rPr>
          <w:rFonts w:ascii="Arial" w:eastAsia="Arial" w:hAnsi="Arial" w:cs="Arial"/>
          <w:lang w:val="sv-SE"/>
        </w:rPr>
      </w:pPr>
      <w:proofErr w:type="spellStart"/>
      <w:r w:rsidRPr="00872B83">
        <w:rPr>
          <w:rFonts w:ascii="Arial" w:eastAsia="Arial" w:hAnsi="Arial" w:cs="Arial"/>
          <w:lang w:val="sv-SE"/>
        </w:rPr>
        <w:t>Ridho</w:t>
      </w:r>
      <w:proofErr w:type="spellEnd"/>
      <w:r w:rsidRPr="00872B83">
        <w:rPr>
          <w:rFonts w:ascii="Arial" w:eastAsia="Arial" w:hAnsi="Arial" w:cs="Arial"/>
          <w:lang w:val="sv-SE"/>
        </w:rPr>
        <w:t xml:space="preserve"> </w:t>
      </w:r>
      <w:proofErr w:type="spellStart"/>
      <w:r w:rsidRPr="00872B83">
        <w:rPr>
          <w:rFonts w:ascii="Arial" w:eastAsia="Arial" w:hAnsi="Arial" w:cs="Arial"/>
          <w:lang w:val="sv-SE"/>
        </w:rPr>
        <w:t>Bramulya</w:t>
      </w:r>
      <w:proofErr w:type="spellEnd"/>
      <w:r w:rsidRPr="00872B83">
        <w:rPr>
          <w:rFonts w:ascii="Arial" w:eastAsia="Arial" w:hAnsi="Arial" w:cs="Arial"/>
          <w:lang w:val="sv-SE"/>
        </w:rPr>
        <w:t xml:space="preserve"> </w:t>
      </w:r>
      <w:proofErr w:type="spellStart"/>
      <w:r w:rsidRPr="00872B83">
        <w:rPr>
          <w:rFonts w:ascii="Arial" w:eastAsia="Arial" w:hAnsi="Arial" w:cs="Arial"/>
          <w:lang w:val="sv-SE"/>
        </w:rPr>
        <w:t>Ikhsan</w:t>
      </w:r>
      <w:proofErr w:type="spellEnd"/>
    </w:p>
    <w:p w14:paraId="6B593380" w14:textId="77777777" w:rsidR="003A3F6F" w:rsidRPr="00872B83" w:rsidRDefault="00000000" w:rsidP="008F7291">
      <w:pPr>
        <w:widowControl/>
        <w:pBdr>
          <w:bottom w:val="single" w:sz="6" w:space="1" w:color="000000"/>
        </w:pBdr>
        <w:snapToGrid w:val="0"/>
        <w:spacing w:line="276" w:lineRule="auto"/>
        <w:jc w:val="center"/>
        <w:rPr>
          <w:rFonts w:ascii="Arial" w:eastAsia="Arial" w:hAnsi="Arial" w:cs="Arial"/>
          <w:lang w:val="sv-SE"/>
        </w:rPr>
      </w:pPr>
      <w:r w:rsidRPr="00872B83">
        <w:rPr>
          <w:rFonts w:ascii="Arial" w:eastAsia="Arial" w:hAnsi="Arial" w:cs="Arial"/>
          <w:lang w:val="sv-SE"/>
        </w:rPr>
        <w:t xml:space="preserve">Bina </w:t>
      </w:r>
      <w:proofErr w:type="spellStart"/>
      <w:r w:rsidRPr="00872B83">
        <w:rPr>
          <w:rFonts w:ascii="Arial" w:eastAsia="Arial" w:hAnsi="Arial" w:cs="Arial"/>
          <w:lang w:val="sv-SE"/>
        </w:rPr>
        <w:t>Nusantara</w:t>
      </w:r>
      <w:proofErr w:type="spellEnd"/>
      <w:r w:rsidRPr="00872B83">
        <w:rPr>
          <w:rFonts w:ascii="Arial" w:eastAsia="Arial" w:hAnsi="Arial" w:cs="Arial"/>
          <w:lang w:val="sv-SE"/>
        </w:rPr>
        <w:t xml:space="preserve"> University</w:t>
      </w:r>
    </w:p>
    <w:p w14:paraId="3A3663D9" w14:textId="1DA9FA78" w:rsidR="003A3F6F" w:rsidRDefault="00000000" w:rsidP="008F7291">
      <w:pPr>
        <w:widowControl/>
        <w:pBdr>
          <w:bottom w:val="single" w:sz="6" w:space="1" w:color="000000"/>
        </w:pBdr>
        <w:snapToGrid w:val="0"/>
        <w:spacing w:line="276" w:lineRule="auto"/>
        <w:jc w:val="center"/>
        <w:rPr>
          <w:rFonts w:ascii="Arial" w:hAnsi="Arial" w:cs="Arial"/>
          <w:lang w:val="sv-SE" w:eastAsia="zh-TW"/>
        </w:rPr>
      </w:pPr>
      <w:r>
        <w:fldChar w:fldCharType="begin"/>
      </w:r>
      <w:r w:rsidRPr="00816682">
        <w:rPr>
          <w:lang w:val="sv-SE"/>
        </w:rPr>
        <w:instrText>HYPERLINK "mailto:ridho.bramulya.i@binus.ac.id"</w:instrText>
      </w:r>
      <w:r>
        <w:fldChar w:fldCharType="separate"/>
      </w:r>
      <w:r w:rsidR="008F7291" w:rsidRPr="0038350F">
        <w:rPr>
          <w:rStyle w:val="Hyperlink"/>
          <w:rFonts w:ascii="Arial" w:eastAsia="Arial" w:hAnsi="Arial" w:cs="Arial"/>
          <w:sz w:val="24"/>
          <w:szCs w:val="24"/>
          <w:lang w:val="sv-SE"/>
        </w:rPr>
        <w:t>ridho.bramulya.i@binus.ac.id</w:t>
      </w:r>
      <w:r>
        <w:rPr>
          <w:rStyle w:val="Hyperlink"/>
          <w:rFonts w:ascii="Arial" w:eastAsia="Arial" w:hAnsi="Arial" w:cs="Arial"/>
          <w:sz w:val="24"/>
          <w:szCs w:val="24"/>
          <w:lang w:val="sv-SE"/>
        </w:rPr>
        <w:fldChar w:fldCharType="end"/>
      </w:r>
    </w:p>
    <w:p w14:paraId="511102E4" w14:textId="77777777" w:rsidR="008F7291" w:rsidRPr="008F7291" w:rsidRDefault="008F7291" w:rsidP="008F7291">
      <w:pPr>
        <w:widowControl/>
        <w:pBdr>
          <w:bottom w:val="single" w:sz="6" w:space="1" w:color="000000"/>
        </w:pBdr>
        <w:snapToGrid w:val="0"/>
        <w:spacing w:line="276" w:lineRule="auto"/>
        <w:jc w:val="center"/>
        <w:rPr>
          <w:rFonts w:ascii="Arial" w:hAnsi="Arial" w:cs="Arial"/>
          <w:lang w:val="sv-SE" w:eastAsia="zh-TW"/>
        </w:rPr>
      </w:pPr>
    </w:p>
    <w:p w14:paraId="53A14B7B" w14:textId="77777777" w:rsidR="003A3F6F" w:rsidRDefault="00000000" w:rsidP="008F7291">
      <w:pPr>
        <w:widowControl/>
        <w:pBdr>
          <w:top w:val="nil"/>
          <w:left w:val="nil"/>
          <w:bottom w:val="nil"/>
          <w:right w:val="nil"/>
          <w:between w:val="nil"/>
        </w:pBdr>
        <w:snapToGrid w:val="0"/>
        <w:spacing w:beforeLines="100" w:before="240" w:afterLines="100" w:after="240" w:line="276" w:lineRule="auto"/>
        <w:jc w:val="center"/>
        <w:rPr>
          <w:rFonts w:ascii="Arial" w:eastAsia="Arial" w:hAnsi="Arial" w:cs="Arial"/>
          <w:b/>
          <w:color w:val="000000"/>
          <w:sz w:val="28"/>
          <w:szCs w:val="28"/>
        </w:rPr>
      </w:pPr>
      <w:r>
        <w:rPr>
          <w:rFonts w:ascii="Arial" w:eastAsia="Arial" w:hAnsi="Arial" w:cs="Arial"/>
          <w:b/>
          <w:color w:val="000000"/>
          <w:sz w:val="28"/>
          <w:szCs w:val="28"/>
        </w:rPr>
        <w:t>ABSTRACT</w:t>
      </w:r>
    </w:p>
    <w:p w14:paraId="1F569E01" w14:textId="4578F875" w:rsidR="00346385" w:rsidRDefault="00346385" w:rsidP="006713ED">
      <w:pPr>
        <w:widowControl/>
        <w:snapToGrid w:val="0"/>
        <w:spacing w:afterLines="50" w:after="120" w:line="276" w:lineRule="auto"/>
        <w:jc w:val="both"/>
        <w:rPr>
          <w:kern w:val="0"/>
          <w:lang w:val="en-MY"/>
        </w:rPr>
      </w:pPr>
      <w:r w:rsidRPr="00346385">
        <w:rPr>
          <w:kern w:val="0"/>
          <w:lang w:val="en-MY"/>
        </w:rPr>
        <w:t xml:space="preserve">The current upsurge in e-commerce, especially amid the worldwide pandemic, underscores the imperative for organizations to comprehend the impact of technology on consumer </w:t>
      </w:r>
      <w:proofErr w:type="spellStart"/>
      <w:r w:rsidRPr="00346385">
        <w:rPr>
          <w:kern w:val="0"/>
          <w:lang w:val="en-MY"/>
        </w:rPr>
        <w:t>behavior</w:t>
      </w:r>
      <w:proofErr w:type="spellEnd"/>
      <w:r w:rsidRPr="00346385">
        <w:rPr>
          <w:kern w:val="0"/>
          <w:lang w:val="en-MY"/>
        </w:rPr>
        <w:t xml:space="preserve">. This study investigates the determinants of augmented reality (AR) adoption in online shopping and its effect on purchase intentions. We </w:t>
      </w:r>
      <w:proofErr w:type="spellStart"/>
      <w:r w:rsidRPr="00346385">
        <w:rPr>
          <w:kern w:val="0"/>
          <w:lang w:val="en-MY"/>
        </w:rPr>
        <w:t>analyze</w:t>
      </w:r>
      <w:proofErr w:type="spellEnd"/>
      <w:r w:rsidRPr="00346385">
        <w:rPr>
          <w:kern w:val="0"/>
          <w:lang w:val="en-MY"/>
        </w:rPr>
        <w:t xml:space="preserve"> the relationship between virtual presence, device usability, and customer decision-making based on enjoyment. </w:t>
      </w:r>
      <w:proofErr w:type="spellStart"/>
      <w:r w:rsidRPr="00346385">
        <w:rPr>
          <w:kern w:val="0"/>
          <w:lang w:val="en-MY"/>
        </w:rPr>
        <w:t>Analyzed</w:t>
      </w:r>
      <w:proofErr w:type="spellEnd"/>
      <w:r w:rsidRPr="00346385">
        <w:rPr>
          <w:kern w:val="0"/>
          <w:lang w:val="en-MY"/>
        </w:rPr>
        <w:t xml:space="preserve"> through the use of Structural Equation </w:t>
      </w:r>
      <w:proofErr w:type="spellStart"/>
      <w:r w:rsidRPr="00346385">
        <w:rPr>
          <w:kern w:val="0"/>
          <w:lang w:val="en-MY"/>
        </w:rPr>
        <w:t>Modeling</w:t>
      </w:r>
      <w:proofErr w:type="spellEnd"/>
      <w:r w:rsidRPr="00346385">
        <w:rPr>
          <w:kern w:val="0"/>
          <w:lang w:val="en-MY"/>
        </w:rPr>
        <w:t xml:space="preserve"> (PLS-SEM), data collected from 103 Indonesian e-commerce consumers during the epidemic provides valuable and significant insights. The findings indicate that the experience of being virtually there and the convenience of using the gadget greatly contribute to the satisfaction of online buying. Surprisingly, enjoyment does not have a direct impact on purchase intention or play a role in moderating the connection between virtual presence, device usability, and the desire to make a purchase. This unexpected outcome questions traditional ideas on the significance of pleasure in online buying and indicates the need for a more intricate comprehension.</w:t>
      </w:r>
      <w:r>
        <w:rPr>
          <w:kern w:val="0"/>
          <w:lang w:val="en-MY"/>
        </w:rPr>
        <w:t xml:space="preserve"> </w:t>
      </w:r>
      <w:r w:rsidRPr="00346385">
        <w:rPr>
          <w:kern w:val="0"/>
          <w:lang w:val="en-MY"/>
        </w:rPr>
        <w:t xml:space="preserve">This study elucidates the intricate determinants underlying the adoption of augmented reality (AR) and the intention to purchase. The findings underscore the crucial significance of developing immersive virtual experiences and user-friendly interfaces to stimulate purchase decisions for e-commerce enterprises. </w:t>
      </w:r>
      <w:r w:rsidRPr="008F7291">
        <w:rPr>
          <w:kern w:val="0"/>
          <w:lang w:val="en-MY"/>
        </w:rPr>
        <w:t>Moreover, the study suggests a need to reassess the significance of pleasure in the process of online buying, which could potentially lead to new areas of investigation aimed at enhancing consumer experiences.</w:t>
      </w:r>
    </w:p>
    <w:p w14:paraId="43AA99B3" w14:textId="6DADE06B" w:rsidR="008F7291" w:rsidRDefault="00000000" w:rsidP="008E71BB">
      <w:pPr>
        <w:widowControl/>
        <w:pBdr>
          <w:top w:val="nil"/>
          <w:left w:val="nil"/>
          <w:bottom w:val="single" w:sz="6" w:space="0" w:color="000000"/>
          <w:right w:val="nil"/>
          <w:between w:val="nil"/>
        </w:pBdr>
        <w:snapToGrid w:val="0"/>
        <w:spacing w:line="276" w:lineRule="auto"/>
        <w:jc w:val="both"/>
      </w:pPr>
      <w:r>
        <w:rPr>
          <w:b/>
          <w:color w:val="000000"/>
        </w:rPr>
        <w:t>Keywords:</w:t>
      </w:r>
      <w:r>
        <w:rPr>
          <w:color w:val="000000"/>
        </w:rPr>
        <w:t xml:space="preserve"> </w:t>
      </w:r>
      <w:r>
        <w:t>Augmented Reality, Online Shopping, Virtual Presence, Devices, Enjoyment, Purchase Intention</w:t>
      </w:r>
    </w:p>
    <w:p w14:paraId="7D267C1F" w14:textId="77777777" w:rsidR="000D452B" w:rsidRPr="000D452B" w:rsidRDefault="000D452B" w:rsidP="008E71BB">
      <w:pPr>
        <w:widowControl/>
        <w:pBdr>
          <w:top w:val="nil"/>
          <w:left w:val="nil"/>
          <w:bottom w:val="single" w:sz="6" w:space="0" w:color="000000"/>
          <w:right w:val="nil"/>
          <w:between w:val="nil"/>
        </w:pBdr>
        <w:snapToGrid w:val="0"/>
        <w:spacing w:line="276" w:lineRule="auto"/>
        <w:jc w:val="both"/>
        <w:rPr>
          <w:sz w:val="6"/>
          <w:szCs w:val="6"/>
          <w:lang w:eastAsia="zh-TW"/>
        </w:rPr>
      </w:pPr>
    </w:p>
    <w:p w14:paraId="6F7BAC75" w14:textId="4B1AD1A6" w:rsidR="003A3F6F" w:rsidRDefault="00000000" w:rsidP="008F7291">
      <w:pPr>
        <w:widowControl/>
        <w:pBdr>
          <w:top w:val="nil"/>
          <w:left w:val="nil"/>
          <w:bottom w:val="nil"/>
          <w:right w:val="nil"/>
          <w:between w:val="nil"/>
        </w:pBdr>
        <w:snapToGrid w:val="0"/>
        <w:spacing w:beforeLines="100" w:before="240" w:afterLines="100" w:after="240" w:line="276" w:lineRule="auto"/>
        <w:jc w:val="center"/>
      </w:pPr>
      <w:r>
        <w:rPr>
          <w:rFonts w:ascii="Arial" w:eastAsia="Arial" w:hAnsi="Arial" w:cs="Arial"/>
          <w:b/>
          <w:color w:val="000000"/>
          <w:sz w:val="28"/>
          <w:szCs w:val="28"/>
        </w:rPr>
        <w:lastRenderedPageBreak/>
        <w:t>1. INTRODUCTION</w:t>
      </w:r>
    </w:p>
    <w:p w14:paraId="5A1ECE34" w14:textId="77777777" w:rsidR="008F7291" w:rsidRDefault="00D16A78" w:rsidP="008F7291">
      <w:pPr>
        <w:widowControl/>
        <w:snapToGrid w:val="0"/>
        <w:spacing w:afterLines="50" w:after="120" w:line="276" w:lineRule="auto"/>
        <w:jc w:val="both"/>
        <w:rPr>
          <w:kern w:val="0"/>
          <w:lang w:val="en-MY"/>
        </w:rPr>
      </w:pPr>
      <w:r w:rsidRPr="00D16A78">
        <w:rPr>
          <w:kern w:val="0"/>
          <w:lang w:val="en-MY"/>
        </w:rPr>
        <w:t>Industry 4.0, propelled by the Industrial Internet of Things (IoT), is causing a significant transformation in industries worldwide [1]. This revolution significantly changes the way we engage with products and services. The transition from depending on physical interactions, such as renting movies from a store or borrowing books from a library, to the ease of online alternatives, underscores the influence of the Internet of Things (IoT) in enhancing efficiency and simplifying access [1, 2, 3]. The COVID-19 pandemic expedited this pattern, since extensive lockdowns and social distancing measures contributed to a significant increase in the utilization of e-commerce [4]. Indonesia experienced a notable 23% surge in e-commerce enterprises in the first quarter of 2022 [5]. E-commerce platforms provide benefits such as ease, competitive pricing, and user-friendly interfaces. However, these platforms also encounter inherent constraints and customer apprehensions, including the risk of potential fraud, the absence of direct product interaction, and the chance of disparities between promoted and actual products [6, 7].</w:t>
      </w:r>
    </w:p>
    <w:p w14:paraId="0FFCC829" w14:textId="0DC1AD37" w:rsidR="00D16A78" w:rsidRDefault="00D16A78" w:rsidP="008F7291">
      <w:pPr>
        <w:widowControl/>
        <w:snapToGrid w:val="0"/>
        <w:spacing w:afterLines="50" w:after="120" w:line="276" w:lineRule="auto"/>
        <w:jc w:val="both"/>
        <w:rPr>
          <w:kern w:val="0"/>
          <w:lang w:val="en-MY"/>
        </w:rPr>
      </w:pPr>
      <w:r w:rsidRPr="00D16A78">
        <w:rPr>
          <w:kern w:val="0"/>
          <w:lang w:val="en-MY"/>
        </w:rPr>
        <w:t>In order to overcome these difficulties and close the divide between in-person and online buying, companies are progressively investigating the possibilities of augmented reality (AR). Augmented reality (AR) technology overlays digital information onto the physical environment, enabling buyers to engage with virtual representations of products. This presents the possibility of a more engaging 'test before you purchase' encounter, potentially boosting consumer trust and impacting buying choices [8]. E-commerce companies are currently conducting extensive trials to incorporate augmented reality (AR) into different items, with the goal of generating captivating and customized experiences that can ultimately lead to higher sales. Nevertheless, there is a requirement for additional targeted empirical investigation that particularly examines the direct impact of augmented reality (AR) adoption in online shopping applications on consumer purchase intentions [9].</w:t>
      </w:r>
    </w:p>
    <w:p w14:paraId="569BED83" w14:textId="76308D5C" w:rsidR="006713ED" w:rsidRDefault="00D16A78" w:rsidP="008F7291">
      <w:pPr>
        <w:widowControl/>
        <w:snapToGrid w:val="0"/>
        <w:spacing w:afterLines="50" w:after="120" w:line="276" w:lineRule="auto"/>
        <w:jc w:val="both"/>
        <w:rPr>
          <w:kern w:val="0"/>
          <w:lang w:val="en-MY"/>
        </w:rPr>
      </w:pPr>
      <w:r w:rsidRPr="00D16A78">
        <w:rPr>
          <w:kern w:val="0"/>
          <w:lang w:val="en-MY"/>
        </w:rPr>
        <w:t>Prior research has investigated the uses of augmented reality (AR) in diverse domains, yielding encouraging outcomes. Research indicates that in the field of e-commerce, augmented reality (AR) has the potential to greatly improve consumer experiences and have a beneficial effect on sales [4, 8, 9]. Similarly, Augmented Reality (AR) has demonstrated its advantages in other fields such as education [10], museums [11], healthcare [12, 13], retail malls [14], and the service industry [15]. These findings emphasize the extensive capacity of augmented reality (AR) to fundamentally transform our interactions with products and services.</w:t>
      </w:r>
    </w:p>
    <w:p w14:paraId="3FAC05EC" w14:textId="77777777" w:rsidR="006713ED" w:rsidRDefault="006713ED">
      <w:pPr>
        <w:rPr>
          <w:kern w:val="0"/>
          <w:lang w:val="en-MY"/>
        </w:rPr>
      </w:pPr>
      <w:r>
        <w:rPr>
          <w:kern w:val="0"/>
          <w:lang w:val="en-MY"/>
        </w:rPr>
        <w:br w:type="page"/>
      </w:r>
    </w:p>
    <w:p w14:paraId="1E732ED8" w14:textId="23929254" w:rsidR="003A3F6F" w:rsidRPr="006713ED" w:rsidRDefault="00000000" w:rsidP="006713ED">
      <w:pPr>
        <w:widowControl/>
        <w:snapToGrid w:val="0"/>
        <w:spacing w:beforeLines="100" w:before="240" w:afterLines="100" w:after="240" w:line="276" w:lineRule="auto"/>
        <w:jc w:val="center"/>
        <w:rPr>
          <w:rFonts w:ascii="Arial" w:hAnsi="Arial" w:cs="Arial"/>
          <w:sz w:val="28"/>
          <w:szCs w:val="28"/>
          <w:lang w:eastAsia="zh-TW"/>
        </w:rPr>
      </w:pPr>
      <w:r>
        <w:rPr>
          <w:rFonts w:ascii="Arial" w:eastAsia="Arial" w:hAnsi="Arial" w:cs="Arial"/>
          <w:b/>
          <w:sz w:val="28"/>
          <w:szCs w:val="28"/>
        </w:rPr>
        <w:lastRenderedPageBreak/>
        <w:t>2. LITERATURE REVIEW</w:t>
      </w:r>
    </w:p>
    <w:p w14:paraId="43D8D0DC" w14:textId="77777777" w:rsidR="003A3F6F" w:rsidRPr="006713ED" w:rsidRDefault="00000000" w:rsidP="008F7291">
      <w:pPr>
        <w:widowControl/>
        <w:pBdr>
          <w:top w:val="nil"/>
          <w:left w:val="nil"/>
          <w:bottom w:val="nil"/>
          <w:right w:val="nil"/>
          <w:between w:val="nil"/>
        </w:pBdr>
        <w:snapToGrid w:val="0"/>
        <w:spacing w:line="276" w:lineRule="auto"/>
        <w:jc w:val="both"/>
        <w:rPr>
          <w:rFonts w:ascii="Arial" w:eastAsia="Arial" w:hAnsi="Arial" w:cs="Arial"/>
          <w:b/>
          <w:bCs/>
          <w:color w:val="000000"/>
          <w:sz w:val="28"/>
          <w:szCs w:val="28"/>
        </w:rPr>
      </w:pPr>
      <w:r w:rsidRPr="006713ED">
        <w:rPr>
          <w:rFonts w:ascii="Arial" w:eastAsia="Arial" w:hAnsi="Arial" w:cs="Arial"/>
          <w:b/>
          <w:bCs/>
          <w:sz w:val="28"/>
          <w:szCs w:val="28"/>
        </w:rPr>
        <w:t>2</w:t>
      </w:r>
      <w:r w:rsidRPr="006713ED">
        <w:rPr>
          <w:rFonts w:ascii="Arial" w:eastAsia="Arial" w:hAnsi="Arial" w:cs="Arial"/>
          <w:b/>
          <w:bCs/>
          <w:color w:val="000000"/>
          <w:sz w:val="28"/>
          <w:szCs w:val="28"/>
        </w:rPr>
        <w:t xml:space="preserve">.1 </w:t>
      </w:r>
      <w:r w:rsidRPr="006713ED">
        <w:rPr>
          <w:rFonts w:ascii="Arial" w:eastAsia="Arial" w:hAnsi="Arial" w:cs="Arial"/>
          <w:b/>
          <w:bCs/>
          <w:sz w:val="28"/>
          <w:szCs w:val="28"/>
        </w:rPr>
        <w:t>Augmented Reality</w:t>
      </w:r>
    </w:p>
    <w:p w14:paraId="6FD17132" w14:textId="20BEE73E" w:rsidR="003A3F6F" w:rsidRPr="0038780F"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It was in 1990 that Boeing aircraft researchers Tom </w:t>
      </w:r>
      <w:proofErr w:type="spellStart"/>
      <w:r w:rsidRPr="0038780F">
        <w:rPr>
          <w:rFonts w:eastAsia="Arial Unicode MS"/>
          <w:kern w:val="0"/>
          <w:szCs w:val="20"/>
          <w:lang w:eastAsia="zh-TW"/>
        </w:rPr>
        <w:t>Caudell</w:t>
      </w:r>
      <w:proofErr w:type="spellEnd"/>
      <w:r w:rsidRPr="0038780F">
        <w:rPr>
          <w:rFonts w:eastAsia="Arial Unicode MS"/>
          <w:kern w:val="0"/>
          <w:szCs w:val="20"/>
          <w:lang w:eastAsia="zh-TW"/>
        </w:rPr>
        <w:t xml:space="preserve"> and David Mizell coined the term augmented reality. They developed a head mount display AR technology, specifically designed to aid aircraft electricians with cable assembly [16]. Interestingly, this was also the time when augmented reality started acquiring popularity in everyday scenarios. AR technology serves different purposes in various domains. For instance, the study by </w:t>
      </w:r>
      <w:proofErr w:type="spellStart"/>
      <w:r w:rsidRPr="0038780F">
        <w:rPr>
          <w:rFonts w:eastAsia="Arial Unicode MS"/>
          <w:kern w:val="0"/>
          <w:szCs w:val="20"/>
          <w:lang w:eastAsia="zh-TW"/>
        </w:rPr>
        <w:t>Bajura</w:t>
      </w:r>
      <w:proofErr w:type="spellEnd"/>
      <w:r w:rsidRPr="0038780F">
        <w:rPr>
          <w:rFonts w:eastAsia="Arial Unicode MS"/>
          <w:kern w:val="0"/>
          <w:szCs w:val="20"/>
          <w:lang w:eastAsia="zh-TW"/>
        </w:rPr>
        <w:t xml:space="preserve"> et al. (1992) discusses its implementation in a surgical training program [17]. The study by </w:t>
      </w:r>
      <w:proofErr w:type="spellStart"/>
      <w:r w:rsidRPr="0038780F">
        <w:rPr>
          <w:rFonts w:eastAsia="Arial Unicode MS"/>
          <w:kern w:val="0"/>
          <w:szCs w:val="20"/>
          <w:lang w:eastAsia="zh-TW"/>
        </w:rPr>
        <w:t>Feiner</w:t>
      </w:r>
      <w:proofErr w:type="spellEnd"/>
      <w:r w:rsidRPr="0038780F">
        <w:rPr>
          <w:rFonts w:eastAsia="Arial Unicode MS"/>
          <w:kern w:val="0"/>
          <w:szCs w:val="20"/>
          <w:lang w:eastAsia="zh-TW"/>
        </w:rPr>
        <w:t xml:space="preserve"> et al. (1993) explored the application of AR for laser printer maintenance [18]. In 1997, the first comprehensive paper on AR, titled: A Survey of Augmented Reality, was published [19]. In the initial stage of AR development, many researchers used technologies such as the head mount display related devices to run AR simulations [17</w:t>
      </w:r>
      <w:r w:rsidR="00AA7884">
        <w:rPr>
          <w:rFonts w:eastAsia="Arial Unicode MS"/>
          <w:kern w:val="0"/>
          <w:szCs w:val="20"/>
          <w:lang w:eastAsia="zh-TW"/>
        </w:rPr>
        <w:t>-</w:t>
      </w:r>
      <w:r w:rsidRPr="0038780F">
        <w:rPr>
          <w:rFonts w:eastAsia="Arial Unicode MS"/>
          <w:kern w:val="0"/>
          <w:szCs w:val="20"/>
          <w:lang w:eastAsia="zh-TW"/>
        </w:rPr>
        <w:t xml:space="preserve">19]. However, </w:t>
      </w:r>
      <w:proofErr w:type="gramStart"/>
      <w:r w:rsidRPr="0038780F">
        <w:rPr>
          <w:rFonts w:eastAsia="Arial Unicode MS"/>
          <w:kern w:val="0"/>
          <w:szCs w:val="20"/>
          <w:lang w:eastAsia="zh-TW"/>
        </w:rPr>
        <w:t>in an attempt to</w:t>
      </w:r>
      <w:proofErr w:type="gramEnd"/>
      <w:r w:rsidRPr="0038780F">
        <w:rPr>
          <w:rFonts w:eastAsia="Arial Unicode MS"/>
          <w:kern w:val="0"/>
          <w:szCs w:val="20"/>
          <w:lang w:eastAsia="zh-TW"/>
        </w:rPr>
        <w:t xml:space="preserve"> avoid limiting AR to a specific technology, the study by Azuma (2017) identified three characteristics of AR technology: (1) the combination of real and virtual environments, (2) experiences that are interactive in real time, and (3) experiences that are presented in a three-dimensional manner. By taking these three characteristics into consideration, this paper defines augmented reality as a three-dimensional technology that combines real and virtual worlds to enhance its user’s sensory perceptions through computer generated information in a real time interaction [19].</w:t>
      </w:r>
    </w:p>
    <w:p w14:paraId="328D7B75" w14:textId="456C002E" w:rsidR="003A3F6F" w:rsidRPr="0038780F" w:rsidRDefault="00000000" w:rsidP="006713ED">
      <w:pPr>
        <w:widowControl/>
        <w:snapToGrid w:val="0"/>
        <w:spacing w:afterLines="50" w:after="120" w:line="276" w:lineRule="auto"/>
        <w:jc w:val="both"/>
        <w:rPr>
          <w:rFonts w:eastAsia="Arial Unicode MS"/>
          <w:kern w:val="0"/>
          <w:szCs w:val="20"/>
          <w:lang w:eastAsia="zh-TW"/>
        </w:rPr>
      </w:pPr>
      <w:proofErr w:type="gramStart"/>
      <w:r w:rsidRPr="0038780F">
        <w:rPr>
          <w:rFonts w:eastAsia="Arial Unicode MS"/>
          <w:kern w:val="0"/>
          <w:szCs w:val="20"/>
          <w:lang w:eastAsia="zh-TW"/>
        </w:rPr>
        <w:t>Despite the fact that</w:t>
      </w:r>
      <w:proofErr w:type="gramEnd"/>
      <w:r w:rsidRPr="0038780F">
        <w:rPr>
          <w:rFonts w:eastAsia="Arial Unicode MS"/>
          <w:kern w:val="0"/>
          <w:szCs w:val="20"/>
          <w:lang w:eastAsia="zh-TW"/>
        </w:rPr>
        <w:t xml:space="preserve"> augmented reality (AR) has the potential to enhance the e-commerce experience, there are certain obstacles that may hinder its widespread adoption. These obstacles include device compatibility, long download time, and the requirement for advanced technology. Therefore, e-commerce platforms must take these factors into careful consideration when incorporating AR features into their systems. Augmented reality provides a unique opportunity for e-commerce platforms to enhance user engagement and satisfaction by creating enjoyable and interactive experiences. By leveraging this technology, businesses can foster brand loyalty and open up exciting possibilities for both consumers and </w:t>
      </w:r>
      <w:proofErr w:type="gramStart"/>
      <w:r w:rsidRPr="0038780F">
        <w:rPr>
          <w:rFonts w:eastAsia="Arial Unicode MS"/>
          <w:kern w:val="0"/>
          <w:szCs w:val="20"/>
          <w:lang w:eastAsia="zh-TW"/>
        </w:rPr>
        <w:t>themselves</w:t>
      </w:r>
      <w:proofErr w:type="gramEnd"/>
      <w:r w:rsidRPr="0038780F">
        <w:rPr>
          <w:rFonts w:eastAsia="Arial Unicode MS"/>
          <w:kern w:val="0"/>
          <w:szCs w:val="20"/>
          <w:lang w:eastAsia="zh-TW"/>
        </w:rPr>
        <w:t xml:space="preserve"> in the dynamic world of online purchasing.</w:t>
      </w:r>
    </w:p>
    <w:p w14:paraId="78C6062D" w14:textId="77777777" w:rsidR="003A3F6F" w:rsidRPr="006713ED" w:rsidRDefault="00000000" w:rsidP="006713ED">
      <w:pPr>
        <w:widowControl/>
        <w:pBdr>
          <w:top w:val="nil"/>
          <w:left w:val="nil"/>
          <w:bottom w:val="nil"/>
          <w:right w:val="nil"/>
          <w:between w:val="nil"/>
        </w:pBdr>
        <w:snapToGrid w:val="0"/>
        <w:spacing w:line="276" w:lineRule="auto"/>
        <w:jc w:val="both"/>
        <w:rPr>
          <w:rFonts w:ascii="Arial" w:eastAsia="Arial" w:hAnsi="Arial" w:cs="Arial"/>
          <w:b/>
          <w:bCs/>
          <w:color w:val="000000"/>
          <w:sz w:val="28"/>
          <w:szCs w:val="28"/>
        </w:rPr>
      </w:pPr>
      <w:r w:rsidRPr="006713ED">
        <w:rPr>
          <w:rFonts w:ascii="Arial" w:eastAsia="Arial" w:hAnsi="Arial" w:cs="Arial"/>
          <w:b/>
          <w:bCs/>
          <w:sz w:val="28"/>
          <w:szCs w:val="28"/>
        </w:rPr>
        <w:t>2.2 Virtual Presence</w:t>
      </w:r>
    </w:p>
    <w:p w14:paraId="5FE7E1E9" w14:textId="77777777" w:rsidR="003A3F6F" w:rsidRPr="0038780F"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In recent years, many large companies such as Snap, Amazon, and eBay have been incorporating the use of augmented reality to improve their consumer experience [20]. Augmented reality is a more interesting and enriching tool for e-commerce compared to virtual reality because AR allows the user to see the product that they are interested in purchasing in their actual environment [21]. While there is still a lack of empirical studies that show the effectiveness of AR implementation in increasing consumer satisfaction, AR seems to offer many affordances that potentially look promising and beneficial for online businesses and retailers [22]. For example, AR applications allow its user to mimic an in-store shopping experience regardless of their location [23]. AR also provides three-dimensional augmented avatars of the selected object in which the consumers could interact with, such as moving the augmented object around their space, </w:t>
      </w:r>
      <w:r w:rsidRPr="0038780F">
        <w:rPr>
          <w:rFonts w:eastAsia="Arial Unicode MS"/>
          <w:kern w:val="0"/>
          <w:szCs w:val="20"/>
          <w:lang w:eastAsia="zh-TW"/>
        </w:rPr>
        <w:lastRenderedPageBreak/>
        <w:t xml:space="preserve">changing the colors of the product, and their sizes. These affordances are very appealing to consumers as they </w:t>
      </w:r>
      <w:proofErr w:type="gramStart"/>
      <w:r w:rsidRPr="0038780F">
        <w:rPr>
          <w:rFonts w:eastAsia="Arial Unicode MS"/>
          <w:kern w:val="0"/>
          <w:szCs w:val="20"/>
          <w:lang w:eastAsia="zh-TW"/>
        </w:rPr>
        <w:t>are able to</w:t>
      </w:r>
      <w:proofErr w:type="gramEnd"/>
      <w:r w:rsidRPr="0038780F">
        <w:rPr>
          <w:rFonts w:eastAsia="Arial Unicode MS"/>
          <w:kern w:val="0"/>
          <w:szCs w:val="20"/>
          <w:lang w:eastAsia="zh-TW"/>
        </w:rPr>
        <w:t xml:space="preserve"> gain a better understanding of the product while also saving transportation and shopping time [24].</w:t>
      </w:r>
    </w:p>
    <w:p w14:paraId="6FB883FA" w14:textId="5B4FCF8F" w:rsidR="003A3F6F" w:rsidRPr="006713ED"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Furthermore, the incorporation of augmented reality can offer a solution to the problem of ambiguity surrounding product attributes and fit, leading to a more enjoyable decision-making process. AR technology provides the added benefit of personalization and customization, empowering users to modify product features and appearances to their liking. This not only enhances the overall purchasing experience but also makes it more enjoyable for the consumers. </w:t>
      </w:r>
    </w:p>
    <w:p w14:paraId="14ABEF74" w14:textId="77777777" w:rsidR="003A3F6F" w:rsidRPr="006713ED" w:rsidRDefault="00000000" w:rsidP="006713ED">
      <w:pPr>
        <w:widowControl/>
        <w:snapToGrid w:val="0"/>
        <w:spacing w:line="276" w:lineRule="auto"/>
        <w:jc w:val="both"/>
        <w:rPr>
          <w:rFonts w:ascii="Arial" w:eastAsia="Arial" w:hAnsi="Arial" w:cs="Arial"/>
          <w:b/>
          <w:bCs/>
          <w:sz w:val="28"/>
          <w:szCs w:val="28"/>
        </w:rPr>
      </w:pPr>
      <w:r w:rsidRPr="006713ED">
        <w:rPr>
          <w:rFonts w:ascii="Arial" w:eastAsia="Arial" w:hAnsi="Arial" w:cs="Arial"/>
          <w:b/>
          <w:bCs/>
          <w:sz w:val="28"/>
          <w:szCs w:val="28"/>
        </w:rPr>
        <w:t>2.3 Use of Devices</w:t>
      </w:r>
    </w:p>
    <w:p w14:paraId="6B8A1A10" w14:textId="1FDA7B8A" w:rsidR="003A3F6F" w:rsidRPr="006713ED"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Technology has revolutionized the way we shop, leading to a notable shift in our shopping habits. In addition to transforming the purchasing process, the internet has also been accompanied by the emergence of new technologies such as desktops, laptops, and smartphones, which further shape consumer behavior. In today’s technologically advanced era, smartphones have transformed into an affordable and ubiquitous tool that serves various purposes. One of its key functionalities is providing access to e-commerce applications and websites, which further facilitate the utilization of augmented reality (AR) technology. </w:t>
      </w:r>
      <w:proofErr w:type="gramStart"/>
      <w:r w:rsidRPr="0038780F">
        <w:rPr>
          <w:rFonts w:eastAsia="Arial Unicode MS"/>
          <w:kern w:val="0"/>
          <w:szCs w:val="20"/>
          <w:lang w:eastAsia="zh-TW"/>
        </w:rPr>
        <w:t>In order to</w:t>
      </w:r>
      <w:proofErr w:type="gramEnd"/>
      <w:r w:rsidRPr="0038780F">
        <w:rPr>
          <w:rFonts w:eastAsia="Arial Unicode MS"/>
          <w:kern w:val="0"/>
          <w:szCs w:val="20"/>
          <w:lang w:eastAsia="zh-TW"/>
        </w:rPr>
        <w:t xml:space="preserve"> enhance their understanding of consumer habits, the E-commerce operator may find it beneficial to collect data regarding the devices utilized by buyers during online transactions. According to the study by </w:t>
      </w:r>
      <w:proofErr w:type="spellStart"/>
      <w:r w:rsidRPr="0038780F">
        <w:rPr>
          <w:rFonts w:eastAsia="Arial Unicode MS"/>
          <w:kern w:val="0"/>
          <w:szCs w:val="20"/>
          <w:lang w:eastAsia="zh-TW"/>
        </w:rPr>
        <w:t>Štefko</w:t>
      </w:r>
      <w:proofErr w:type="spellEnd"/>
      <w:r w:rsidRPr="0038780F">
        <w:rPr>
          <w:rFonts w:eastAsia="Arial Unicode MS"/>
          <w:kern w:val="0"/>
          <w:szCs w:val="20"/>
          <w:lang w:eastAsia="zh-TW"/>
        </w:rPr>
        <w:t xml:space="preserve"> et al. (2019) the most widely used shopping platforms among consumers are smartphones [25]. </w:t>
      </w:r>
    </w:p>
    <w:p w14:paraId="2C16C8E1" w14:textId="77777777" w:rsidR="003A3F6F" w:rsidRPr="006713ED" w:rsidRDefault="00000000" w:rsidP="006713ED">
      <w:pPr>
        <w:widowControl/>
        <w:snapToGrid w:val="0"/>
        <w:spacing w:line="276" w:lineRule="auto"/>
        <w:jc w:val="both"/>
        <w:rPr>
          <w:rFonts w:ascii="Arial" w:eastAsia="Arial" w:hAnsi="Arial" w:cs="Arial"/>
          <w:b/>
          <w:bCs/>
          <w:sz w:val="28"/>
          <w:szCs w:val="28"/>
        </w:rPr>
      </w:pPr>
      <w:r w:rsidRPr="006713ED">
        <w:rPr>
          <w:rFonts w:ascii="Arial" w:eastAsia="Arial" w:hAnsi="Arial" w:cs="Arial"/>
          <w:b/>
          <w:bCs/>
          <w:sz w:val="28"/>
          <w:szCs w:val="28"/>
        </w:rPr>
        <w:t>2.4 Enjoyment</w:t>
      </w:r>
    </w:p>
    <w:p w14:paraId="0CAE6DFA" w14:textId="1BC227C4" w:rsidR="003A3F6F" w:rsidRPr="0038780F"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In this section, we will delve into the topic of online window shopping, meaning that consumers visit the online shopping platform without the intention of making a purchase. Enjoyment plays a crucial role in the realm of e-commerce and augmented reality (AR) experiences. In addition to searching for information and performing transactions, users of e-commerce platforms also visit these platforms for the purpose of enjoyment and entertainment (online window shopping). When e-commerce platforms integrate augmented reality (AR) technologies and provide users with a pleasant and satisfying purchasing experience, it can result in multiple positive repercussions for both customers and businesses. The inclusion of augmented reality in the shopping process adds a completely new dimension to the experience, enabling users to virtually place and view products in real-life environments. This interactive feature greatly enhances the level of enjoyment for shoppers.</w:t>
      </w:r>
    </w:p>
    <w:p w14:paraId="7AC6B121" w14:textId="027C3A63" w:rsidR="003A3F6F" w:rsidRPr="006713ED"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Moreover, when e-commerce businesses incorporate augmented reality (AR) technology into their platforms, it gives them the opportunity to differentiate themselves from their competitors. This can be achieved by providing distinctive and entertaining AR features that not only attract tech-savvy customers but also contribute to gaining a competitive edge in the market. Customers who strongly associate a brand with innovation and user-friendliness are not only more likely to be satisfied with their </w:t>
      </w:r>
      <w:proofErr w:type="gramStart"/>
      <w:r w:rsidRPr="0038780F">
        <w:rPr>
          <w:rFonts w:eastAsia="Arial Unicode MS"/>
          <w:kern w:val="0"/>
          <w:szCs w:val="20"/>
          <w:lang w:eastAsia="zh-TW"/>
        </w:rPr>
        <w:t>experience, but</w:t>
      </w:r>
      <w:proofErr w:type="gramEnd"/>
      <w:r w:rsidRPr="0038780F">
        <w:rPr>
          <w:rFonts w:eastAsia="Arial Unicode MS"/>
          <w:kern w:val="0"/>
          <w:szCs w:val="20"/>
          <w:lang w:eastAsia="zh-TW"/>
        </w:rPr>
        <w:t xml:space="preserve"> are also more inclined to return in the future and develop a positive </w:t>
      </w:r>
      <w:r w:rsidRPr="0038780F">
        <w:rPr>
          <w:rFonts w:eastAsia="Arial Unicode MS"/>
          <w:kern w:val="0"/>
          <w:szCs w:val="20"/>
          <w:lang w:eastAsia="zh-TW"/>
        </w:rPr>
        <w:lastRenderedPageBreak/>
        <w:t>perception of the brand. Additionally, the joy and excitement of augmented reality experiences can serve as a powerful incentive for consumers to share their experiences on various social media platforms. This, in turn, can lead to a significant increase in exposure and the potential for viral content, ultimately resulting in a substantial boost in traffic to the e-commerce platform.</w:t>
      </w:r>
    </w:p>
    <w:p w14:paraId="33862920" w14:textId="77777777" w:rsidR="003A3F6F" w:rsidRPr="006713ED" w:rsidRDefault="00000000" w:rsidP="006713ED">
      <w:pPr>
        <w:widowControl/>
        <w:snapToGrid w:val="0"/>
        <w:spacing w:line="276" w:lineRule="auto"/>
        <w:jc w:val="both"/>
        <w:rPr>
          <w:rFonts w:ascii="Arial" w:eastAsia="Arial" w:hAnsi="Arial" w:cs="Arial"/>
          <w:b/>
          <w:bCs/>
          <w:sz w:val="28"/>
          <w:szCs w:val="28"/>
        </w:rPr>
      </w:pPr>
      <w:r w:rsidRPr="006713ED">
        <w:rPr>
          <w:rFonts w:ascii="Arial" w:eastAsia="Arial" w:hAnsi="Arial" w:cs="Arial"/>
          <w:b/>
          <w:bCs/>
          <w:sz w:val="28"/>
          <w:szCs w:val="28"/>
        </w:rPr>
        <w:t>2.5 Purchase Intention</w:t>
      </w:r>
    </w:p>
    <w:p w14:paraId="3CE482AC" w14:textId="77777777" w:rsidR="003A3F6F" w:rsidRPr="0038780F" w:rsidRDefault="00000000" w:rsidP="006713ED">
      <w:pPr>
        <w:widowControl/>
        <w:snapToGrid w:val="0"/>
        <w:spacing w:afterLines="50" w:after="120" w:line="276" w:lineRule="auto"/>
        <w:jc w:val="both"/>
        <w:rPr>
          <w:rFonts w:eastAsia="Arial Unicode MS"/>
          <w:kern w:val="0"/>
          <w:szCs w:val="20"/>
          <w:lang w:eastAsia="zh-TW"/>
        </w:rPr>
      </w:pPr>
      <w:proofErr w:type="gramStart"/>
      <w:r w:rsidRPr="0038780F">
        <w:rPr>
          <w:rFonts w:eastAsia="Arial Unicode MS"/>
          <w:kern w:val="0"/>
          <w:szCs w:val="20"/>
          <w:lang w:eastAsia="zh-TW"/>
        </w:rPr>
        <w:t>In order to</w:t>
      </w:r>
      <w:proofErr w:type="gramEnd"/>
      <w:r w:rsidRPr="0038780F">
        <w:rPr>
          <w:rFonts w:eastAsia="Arial Unicode MS"/>
          <w:kern w:val="0"/>
          <w:szCs w:val="20"/>
          <w:lang w:eastAsia="zh-TW"/>
        </w:rPr>
        <w:t xml:space="preserve"> fully grasp consumers’ inclination to purchase, it is essential to consider purchase intent in the context of e-commerce and augmented reality (AR). Purchase intention is a term used to describe the probability of a consumer successfully making a transaction on an online platform. In the traditional model of e-commerce, the intention to make a purchase is shaped by several factors, such as the availability of product information, competitive pricing, the user-friendliness of the website, and feedback from other customers.</w:t>
      </w:r>
    </w:p>
    <w:p w14:paraId="2575D65B" w14:textId="77777777" w:rsidR="003A3F6F" w:rsidRPr="0038780F"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When it comes to AR-enhanced e-commerce, incorporating augmented reality features can be a powerful way to boost purchase intent for multiple reasons. First, with the utilization of augmented reality (AR), users are presented with an exceptional opportunity to view products within their actual environments, thereby introducing a truly immersive and interactive aspect to the overall purchasing experience. By utilizing this enhanced visualization, individuals can experience a reduction in uncertainty when it comes to understanding the characteristics and suitability of a product, ultimately leading to more confident and informed purchase decisions. The use of AR to investigate products not only enhances consumers’ enjoyment but also has a significant influence on their purchase intent. This is </w:t>
      </w:r>
      <w:proofErr w:type="gramStart"/>
      <w:r w:rsidRPr="0038780F">
        <w:rPr>
          <w:rFonts w:eastAsia="Arial Unicode MS"/>
          <w:kern w:val="0"/>
          <w:szCs w:val="20"/>
          <w:lang w:eastAsia="zh-TW"/>
        </w:rPr>
        <w:t>due to the fact that</w:t>
      </w:r>
      <w:proofErr w:type="gramEnd"/>
      <w:r w:rsidRPr="0038780F">
        <w:rPr>
          <w:rFonts w:eastAsia="Arial Unicode MS"/>
          <w:kern w:val="0"/>
          <w:szCs w:val="20"/>
          <w:lang w:eastAsia="zh-TW"/>
        </w:rPr>
        <w:t xml:space="preserve"> enjoyable experiences are highly correlated with a higher propensity to make a purchase.</w:t>
      </w:r>
    </w:p>
    <w:p w14:paraId="34AD1AAE" w14:textId="77777777" w:rsidR="003A3F6F" w:rsidRPr="0038780F"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Second, Augmented Reality (AR) has the potential to overcome the drawbacks of conventional e-commerce, as it allows customers to have a tangible interaction with products before making a purchase. The integration of augmented reality (AR) into online shopping experiences has revolutionized the way customers make purchases by offering them the opportunity to virtually try on clothing, test furniture in their homes, and assess how specific items fit into their living spaces, thus bridging the gap between online and offline shopping and ultimately increasing purchase intent. Utilizing AR in e-commerce can result in a boost in purchase intention due to the enhanced shopping experience it offers, the reduced uncertainty it provides, and the unique chance it gives consumers to virtually engage with products. </w:t>
      </w:r>
    </w:p>
    <w:p w14:paraId="1BC34743" w14:textId="72D89392" w:rsidR="009F7490" w:rsidRDefault="00000000" w:rsidP="006713ED">
      <w:pPr>
        <w:widowControl/>
        <w:snapToGrid w:val="0"/>
        <w:spacing w:afterLines="50" w:after="120" w:line="276" w:lineRule="auto"/>
        <w:jc w:val="both"/>
        <w:rPr>
          <w:rFonts w:eastAsia="Arial Unicode MS"/>
          <w:kern w:val="0"/>
          <w:szCs w:val="20"/>
          <w:lang w:eastAsia="zh-TW"/>
        </w:rPr>
      </w:pPr>
      <w:r w:rsidRPr="0038780F">
        <w:rPr>
          <w:rFonts w:eastAsia="Arial Unicode MS"/>
          <w:kern w:val="0"/>
          <w:szCs w:val="20"/>
          <w:lang w:eastAsia="zh-TW"/>
        </w:rPr>
        <w:t xml:space="preserve">However, it is vital to recognize and confront potential hurdles that may affect AR-driven purchase intention, including technological barriers, compatibility problems with devices, and the necessity for users to be well-versed in AR interfaces. These challenges need to be overcome </w:t>
      </w:r>
      <w:proofErr w:type="gramStart"/>
      <w:r w:rsidRPr="0038780F">
        <w:rPr>
          <w:rFonts w:eastAsia="Arial Unicode MS"/>
          <w:kern w:val="0"/>
          <w:szCs w:val="20"/>
          <w:lang w:eastAsia="zh-TW"/>
        </w:rPr>
        <w:t>in order to</w:t>
      </w:r>
      <w:proofErr w:type="gramEnd"/>
      <w:r w:rsidRPr="0038780F">
        <w:rPr>
          <w:rFonts w:eastAsia="Arial Unicode MS"/>
          <w:kern w:val="0"/>
          <w:szCs w:val="20"/>
          <w:lang w:eastAsia="zh-TW"/>
        </w:rPr>
        <w:t xml:space="preserve"> fully utilize the potential of augmented reality in boosting e-commerce purchase intent. By effectively implementing and leveraging augmented reality (AR) capabilities, businesses can effectively tackle technological barriers and improve consumers’ inclination to buy, which in turn will drive up sales in the dynamic realm of online shopping.</w:t>
      </w:r>
    </w:p>
    <w:p w14:paraId="0B5C5042" w14:textId="3E813BD4" w:rsidR="009F7490" w:rsidRPr="006713ED" w:rsidRDefault="009F7490" w:rsidP="006713ED">
      <w:pPr>
        <w:widowControl/>
        <w:snapToGrid w:val="0"/>
        <w:spacing w:line="276" w:lineRule="auto"/>
        <w:jc w:val="both"/>
        <w:rPr>
          <w:rFonts w:ascii="Arial" w:eastAsia="Arial" w:hAnsi="Arial" w:cs="Arial"/>
          <w:b/>
          <w:bCs/>
          <w:sz w:val="28"/>
          <w:szCs w:val="28"/>
        </w:rPr>
      </w:pPr>
      <w:r w:rsidRPr="006713ED">
        <w:rPr>
          <w:rFonts w:ascii="Arial" w:eastAsia="Arial" w:hAnsi="Arial" w:cs="Arial"/>
          <w:b/>
          <w:bCs/>
          <w:sz w:val="28"/>
          <w:szCs w:val="28"/>
        </w:rPr>
        <w:lastRenderedPageBreak/>
        <w:t>2.6 Research Framework</w:t>
      </w:r>
    </w:p>
    <w:p w14:paraId="1186C4F3" w14:textId="79A23D4D" w:rsidR="009F7490" w:rsidRDefault="009F7490" w:rsidP="006713ED">
      <w:pPr>
        <w:widowControl/>
        <w:snapToGrid w:val="0"/>
        <w:spacing w:afterLines="50" w:after="120" w:line="276" w:lineRule="auto"/>
        <w:jc w:val="both"/>
        <w:rPr>
          <w:lang w:eastAsia="zh-TW"/>
        </w:rPr>
      </w:pPr>
      <w:r>
        <w:t>This research investigates the framework for understanding factors influencing purchase intentions within AR-enhanced online shopping. The researchers propose several hypotheses (H1-H5) to explore these relationships.</w:t>
      </w:r>
    </w:p>
    <w:p w14:paraId="46BE8929" w14:textId="6016AE14" w:rsidR="009F7490" w:rsidRDefault="009F7490" w:rsidP="006713ED">
      <w:pPr>
        <w:widowControl/>
        <w:snapToGrid w:val="0"/>
        <w:spacing w:afterLines="50" w:after="120" w:line="276" w:lineRule="auto"/>
        <w:jc w:val="both"/>
        <w:rPr>
          <w:lang w:eastAsia="zh-TW"/>
        </w:rPr>
      </w:pPr>
      <w:r>
        <w:t>H1 and H2 focus on the initial experience with AR features. H1 proposes that a strong sense of virtual presence (feeling "present" in the virtual environment) leads to greater enjoyment of the shopping experience.  H2 investigates if user-friendly devices with AR features contribute to a more enjoyable interaction.</w:t>
      </w:r>
    </w:p>
    <w:p w14:paraId="30DDD0D5" w14:textId="61211FE3" w:rsidR="009F7490" w:rsidRPr="006713ED" w:rsidRDefault="009F7490" w:rsidP="006713ED">
      <w:pPr>
        <w:widowControl/>
        <w:snapToGrid w:val="0"/>
        <w:spacing w:afterLines="50" w:after="120" w:line="276" w:lineRule="auto"/>
        <w:jc w:val="both"/>
        <w:rPr>
          <w:highlight w:val="yellow"/>
          <w:lang w:eastAsia="zh-TW"/>
        </w:rPr>
      </w:pPr>
      <w:r>
        <w:t>The framework then delves into how enjoyment translates into purchase decisions. H3 posits that higher enjoyment directly influences the likelihood of buying.  H4 and H5 explore a potential mediating role of enjoyment. H4 proposes that enjoyment might partially explain the influence of virtual presence on purchase intention, while H5 explores the same concept for device ease of use.</w:t>
      </w:r>
    </w:p>
    <w:p w14:paraId="48A143FC" w14:textId="77777777" w:rsidR="009F7490" w:rsidRDefault="009F7490" w:rsidP="008F7291">
      <w:pPr>
        <w:snapToGrid w:val="0"/>
        <w:spacing w:line="276" w:lineRule="auto"/>
        <w:jc w:val="center"/>
      </w:pPr>
      <w:bookmarkStart w:id="0" w:name="_heading=h.30j0zll" w:colFirst="0" w:colLast="0"/>
      <w:bookmarkEnd w:id="0"/>
      <w:r>
        <w:rPr>
          <w:noProof/>
        </w:rPr>
        <w:drawing>
          <wp:inline distT="114300" distB="114300" distL="114300" distR="114300" wp14:anchorId="11EFAAFE" wp14:editId="327F9722">
            <wp:extent cx="5274000" cy="1955800"/>
            <wp:effectExtent l="0" t="0" r="0" b="0"/>
            <wp:docPr id="3" name="image3.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png" descr="A diagram of a diagram&#10;&#10;Description automatically generated"/>
                    <pic:cNvPicPr preferRelativeResize="0"/>
                  </pic:nvPicPr>
                  <pic:blipFill>
                    <a:blip r:embed="rId12"/>
                    <a:srcRect/>
                    <a:stretch>
                      <a:fillRect/>
                    </a:stretch>
                  </pic:blipFill>
                  <pic:spPr>
                    <a:xfrm>
                      <a:off x="0" y="0"/>
                      <a:ext cx="5274000" cy="1955800"/>
                    </a:xfrm>
                    <a:prstGeom prst="rect">
                      <a:avLst/>
                    </a:prstGeom>
                    <a:ln/>
                  </pic:spPr>
                </pic:pic>
              </a:graphicData>
            </a:graphic>
          </wp:inline>
        </w:drawing>
      </w:r>
    </w:p>
    <w:p w14:paraId="780FA5E6" w14:textId="684DB882" w:rsidR="009F7490" w:rsidRPr="006713ED" w:rsidRDefault="009F7490" w:rsidP="006713ED">
      <w:pPr>
        <w:widowControl/>
        <w:pBdr>
          <w:top w:val="nil"/>
          <w:left w:val="nil"/>
          <w:bottom w:val="nil"/>
          <w:right w:val="nil"/>
          <w:between w:val="nil"/>
        </w:pBdr>
        <w:shd w:val="clear" w:color="auto" w:fill="FFFFFF"/>
        <w:snapToGrid w:val="0"/>
        <w:spacing w:after="240" w:line="276" w:lineRule="auto"/>
        <w:jc w:val="center"/>
        <w:rPr>
          <w:lang w:eastAsia="zh-TW"/>
        </w:rPr>
      </w:pPr>
      <w:r>
        <w:rPr>
          <w:b/>
          <w:color w:val="000000"/>
        </w:rPr>
        <w:t>Figure 1.</w:t>
      </w:r>
      <w:r>
        <w:rPr>
          <w:color w:val="000000"/>
        </w:rPr>
        <w:t xml:space="preserve"> </w:t>
      </w:r>
      <w:r>
        <w:t>Research Framework</w:t>
      </w:r>
    </w:p>
    <w:p w14:paraId="78820AF0" w14:textId="08AC3337" w:rsidR="003A3F6F" w:rsidRPr="006713ED" w:rsidRDefault="00000000" w:rsidP="006713ED">
      <w:pPr>
        <w:widowControl/>
        <w:pBdr>
          <w:top w:val="nil"/>
          <w:left w:val="nil"/>
          <w:bottom w:val="nil"/>
          <w:right w:val="nil"/>
          <w:between w:val="nil"/>
        </w:pBdr>
        <w:snapToGrid w:val="0"/>
        <w:spacing w:beforeLines="100" w:before="240" w:afterLines="100" w:after="240" w:line="276" w:lineRule="auto"/>
        <w:jc w:val="center"/>
        <w:rPr>
          <w:rFonts w:ascii="Arial" w:hAnsi="Arial" w:cs="Arial"/>
          <w:b/>
          <w:color w:val="000000"/>
          <w:sz w:val="28"/>
          <w:szCs w:val="28"/>
          <w:lang w:eastAsia="zh-TW"/>
        </w:rPr>
      </w:pPr>
      <w:r>
        <w:rPr>
          <w:rFonts w:ascii="Arial" w:eastAsia="Arial" w:hAnsi="Arial" w:cs="Arial"/>
          <w:b/>
          <w:sz w:val="28"/>
          <w:szCs w:val="28"/>
        </w:rPr>
        <w:t>3. RESEARCH METHODOLOGY</w:t>
      </w:r>
    </w:p>
    <w:p w14:paraId="2FEA83D0" w14:textId="6178701B" w:rsidR="003A3F6F" w:rsidRPr="006713ED" w:rsidRDefault="00000000" w:rsidP="008F7291">
      <w:pPr>
        <w:widowControl/>
        <w:pBdr>
          <w:top w:val="nil"/>
          <w:left w:val="nil"/>
          <w:bottom w:val="nil"/>
          <w:right w:val="nil"/>
          <w:between w:val="nil"/>
        </w:pBdr>
        <w:shd w:val="clear" w:color="auto" w:fill="FFFFFF"/>
        <w:snapToGrid w:val="0"/>
        <w:spacing w:before="240" w:line="276" w:lineRule="auto"/>
        <w:rPr>
          <w:rFonts w:ascii="Arial" w:eastAsia="Arial" w:hAnsi="Arial" w:cs="Arial"/>
          <w:b/>
          <w:bCs/>
          <w:sz w:val="28"/>
          <w:szCs w:val="28"/>
        </w:rPr>
      </w:pPr>
      <w:r w:rsidRPr="006713ED">
        <w:rPr>
          <w:rFonts w:ascii="Arial" w:eastAsia="Arial" w:hAnsi="Arial" w:cs="Arial"/>
          <w:b/>
          <w:bCs/>
          <w:sz w:val="28"/>
          <w:szCs w:val="28"/>
        </w:rPr>
        <w:t>3.</w:t>
      </w:r>
      <w:r w:rsidR="00D16A78" w:rsidRPr="006713ED">
        <w:rPr>
          <w:rFonts w:ascii="Arial" w:eastAsia="Arial" w:hAnsi="Arial" w:cs="Arial"/>
          <w:b/>
          <w:bCs/>
          <w:sz w:val="28"/>
          <w:szCs w:val="28"/>
        </w:rPr>
        <w:t>1</w:t>
      </w:r>
      <w:r w:rsidRPr="006713ED">
        <w:rPr>
          <w:rFonts w:ascii="Arial" w:eastAsia="Arial" w:hAnsi="Arial" w:cs="Arial"/>
          <w:b/>
          <w:bCs/>
          <w:sz w:val="28"/>
          <w:szCs w:val="28"/>
        </w:rPr>
        <w:t xml:space="preserve"> Samples and Data Collection</w:t>
      </w:r>
    </w:p>
    <w:p w14:paraId="2AA99BD8" w14:textId="51356C3E" w:rsidR="00D16A78" w:rsidRDefault="00000000" w:rsidP="006713ED">
      <w:pPr>
        <w:snapToGrid w:val="0"/>
        <w:spacing w:afterLines="50" w:after="120" w:line="276" w:lineRule="auto"/>
        <w:jc w:val="both"/>
        <w:rPr>
          <w:kern w:val="0"/>
          <w:lang w:val="en-MY" w:eastAsia="zh-TW"/>
        </w:rPr>
      </w:pPr>
      <w:r>
        <w:t xml:space="preserve">In the study, the researchers examined individual online shoppers residing in Greater Jakarta who had prior experience using online shopping applications. </w:t>
      </w:r>
      <w:r w:rsidR="00D16A78" w:rsidRPr="00D16A78">
        <w:rPr>
          <w:kern w:val="0"/>
          <w:lang w:val="en-MY"/>
        </w:rPr>
        <w:t xml:space="preserve">This study utilized a purposive sampling strategy to specifically target a demographic of interest: individuals who reside in the Greater Jakarta region and have previous experience using online shopping applications. This strategy was considered appropriate since it enabled the researchers to concentrate on individuals who were most likely to offer insights that were pertinent to the study's objectives. The sample was selected based on specific criteria, which included: (1) having prior experience using online purchasing applications, (2) being 18 years of age or older, and (3) residing within the Greater Jakarta area. The emphasis on the Greater Jakarta area corresponds to the objective of comprehending the adoption of augmented reality (AR) and the purchasing </w:t>
      </w:r>
      <w:proofErr w:type="spellStart"/>
      <w:r w:rsidR="00D16A78" w:rsidRPr="00D16A78">
        <w:rPr>
          <w:kern w:val="0"/>
          <w:lang w:val="en-MY"/>
        </w:rPr>
        <w:t>behavior</w:t>
      </w:r>
      <w:proofErr w:type="spellEnd"/>
      <w:r w:rsidR="00D16A78" w:rsidRPr="00D16A78">
        <w:rPr>
          <w:kern w:val="0"/>
          <w:lang w:val="en-MY"/>
        </w:rPr>
        <w:t xml:space="preserve"> within this particular and economically vibrant region of Indonesia. A digital survey was administered using Google Forms between May and July 2022, resulting in 103 valid replies that were considered suitable for subsequent research. Although purposive sampling allows for the targeting of a specific demographic, it is crucial to recognize </w:t>
      </w:r>
      <w:r w:rsidR="00D16A78" w:rsidRPr="00D16A78">
        <w:rPr>
          <w:kern w:val="0"/>
          <w:lang w:val="en-MY"/>
        </w:rPr>
        <w:lastRenderedPageBreak/>
        <w:t>that the findings may not be directly applicable to larger groups of online customers who are located outside the targeted area or who do not have prior experience with online purchasing.</w:t>
      </w:r>
    </w:p>
    <w:p w14:paraId="0D036D9A" w14:textId="77777777" w:rsidR="00D16A78" w:rsidRPr="006713ED" w:rsidRDefault="00D16A78" w:rsidP="006713ED">
      <w:pPr>
        <w:widowControl/>
        <w:snapToGrid w:val="0"/>
        <w:spacing w:line="276" w:lineRule="auto"/>
        <w:jc w:val="both"/>
        <w:rPr>
          <w:rFonts w:ascii="Arial" w:eastAsia="Arial" w:hAnsi="Arial" w:cs="Arial"/>
          <w:b/>
          <w:bCs/>
          <w:sz w:val="28"/>
          <w:szCs w:val="28"/>
        </w:rPr>
      </w:pPr>
      <w:r w:rsidRPr="006713ED">
        <w:rPr>
          <w:rFonts w:ascii="Arial" w:eastAsia="Arial" w:hAnsi="Arial" w:cs="Arial"/>
          <w:b/>
          <w:bCs/>
          <w:sz w:val="28"/>
          <w:szCs w:val="28"/>
        </w:rPr>
        <w:t>3.2 Survey Instrument</w:t>
      </w:r>
    </w:p>
    <w:p w14:paraId="5CAD4FDF" w14:textId="09866742" w:rsidR="00D16A78" w:rsidRDefault="00D16A78" w:rsidP="006713ED">
      <w:pPr>
        <w:widowControl/>
        <w:snapToGrid w:val="0"/>
        <w:spacing w:afterLines="50" w:after="120" w:line="276" w:lineRule="auto"/>
        <w:jc w:val="both"/>
        <w:rPr>
          <w:lang w:eastAsia="zh-TW"/>
        </w:rPr>
      </w:pPr>
      <w:r w:rsidRPr="00D16A78">
        <w:t>This research adopts a quantitative methodology, employing an online questionnaire as the primary tool for data collection from online shoppers in the Greater Jakarta region. The questionnaire consists of 12 carefully designed questions aimed at exploring diverse elements related to AR adoption and purchase intentions.  A 5-point Likert scale, ranging from "totally disagree" (1) to "totally agree" (5), is used to structure respondent answers. This approach provides a nuanced way to measure attitudes and opinions, enabling the researchers to gather quantifiable data. The choice of Structural Equation Modeling - Partial Least Square (SEM-PLS) for analysis is well-suited to this design, as it effectively handles complex models and reveals relationships between the various factors under investigation.</w:t>
      </w:r>
    </w:p>
    <w:p w14:paraId="54F1CDE2" w14:textId="77777777" w:rsidR="00D16A78" w:rsidRPr="006713ED" w:rsidRDefault="00D16A78" w:rsidP="008F7291">
      <w:pPr>
        <w:snapToGrid w:val="0"/>
        <w:spacing w:line="276" w:lineRule="auto"/>
        <w:jc w:val="center"/>
      </w:pPr>
      <w:r w:rsidRPr="006713ED">
        <w:rPr>
          <w:rFonts w:eastAsia="Arial"/>
          <w:b/>
          <w:color w:val="000000"/>
        </w:rPr>
        <w:t>Table 1.</w:t>
      </w:r>
      <w:r w:rsidRPr="006713ED">
        <w:rPr>
          <w:rFonts w:eastAsia="Arial"/>
          <w:color w:val="000000"/>
        </w:rPr>
        <w:t xml:space="preserve"> Operational Variables and Indicators</w:t>
      </w:r>
    </w:p>
    <w:tbl>
      <w:tblPr>
        <w:tblW w:w="8320"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1276"/>
        <w:gridCol w:w="851"/>
        <w:gridCol w:w="4918"/>
        <w:gridCol w:w="1275"/>
      </w:tblGrid>
      <w:tr w:rsidR="00D16A78" w:rsidRPr="00080D72" w14:paraId="32752381" w14:textId="77777777" w:rsidTr="00421B27">
        <w:tc>
          <w:tcPr>
            <w:tcW w:w="1276" w:type="dxa"/>
            <w:tcBorders>
              <w:top w:val="single" w:sz="4" w:space="0" w:color="000000"/>
              <w:left w:val="nil"/>
              <w:bottom w:val="single" w:sz="4" w:space="0" w:color="000000"/>
              <w:right w:val="nil"/>
            </w:tcBorders>
            <w:hideMark/>
          </w:tcPr>
          <w:p w14:paraId="5B744C5D" w14:textId="77777777" w:rsidR="00D16A78" w:rsidRPr="00080D72" w:rsidRDefault="00D16A78" w:rsidP="008F7291">
            <w:pPr>
              <w:snapToGrid w:val="0"/>
              <w:spacing w:line="276" w:lineRule="auto"/>
              <w:jc w:val="center"/>
            </w:pPr>
            <w:r w:rsidRPr="00080D72">
              <w:t>Construct</w:t>
            </w:r>
          </w:p>
        </w:tc>
        <w:tc>
          <w:tcPr>
            <w:tcW w:w="851" w:type="dxa"/>
            <w:tcBorders>
              <w:top w:val="single" w:sz="4" w:space="0" w:color="000000"/>
              <w:left w:val="nil"/>
              <w:bottom w:val="single" w:sz="4" w:space="0" w:color="000000"/>
              <w:right w:val="nil"/>
            </w:tcBorders>
            <w:hideMark/>
          </w:tcPr>
          <w:p w14:paraId="17A26FE4" w14:textId="77777777" w:rsidR="00D16A78" w:rsidRPr="00080D72" w:rsidRDefault="00D16A78" w:rsidP="008F7291">
            <w:pPr>
              <w:snapToGrid w:val="0"/>
              <w:spacing w:line="276" w:lineRule="auto"/>
              <w:jc w:val="center"/>
            </w:pPr>
            <w:r w:rsidRPr="00080D72">
              <w:t>Items</w:t>
            </w:r>
          </w:p>
        </w:tc>
        <w:tc>
          <w:tcPr>
            <w:tcW w:w="4918" w:type="dxa"/>
            <w:tcBorders>
              <w:top w:val="single" w:sz="4" w:space="0" w:color="000000"/>
              <w:left w:val="nil"/>
              <w:bottom w:val="single" w:sz="4" w:space="0" w:color="000000"/>
              <w:right w:val="nil"/>
            </w:tcBorders>
            <w:hideMark/>
          </w:tcPr>
          <w:p w14:paraId="4DAB4B14" w14:textId="77777777" w:rsidR="00D16A78" w:rsidRPr="00080D72" w:rsidRDefault="00D16A78" w:rsidP="008F7291">
            <w:pPr>
              <w:snapToGrid w:val="0"/>
              <w:spacing w:line="276" w:lineRule="auto"/>
              <w:jc w:val="center"/>
            </w:pPr>
            <w:r w:rsidRPr="00080D72">
              <w:t>Indicators</w:t>
            </w:r>
          </w:p>
        </w:tc>
        <w:tc>
          <w:tcPr>
            <w:tcW w:w="1275" w:type="dxa"/>
            <w:tcBorders>
              <w:top w:val="single" w:sz="4" w:space="0" w:color="000000"/>
              <w:left w:val="nil"/>
              <w:bottom w:val="single" w:sz="4" w:space="0" w:color="000000"/>
              <w:right w:val="nil"/>
            </w:tcBorders>
            <w:hideMark/>
          </w:tcPr>
          <w:p w14:paraId="3F6C2285" w14:textId="77777777" w:rsidR="00D16A78" w:rsidRPr="00080D72" w:rsidRDefault="00D16A78" w:rsidP="008F7291">
            <w:pPr>
              <w:snapToGrid w:val="0"/>
              <w:spacing w:line="276" w:lineRule="auto"/>
              <w:jc w:val="center"/>
            </w:pPr>
            <w:r w:rsidRPr="00080D72">
              <w:t>Scale</w:t>
            </w:r>
          </w:p>
        </w:tc>
      </w:tr>
      <w:tr w:rsidR="00D16A78" w:rsidRPr="00080D72" w14:paraId="0604AABD" w14:textId="77777777" w:rsidTr="006713ED">
        <w:tc>
          <w:tcPr>
            <w:tcW w:w="1276" w:type="dxa"/>
            <w:tcBorders>
              <w:top w:val="single" w:sz="4" w:space="0" w:color="000000"/>
              <w:left w:val="nil"/>
              <w:bottom w:val="single" w:sz="4" w:space="0" w:color="000000"/>
              <w:right w:val="nil"/>
            </w:tcBorders>
            <w:hideMark/>
          </w:tcPr>
          <w:p w14:paraId="52DFE7E0" w14:textId="77777777" w:rsidR="00D16A78" w:rsidRPr="00080D72" w:rsidRDefault="00D16A78" w:rsidP="008F7291">
            <w:pPr>
              <w:snapToGrid w:val="0"/>
              <w:spacing w:line="276" w:lineRule="auto"/>
              <w:jc w:val="center"/>
            </w:pPr>
            <w:r w:rsidRPr="00080D72">
              <w:t>Virtual Presence</w:t>
            </w:r>
          </w:p>
          <w:p w14:paraId="72CF584F" w14:textId="77777777" w:rsidR="00D16A78" w:rsidRPr="00080D72" w:rsidRDefault="00D16A78" w:rsidP="008F7291">
            <w:pPr>
              <w:snapToGrid w:val="0"/>
              <w:spacing w:line="276" w:lineRule="auto"/>
              <w:jc w:val="center"/>
            </w:pPr>
            <w:r w:rsidRPr="00080D72">
              <w:t>[16]</w:t>
            </w:r>
          </w:p>
        </w:tc>
        <w:tc>
          <w:tcPr>
            <w:tcW w:w="851" w:type="dxa"/>
            <w:tcBorders>
              <w:top w:val="single" w:sz="4" w:space="0" w:color="000000"/>
              <w:left w:val="nil"/>
              <w:bottom w:val="single" w:sz="4" w:space="0" w:color="000000"/>
              <w:right w:val="nil"/>
            </w:tcBorders>
          </w:tcPr>
          <w:p w14:paraId="177BCA09" w14:textId="77777777" w:rsidR="00D16A78" w:rsidRPr="00080D72" w:rsidRDefault="00D16A78" w:rsidP="008F7291">
            <w:pPr>
              <w:snapToGrid w:val="0"/>
              <w:spacing w:line="276" w:lineRule="auto"/>
              <w:jc w:val="center"/>
            </w:pPr>
            <w:r w:rsidRPr="00080D72">
              <w:t>VP1</w:t>
            </w:r>
          </w:p>
          <w:p w14:paraId="03026E26" w14:textId="77777777" w:rsidR="00D16A78" w:rsidRPr="00080D72" w:rsidRDefault="00D16A78" w:rsidP="008F7291">
            <w:pPr>
              <w:snapToGrid w:val="0"/>
              <w:spacing w:line="276" w:lineRule="auto"/>
              <w:jc w:val="center"/>
            </w:pPr>
          </w:p>
          <w:p w14:paraId="0F486819" w14:textId="77777777" w:rsidR="00D16A78" w:rsidRPr="00080D72" w:rsidRDefault="00D16A78" w:rsidP="008F7291">
            <w:pPr>
              <w:snapToGrid w:val="0"/>
              <w:spacing w:line="276" w:lineRule="auto"/>
              <w:jc w:val="center"/>
            </w:pPr>
          </w:p>
          <w:p w14:paraId="67CE34B7" w14:textId="77777777" w:rsidR="00D16A78" w:rsidRPr="00080D72" w:rsidRDefault="00D16A78" w:rsidP="008F7291">
            <w:pPr>
              <w:snapToGrid w:val="0"/>
              <w:spacing w:line="276" w:lineRule="auto"/>
              <w:jc w:val="center"/>
            </w:pPr>
            <w:r w:rsidRPr="00080D72">
              <w:t>VP2</w:t>
            </w:r>
          </w:p>
        </w:tc>
        <w:tc>
          <w:tcPr>
            <w:tcW w:w="4918" w:type="dxa"/>
            <w:tcBorders>
              <w:top w:val="single" w:sz="4" w:space="0" w:color="000000"/>
              <w:left w:val="nil"/>
              <w:bottom w:val="single" w:sz="4" w:space="0" w:color="000000"/>
              <w:right w:val="nil"/>
            </w:tcBorders>
            <w:vAlign w:val="center"/>
            <w:hideMark/>
          </w:tcPr>
          <w:p w14:paraId="6CC932B6" w14:textId="77777777" w:rsidR="00D16A78" w:rsidRPr="00080D72" w:rsidRDefault="00D16A78" w:rsidP="006713ED">
            <w:pPr>
              <w:snapToGrid w:val="0"/>
              <w:spacing w:line="276" w:lineRule="auto"/>
              <w:jc w:val="both"/>
            </w:pPr>
            <w:r w:rsidRPr="00080D72">
              <w:t>AR helps to visualize the products become visible</w:t>
            </w:r>
          </w:p>
          <w:p w14:paraId="7DAB4EF9" w14:textId="77777777" w:rsidR="00D16A78" w:rsidRPr="00080D72" w:rsidRDefault="00D16A78" w:rsidP="006713ED">
            <w:pPr>
              <w:snapToGrid w:val="0"/>
              <w:spacing w:line="276" w:lineRule="auto"/>
              <w:jc w:val="both"/>
            </w:pPr>
            <w:r w:rsidRPr="00080D72">
              <w:t>AR provide information about virtual products</w:t>
            </w:r>
          </w:p>
        </w:tc>
        <w:tc>
          <w:tcPr>
            <w:tcW w:w="1275" w:type="dxa"/>
            <w:vMerge w:val="restart"/>
            <w:tcBorders>
              <w:top w:val="single" w:sz="4" w:space="0" w:color="000000"/>
              <w:left w:val="nil"/>
              <w:bottom w:val="single" w:sz="4" w:space="0" w:color="000000"/>
              <w:right w:val="nil"/>
            </w:tcBorders>
            <w:hideMark/>
          </w:tcPr>
          <w:p w14:paraId="3001A529" w14:textId="77777777" w:rsidR="00D16A78" w:rsidRPr="00080D72" w:rsidRDefault="00D16A78" w:rsidP="008F7291">
            <w:pPr>
              <w:snapToGrid w:val="0"/>
              <w:spacing w:line="276" w:lineRule="auto"/>
              <w:jc w:val="center"/>
            </w:pPr>
            <w:r w:rsidRPr="00080D72">
              <w:t xml:space="preserve">Ordinal </w:t>
            </w:r>
          </w:p>
          <w:p w14:paraId="4A29F5BA" w14:textId="77777777" w:rsidR="00D16A78" w:rsidRPr="00080D72" w:rsidRDefault="00D16A78" w:rsidP="008F7291">
            <w:pPr>
              <w:snapToGrid w:val="0"/>
              <w:spacing w:line="276" w:lineRule="auto"/>
              <w:jc w:val="center"/>
            </w:pPr>
            <w:r w:rsidRPr="00080D72">
              <w:t>5-Likert</w:t>
            </w:r>
          </w:p>
          <w:p w14:paraId="46C4C69F" w14:textId="77777777" w:rsidR="00D16A78" w:rsidRPr="00080D72" w:rsidRDefault="00D16A78" w:rsidP="008F7291">
            <w:pPr>
              <w:snapToGrid w:val="0"/>
              <w:spacing w:line="276" w:lineRule="auto"/>
              <w:jc w:val="center"/>
            </w:pPr>
            <w:r w:rsidRPr="00080D72">
              <w:t>Scale</w:t>
            </w:r>
          </w:p>
        </w:tc>
      </w:tr>
      <w:tr w:rsidR="00D16A78" w:rsidRPr="00080D72" w14:paraId="2CD04A3A" w14:textId="77777777" w:rsidTr="006713ED">
        <w:tc>
          <w:tcPr>
            <w:tcW w:w="1276" w:type="dxa"/>
            <w:tcBorders>
              <w:top w:val="single" w:sz="4" w:space="0" w:color="000000"/>
              <w:left w:val="nil"/>
              <w:bottom w:val="single" w:sz="4" w:space="0" w:color="000000"/>
              <w:right w:val="nil"/>
            </w:tcBorders>
            <w:hideMark/>
          </w:tcPr>
          <w:p w14:paraId="7C16DA7D" w14:textId="77777777" w:rsidR="00D16A78" w:rsidRPr="00080D72" w:rsidRDefault="00D16A78" w:rsidP="008F7291">
            <w:pPr>
              <w:snapToGrid w:val="0"/>
              <w:spacing w:line="276" w:lineRule="auto"/>
              <w:jc w:val="center"/>
            </w:pPr>
            <w:r w:rsidRPr="00080D72">
              <w:t>Device</w:t>
            </w:r>
          </w:p>
          <w:p w14:paraId="13C8F8B4" w14:textId="77777777" w:rsidR="00D16A78" w:rsidRPr="00080D72" w:rsidRDefault="00D16A78" w:rsidP="008F7291">
            <w:pPr>
              <w:snapToGrid w:val="0"/>
              <w:spacing w:line="276" w:lineRule="auto"/>
              <w:jc w:val="center"/>
            </w:pPr>
            <w:r w:rsidRPr="00080D72">
              <w:t>[10], [15]</w:t>
            </w:r>
          </w:p>
        </w:tc>
        <w:tc>
          <w:tcPr>
            <w:tcW w:w="851" w:type="dxa"/>
            <w:tcBorders>
              <w:top w:val="single" w:sz="4" w:space="0" w:color="000000"/>
              <w:left w:val="nil"/>
              <w:bottom w:val="single" w:sz="4" w:space="0" w:color="000000"/>
              <w:right w:val="nil"/>
            </w:tcBorders>
          </w:tcPr>
          <w:p w14:paraId="1FF9DEA5" w14:textId="77777777" w:rsidR="00D16A78" w:rsidRPr="00080D72" w:rsidRDefault="00D16A78" w:rsidP="008F7291">
            <w:pPr>
              <w:snapToGrid w:val="0"/>
              <w:spacing w:line="276" w:lineRule="auto"/>
              <w:jc w:val="center"/>
            </w:pPr>
            <w:r w:rsidRPr="00080D72">
              <w:t>DV1</w:t>
            </w:r>
          </w:p>
          <w:p w14:paraId="4FDF1DD5" w14:textId="77777777" w:rsidR="00D16A78" w:rsidRPr="00080D72" w:rsidRDefault="00D16A78" w:rsidP="008F7291">
            <w:pPr>
              <w:snapToGrid w:val="0"/>
              <w:spacing w:line="276" w:lineRule="auto"/>
              <w:jc w:val="center"/>
            </w:pPr>
          </w:p>
          <w:p w14:paraId="3D884F91" w14:textId="77777777" w:rsidR="00D16A78" w:rsidRPr="00080D72" w:rsidRDefault="00D16A78" w:rsidP="008F7291">
            <w:pPr>
              <w:snapToGrid w:val="0"/>
              <w:spacing w:line="276" w:lineRule="auto"/>
              <w:jc w:val="center"/>
            </w:pPr>
            <w:r w:rsidRPr="00080D72">
              <w:t>DV2</w:t>
            </w:r>
          </w:p>
          <w:p w14:paraId="316149B0" w14:textId="77777777" w:rsidR="00D16A78" w:rsidRPr="00080D72" w:rsidRDefault="00D16A78" w:rsidP="008F7291">
            <w:pPr>
              <w:snapToGrid w:val="0"/>
              <w:spacing w:line="276" w:lineRule="auto"/>
              <w:jc w:val="center"/>
            </w:pPr>
          </w:p>
          <w:p w14:paraId="7C54C0DF" w14:textId="77777777" w:rsidR="00D16A78" w:rsidRPr="00080D72" w:rsidRDefault="00D16A78" w:rsidP="008F7291">
            <w:pPr>
              <w:snapToGrid w:val="0"/>
              <w:spacing w:line="276" w:lineRule="auto"/>
              <w:jc w:val="center"/>
            </w:pPr>
            <w:r w:rsidRPr="00080D72">
              <w:t>DV3</w:t>
            </w:r>
          </w:p>
          <w:p w14:paraId="5A782658" w14:textId="77777777" w:rsidR="00D16A78" w:rsidRPr="00080D72" w:rsidRDefault="00D16A78" w:rsidP="008F7291">
            <w:pPr>
              <w:snapToGrid w:val="0"/>
              <w:spacing w:line="276" w:lineRule="auto"/>
              <w:jc w:val="center"/>
            </w:pPr>
          </w:p>
          <w:p w14:paraId="4E63D735" w14:textId="77777777" w:rsidR="00D16A78" w:rsidRPr="00080D72" w:rsidRDefault="00D16A78" w:rsidP="008F7291">
            <w:pPr>
              <w:snapToGrid w:val="0"/>
              <w:spacing w:line="276" w:lineRule="auto"/>
              <w:jc w:val="center"/>
            </w:pPr>
            <w:r w:rsidRPr="00080D72">
              <w:t>DV4</w:t>
            </w:r>
          </w:p>
        </w:tc>
        <w:tc>
          <w:tcPr>
            <w:tcW w:w="4918" w:type="dxa"/>
            <w:tcBorders>
              <w:top w:val="single" w:sz="4" w:space="0" w:color="000000"/>
              <w:left w:val="nil"/>
              <w:bottom w:val="single" w:sz="4" w:space="0" w:color="000000"/>
              <w:right w:val="nil"/>
            </w:tcBorders>
            <w:vAlign w:val="center"/>
            <w:hideMark/>
          </w:tcPr>
          <w:p w14:paraId="6743F2E7" w14:textId="77777777" w:rsidR="00D16A78" w:rsidRPr="00080D72" w:rsidRDefault="00D16A78" w:rsidP="006713ED">
            <w:pPr>
              <w:snapToGrid w:val="0"/>
              <w:spacing w:line="276" w:lineRule="auto"/>
              <w:jc w:val="both"/>
            </w:pPr>
            <w:r w:rsidRPr="00080D72">
              <w:t>I use augmented reality through smartphone or tablet.</w:t>
            </w:r>
          </w:p>
          <w:p w14:paraId="34CA8247" w14:textId="77777777" w:rsidR="00D16A78" w:rsidRPr="00080D72" w:rsidRDefault="00D16A78" w:rsidP="006713ED">
            <w:pPr>
              <w:snapToGrid w:val="0"/>
              <w:spacing w:line="276" w:lineRule="auto"/>
              <w:jc w:val="both"/>
            </w:pPr>
            <w:r w:rsidRPr="00080D72">
              <w:t>The best way to use augmented reality is by smartphone or tablet.</w:t>
            </w:r>
          </w:p>
          <w:p w14:paraId="57F4A905" w14:textId="77777777" w:rsidR="00D16A78" w:rsidRPr="00080D72" w:rsidRDefault="00D16A78" w:rsidP="006713ED">
            <w:pPr>
              <w:snapToGrid w:val="0"/>
              <w:spacing w:line="276" w:lineRule="auto"/>
              <w:jc w:val="both"/>
            </w:pPr>
            <w:r w:rsidRPr="00080D72">
              <w:t>Applications with augmented reality can be used through variety of gadgets.</w:t>
            </w:r>
          </w:p>
          <w:p w14:paraId="60050CBE" w14:textId="77777777" w:rsidR="00D16A78" w:rsidRPr="00080D72" w:rsidRDefault="00D16A78" w:rsidP="006713ED">
            <w:pPr>
              <w:snapToGrid w:val="0"/>
              <w:spacing w:line="276" w:lineRule="auto"/>
              <w:jc w:val="both"/>
            </w:pPr>
            <w:r w:rsidRPr="00080D72">
              <w:t>Augmented reality can be accessed easily with mobile devices</w:t>
            </w:r>
          </w:p>
        </w:tc>
        <w:tc>
          <w:tcPr>
            <w:tcW w:w="1275" w:type="dxa"/>
            <w:vMerge/>
            <w:tcBorders>
              <w:top w:val="single" w:sz="4" w:space="0" w:color="000000"/>
              <w:left w:val="nil"/>
              <w:bottom w:val="single" w:sz="4" w:space="0" w:color="000000"/>
              <w:right w:val="nil"/>
            </w:tcBorders>
            <w:vAlign w:val="center"/>
            <w:hideMark/>
          </w:tcPr>
          <w:p w14:paraId="3CC6AC64" w14:textId="77777777" w:rsidR="00D16A78" w:rsidRPr="00080D72" w:rsidRDefault="00D16A78" w:rsidP="008F7291">
            <w:pPr>
              <w:snapToGrid w:val="0"/>
              <w:spacing w:line="276" w:lineRule="auto"/>
              <w:jc w:val="center"/>
            </w:pPr>
          </w:p>
        </w:tc>
      </w:tr>
      <w:tr w:rsidR="00D16A78" w:rsidRPr="00080D72" w14:paraId="4E24A133" w14:textId="77777777" w:rsidTr="006713ED">
        <w:tc>
          <w:tcPr>
            <w:tcW w:w="1276" w:type="dxa"/>
            <w:tcBorders>
              <w:top w:val="single" w:sz="4" w:space="0" w:color="000000"/>
              <w:left w:val="nil"/>
              <w:bottom w:val="single" w:sz="4" w:space="0" w:color="000000"/>
              <w:right w:val="nil"/>
            </w:tcBorders>
            <w:hideMark/>
          </w:tcPr>
          <w:p w14:paraId="4DBC5B00" w14:textId="77777777" w:rsidR="00D16A78" w:rsidRPr="00080D72" w:rsidRDefault="00D16A78" w:rsidP="008F7291">
            <w:pPr>
              <w:snapToGrid w:val="0"/>
              <w:spacing w:line="276" w:lineRule="auto"/>
              <w:jc w:val="center"/>
            </w:pPr>
            <w:r w:rsidRPr="00080D72">
              <w:t>Enjoyment</w:t>
            </w:r>
          </w:p>
          <w:p w14:paraId="4DFBF73A" w14:textId="77777777" w:rsidR="00D16A78" w:rsidRPr="00080D72" w:rsidRDefault="00D16A78" w:rsidP="008F7291">
            <w:pPr>
              <w:snapToGrid w:val="0"/>
              <w:spacing w:line="276" w:lineRule="auto"/>
              <w:jc w:val="center"/>
            </w:pPr>
            <w:r w:rsidRPr="00080D72">
              <w:t>[17]</w:t>
            </w:r>
          </w:p>
        </w:tc>
        <w:tc>
          <w:tcPr>
            <w:tcW w:w="851" w:type="dxa"/>
            <w:tcBorders>
              <w:top w:val="single" w:sz="4" w:space="0" w:color="000000"/>
              <w:left w:val="nil"/>
              <w:bottom w:val="single" w:sz="4" w:space="0" w:color="000000"/>
              <w:right w:val="nil"/>
            </w:tcBorders>
          </w:tcPr>
          <w:p w14:paraId="564838F2" w14:textId="77777777" w:rsidR="00D16A78" w:rsidRPr="00080D72" w:rsidRDefault="00D16A78" w:rsidP="008F7291">
            <w:pPr>
              <w:snapToGrid w:val="0"/>
              <w:spacing w:line="276" w:lineRule="auto"/>
              <w:jc w:val="center"/>
            </w:pPr>
            <w:r w:rsidRPr="00080D72">
              <w:t>EJ1</w:t>
            </w:r>
          </w:p>
          <w:p w14:paraId="2BBD83B1" w14:textId="77777777" w:rsidR="00D16A78" w:rsidRPr="00080D72" w:rsidRDefault="00D16A78" w:rsidP="008F7291">
            <w:pPr>
              <w:snapToGrid w:val="0"/>
              <w:spacing w:line="276" w:lineRule="auto"/>
              <w:jc w:val="center"/>
            </w:pPr>
          </w:p>
          <w:p w14:paraId="2071E6BC" w14:textId="77777777" w:rsidR="00D16A78" w:rsidRPr="00080D72" w:rsidRDefault="00D16A78" w:rsidP="008F7291">
            <w:pPr>
              <w:snapToGrid w:val="0"/>
              <w:spacing w:line="276" w:lineRule="auto"/>
              <w:jc w:val="center"/>
            </w:pPr>
            <w:r w:rsidRPr="00080D72">
              <w:t>EJ2</w:t>
            </w:r>
          </w:p>
          <w:p w14:paraId="4CAD6E12" w14:textId="77777777" w:rsidR="00D16A78" w:rsidRPr="00080D72" w:rsidRDefault="00D16A78" w:rsidP="008F7291">
            <w:pPr>
              <w:snapToGrid w:val="0"/>
              <w:spacing w:line="276" w:lineRule="auto"/>
              <w:jc w:val="center"/>
            </w:pPr>
          </w:p>
          <w:p w14:paraId="34649616" w14:textId="77777777" w:rsidR="00D16A78" w:rsidRPr="00080D72" w:rsidRDefault="00D16A78" w:rsidP="008F7291">
            <w:pPr>
              <w:snapToGrid w:val="0"/>
              <w:spacing w:line="276" w:lineRule="auto"/>
              <w:jc w:val="center"/>
            </w:pPr>
            <w:r w:rsidRPr="00080D72">
              <w:t>EJ3</w:t>
            </w:r>
          </w:p>
        </w:tc>
        <w:tc>
          <w:tcPr>
            <w:tcW w:w="4918" w:type="dxa"/>
            <w:tcBorders>
              <w:top w:val="single" w:sz="4" w:space="0" w:color="000000"/>
              <w:left w:val="nil"/>
              <w:bottom w:val="single" w:sz="4" w:space="0" w:color="000000"/>
              <w:right w:val="nil"/>
            </w:tcBorders>
            <w:vAlign w:val="center"/>
            <w:hideMark/>
          </w:tcPr>
          <w:p w14:paraId="11DE92E7" w14:textId="77777777" w:rsidR="00D16A78" w:rsidRPr="00080D72" w:rsidRDefault="00D16A78" w:rsidP="006713ED">
            <w:pPr>
              <w:snapToGrid w:val="0"/>
              <w:spacing w:line="276" w:lineRule="auto"/>
              <w:jc w:val="both"/>
            </w:pPr>
            <w:r w:rsidRPr="00080D72">
              <w:t>The online shopping application that used augmented reality are more interesting</w:t>
            </w:r>
          </w:p>
          <w:p w14:paraId="22B65148" w14:textId="77777777" w:rsidR="00D16A78" w:rsidRPr="00080D72" w:rsidRDefault="00D16A78" w:rsidP="006713ED">
            <w:pPr>
              <w:snapToGrid w:val="0"/>
              <w:spacing w:line="276" w:lineRule="auto"/>
              <w:jc w:val="both"/>
            </w:pPr>
            <w:r w:rsidRPr="00080D72">
              <w:t>Augmented reality in the e-commerce application more interactive</w:t>
            </w:r>
          </w:p>
          <w:p w14:paraId="4758F4D2" w14:textId="77777777" w:rsidR="00D16A78" w:rsidRPr="00080D72" w:rsidRDefault="00D16A78" w:rsidP="006713ED">
            <w:pPr>
              <w:snapToGrid w:val="0"/>
              <w:spacing w:line="276" w:lineRule="auto"/>
              <w:jc w:val="both"/>
            </w:pPr>
            <w:r w:rsidRPr="00080D72">
              <w:t>The online shopping application that used augmented reality are more impressive and special</w:t>
            </w:r>
          </w:p>
        </w:tc>
        <w:tc>
          <w:tcPr>
            <w:tcW w:w="1275" w:type="dxa"/>
            <w:vMerge/>
            <w:tcBorders>
              <w:top w:val="single" w:sz="4" w:space="0" w:color="000000"/>
              <w:left w:val="nil"/>
              <w:bottom w:val="single" w:sz="4" w:space="0" w:color="000000"/>
              <w:right w:val="nil"/>
            </w:tcBorders>
            <w:vAlign w:val="center"/>
            <w:hideMark/>
          </w:tcPr>
          <w:p w14:paraId="3AB508F0" w14:textId="77777777" w:rsidR="00D16A78" w:rsidRPr="00080D72" w:rsidRDefault="00D16A78" w:rsidP="008F7291">
            <w:pPr>
              <w:snapToGrid w:val="0"/>
              <w:spacing w:line="276" w:lineRule="auto"/>
              <w:jc w:val="center"/>
            </w:pPr>
          </w:p>
        </w:tc>
      </w:tr>
      <w:tr w:rsidR="00D16A78" w:rsidRPr="00080D72" w14:paraId="411C18FA" w14:textId="77777777" w:rsidTr="006713ED">
        <w:tc>
          <w:tcPr>
            <w:tcW w:w="1276" w:type="dxa"/>
            <w:tcBorders>
              <w:top w:val="single" w:sz="4" w:space="0" w:color="000000"/>
              <w:left w:val="nil"/>
              <w:bottom w:val="single" w:sz="4" w:space="0" w:color="000000"/>
              <w:right w:val="nil"/>
            </w:tcBorders>
            <w:hideMark/>
          </w:tcPr>
          <w:p w14:paraId="6E48FC57" w14:textId="77777777" w:rsidR="00D16A78" w:rsidRPr="00080D72" w:rsidRDefault="00D16A78" w:rsidP="008F7291">
            <w:pPr>
              <w:snapToGrid w:val="0"/>
              <w:spacing w:line="276" w:lineRule="auto"/>
              <w:jc w:val="center"/>
            </w:pPr>
            <w:r w:rsidRPr="00080D72">
              <w:t>Purchase Intention</w:t>
            </w:r>
          </w:p>
          <w:p w14:paraId="01057525" w14:textId="77777777" w:rsidR="00D16A78" w:rsidRPr="00080D72" w:rsidRDefault="00D16A78" w:rsidP="008F7291">
            <w:pPr>
              <w:snapToGrid w:val="0"/>
              <w:spacing w:line="276" w:lineRule="auto"/>
              <w:jc w:val="center"/>
            </w:pPr>
            <w:r w:rsidRPr="00080D72">
              <w:t>[11]</w:t>
            </w:r>
          </w:p>
        </w:tc>
        <w:tc>
          <w:tcPr>
            <w:tcW w:w="851" w:type="dxa"/>
            <w:tcBorders>
              <w:top w:val="single" w:sz="4" w:space="0" w:color="000000"/>
              <w:left w:val="nil"/>
              <w:bottom w:val="single" w:sz="4" w:space="0" w:color="000000"/>
              <w:right w:val="nil"/>
            </w:tcBorders>
          </w:tcPr>
          <w:p w14:paraId="496BB055" w14:textId="77777777" w:rsidR="00D16A78" w:rsidRPr="00080D72" w:rsidRDefault="00D16A78" w:rsidP="008F7291">
            <w:pPr>
              <w:snapToGrid w:val="0"/>
              <w:spacing w:line="276" w:lineRule="auto"/>
              <w:jc w:val="center"/>
            </w:pPr>
            <w:r w:rsidRPr="00080D72">
              <w:t>PI1</w:t>
            </w:r>
          </w:p>
          <w:p w14:paraId="435886F2" w14:textId="77777777" w:rsidR="00D16A78" w:rsidRPr="00080D72" w:rsidRDefault="00D16A78" w:rsidP="008F7291">
            <w:pPr>
              <w:snapToGrid w:val="0"/>
              <w:spacing w:line="276" w:lineRule="auto"/>
              <w:jc w:val="center"/>
            </w:pPr>
          </w:p>
          <w:p w14:paraId="363DBD98" w14:textId="77777777" w:rsidR="00D16A78" w:rsidRPr="00080D72" w:rsidRDefault="00D16A78" w:rsidP="008F7291">
            <w:pPr>
              <w:snapToGrid w:val="0"/>
              <w:spacing w:line="276" w:lineRule="auto"/>
              <w:jc w:val="center"/>
            </w:pPr>
            <w:r w:rsidRPr="00080D72">
              <w:t>PI2</w:t>
            </w:r>
          </w:p>
          <w:p w14:paraId="799F3539" w14:textId="77777777" w:rsidR="00D16A78" w:rsidRPr="00080D72" w:rsidRDefault="00D16A78" w:rsidP="008F7291">
            <w:pPr>
              <w:snapToGrid w:val="0"/>
              <w:spacing w:line="276" w:lineRule="auto"/>
              <w:jc w:val="center"/>
            </w:pPr>
          </w:p>
          <w:p w14:paraId="6BC9D712" w14:textId="77777777" w:rsidR="00D16A78" w:rsidRPr="00080D72" w:rsidRDefault="00D16A78" w:rsidP="008F7291">
            <w:pPr>
              <w:snapToGrid w:val="0"/>
              <w:spacing w:line="276" w:lineRule="auto"/>
              <w:jc w:val="center"/>
            </w:pPr>
            <w:r w:rsidRPr="00080D72">
              <w:t>PI3</w:t>
            </w:r>
          </w:p>
        </w:tc>
        <w:tc>
          <w:tcPr>
            <w:tcW w:w="4918" w:type="dxa"/>
            <w:tcBorders>
              <w:top w:val="single" w:sz="4" w:space="0" w:color="000000"/>
              <w:left w:val="nil"/>
              <w:bottom w:val="single" w:sz="4" w:space="0" w:color="000000"/>
              <w:right w:val="nil"/>
            </w:tcBorders>
            <w:vAlign w:val="center"/>
            <w:hideMark/>
          </w:tcPr>
          <w:p w14:paraId="394CC80C" w14:textId="77777777" w:rsidR="00D16A78" w:rsidRPr="00080D72" w:rsidRDefault="00D16A78" w:rsidP="006713ED">
            <w:pPr>
              <w:snapToGrid w:val="0"/>
              <w:spacing w:line="276" w:lineRule="auto"/>
              <w:jc w:val="both"/>
            </w:pPr>
            <w:r w:rsidRPr="00080D72">
              <w:t>I intent to purchase in online shopping that use augmented reality</w:t>
            </w:r>
          </w:p>
          <w:p w14:paraId="51A34D99" w14:textId="77777777" w:rsidR="00D16A78" w:rsidRPr="00080D72" w:rsidRDefault="00D16A78" w:rsidP="006713ED">
            <w:pPr>
              <w:snapToGrid w:val="0"/>
              <w:spacing w:line="276" w:lineRule="auto"/>
              <w:jc w:val="both"/>
            </w:pPr>
            <w:r w:rsidRPr="00080D72">
              <w:t>I prefer to use online shopping website that use augmented reality</w:t>
            </w:r>
          </w:p>
          <w:p w14:paraId="00E4CD3D" w14:textId="77777777" w:rsidR="00D16A78" w:rsidRPr="00080D72" w:rsidRDefault="00D16A78" w:rsidP="006713ED">
            <w:pPr>
              <w:snapToGrid w:val="0"/>
              <w:spacing w:line="276" w:lineRule="auto"/>
              <w:jc w:val="both"/>
            </w:pPr>
            <w:r w:rsidRPr="00080D72">
              <w:t>I choose to look for the products in online shopping websites that use augmented reality</w:t>
            </w:r>
          </w:p>
        </w:tc>
        <w:tc>
          <w:tcPr>
            <w:tcW w:w="1275" w:type="dxa"/>
            <w:vMerge/>
            <w:tcBorders>
              <w:top w:val="single" w:sz="4" w:space="0" w:color="000000"/>
              <w:left w:val="nil"/>
              <w:bottom w:val="single" w:sz="4" w:space="0" w:color="000000"/>
              <w:right w:val="nil"/>
            </w:tcBorders>
            <w:vAlign w:val="center"/>
            <w:hideMark/>
          </w:tcPr>
          <w:p w14:paraId="64A24ACA" w14:textId="77777777" w:rsidR="00D16A78" w:rsidRPr="00080D72" w:rsidRDefault="00D16A78" w:rsidP="008F7291">
            <w:pPr>
              <w:snapToGrid w:val="0"/>
              <w:spacing w:line="276" w:lineRule="auto"/>
              <w:jc w:val="center"/>
            </w:pPr>
          </w:p>
        </w:tc>
      </w:tr>
    </w:tbl>
    <w:p w14:paraId="32FE743F" w14:textId="77777777" w:rsidR="006713ED" w:rsidRDefault="006713ED" w:rsidP="006713ED">
      <w:pPr>
        <w:widowControl/>
        <w:snapToGrid w:val="0"/>
        <w:spacing w:beforeLines="50" w:before="120" w:line="276" w:lineRule="auto"/>
        <w:jc w:val="both"/>
        <w:rPr>
          <w:rFonts w:ascii="Arial" w:eastAsia="Arial" w:hAnsi="Arial" w:cs="Arial"/>
          <w:sz w:val="28"/>
          <w:szCs w:val="28"/>
        </w:rPr>
      </w:pPr>
    </w:p>
    <w:p w14:paraId="63708A0C" w14:textId="66BE5386" w:rsidR="003A3F6F" w:rsidRPr="006713ED" w:rsidRDefault="00000000" w:rsidP="006713ED">
      <w:pPr>
        <w:widowControl/>
        <w:snapToGrid w:val="0"/>
        <w:spacing w:beforeLines="50" w:before="120" w:line="276" w:lineRule="auto"/>
        <w:jc w:val="both"/>
        <w:rPr>
          <w:rFonts w:ascii="Arial" w:eastAsia="Arial" w:hAnsi="Arial" w:cs="Arial"/>
          <w:b/>
          <w:bCs/>
          <w:sz w:val="28"/>
          <w:szCs w:val="28"/>
        </w:rPr>
      </w:pPr>
      <w:r w:rsidRPr="006713ED">
        <w:rPr>
          <w:rFonts w:ascii="Arial" w:eastAsia="Arial" w:hAnsi="Arial" w:cs="Arial"/>
          <w:b/>
          <w:bCs/>
          <w:sz w:val="28"/>
          <w:szCs w:val="28"/>
        </w:rPr>
        <w:lastRenderedPageBreak/>
        <w:t>3.</w:t>
      </w:r>
      <w:r w:rsidR="009474C7" w:rsidRPr="006713ED">
        <w:rPr>
          <w:rFonts w:ascii="Arial" w:eastAsia="Arial" w:hAnsi="Arial" w:cs="Arial"/>
          <w:b/>
          <w:bCs/>
          <w:sz w:val="28"/>
          <w:szCs w:val="28"/>
        </w:rPr>
        <w:t>3</w:t>
      </w:r>
      <w:r w:rsidRPr="006713ED">
        <w:rPr>
          <w:rFonts w:ascii="Arial" w:eastAsia="Arial" w:hAnsi="Arial" w:cs="Arial"/>
          <w:b/>
          <w:bCs/>
          <w:sz w:val="28"/>
          <w:szCs w:val="28"/>
        </w:rPr>
        <w:t xml:space="preserve"> Data Analysis</w:t>
      </w:r>
    </w:p>
    <w:p w14:paraId="6F6CCB58" w14:textId="77777777" w:rsidR="003A3F6F" w:rsidRDefault="00000000" w:rsidP="008F7291">
      <w:pPr>
        <w:widowControl/>
        <w:snapToGrid w:val="0"/>
        <w:spacing w:line="276" w:lineRule="auto"/>
        <w:jc w:val="both"/>
      </w:pPr>
      <w:r>
        <w:t>The Structural Equation Modeling–Partial Least Square (SEM-PLS) method used to estimate and test the hypotheses. The SEM-PLS method involves a two-step process. To establish the validity and reliability of the items, the initial step involves employing measurement models to assess the quality of the constructs. The assessment’s measurement model requires certain parameters to be met. These parameters include loading factors that are greater than 0.70, Cronbach’s Alpha and Composite Reliability that are greater than 0.70, and Average Variance Extracted that is greater than 0.50 [28].</w:t>
      </w:r>
    </w:p>
    <w:p w14:paraId="16A5C354" w14:textId="1AD281D8" w:rsidR="003A3F6F" w:rsidRDefault="00000000" w:rsidP="008F7291">
      <w:pPr>
        <w:widowControl/>
        <w:snapToGrid w:val="0"/>
        <w:spacing w:line="276" w:lineRule="auto"/>
        <w:jc w:val="both"/>
        <w:rPr>
          <w:lang w:eastAsia="zh-TW"/>
        </w:rPr>
      </w:pPr>
      <w:r>
        <w:t>The focus of the second step in this research is on the development of a structural model, which will help to evaluate the inter-relationship between the constructs. The assessment of the structural model includes several components. Firstly, hypothesis testing, which involves evaluating the t-statistic and considering it significant if it exceeds the value of 1.96 at a 95% confidence level. Secondly, the R-square (R2) is examined to gauge the proportion of variance explained by the model. Additionally, the effect size (f2) and Stone-</w:t>
      </w:r>
      <w:proofErr w:type="spellStart"/>
      <w:r>
        <w:t>Geisser</w:t>
      </w:r>
      <w:proofErr w:type="spellEnd"/>
      <w:r>
        <w:t xml:space="preserve"> (Q2) statistics are also considered within the range of references 18 to 30. The R2 value measures 0.75, 0.50, and 0.25 for all endogenous structures in the research, considered substantial, moderate, and weak.</w:t>
      </w:r>
    </w:p>
    <w:p w14:paraId="5AF39AD5" w14:textId="18CC0C78" w:rsidR="003A3F6F" w:rsidRPr="00702999" w:rsidRDefault="00000000" w:rsidP="00702999">
      <w:pPr>
        <w:widowControl/>
        <w:snapToGrid w:val="0"/>
        <w:spacing w:beforeLines="100" w:before="240" w:afterLines="100" w:after="240" w:line="276" w:lineRule="auto"/>
        <w:jc w:val="center"/>
        <w:rPr>
          <w:rFonts w:ascii="Arial" w:hAnsi="Arial" w:cs="Arial"/>
          <w:b/>
          <w:sz w:val="28"/>
          <w:szCs w:val="28"/>
          <w:lang w:eastAsia="zh-TW"/>
        </w:rPr>
      </w:pPr>
      <w:r>
        <w:rPr>
          <w:rFonts w:ascii="Arial" w:eastAsia="Arial" w:hAnsi="Arial" w:cs="Arial"/>
          <w:b/>
          <w:sz w:val="28"/>
          <w:szCs w:val="28"/>
        </w:rPr>
        <w:t>4. Results</w:t>
      </w:r>
    </w:p>
    <w:p w14:paraId="4E87BA5D" w14:textId="77777777" w:rsidR="003A3F6F" w:rsidRPr="00702999" w:rsidRDefault="00000000" w:rsidP="008F7291">
      <w:pPr>
        <w:widowControl/>
        <w:snapToGrid w:val="0"/>
        <w:spacing w:line="276" w:lineRule="auto"/>
        <w:jc w:val="both"/>
        <w:rPr>
          <w:rFonts w:ascii="Arial" w:eastAsia="Arial" w:hAnsi="Arial" w:cs="Arial"/>
          <w:b/>
          <w:bCs/>
          <w:sz w:val="28"/>
          <w:szCs w:val="28"/>
        </w:rPr>
      </w:pPr>
      <w:r w:rsidRPr="00702999">
        <w:rPr>
          <w:rFonts w:ascii="Arial" w:eastAsia="Arial" w:hAnsi="Arial" w:cs="Arial"/>
          <w:b/>
          <w:bCs/>
          <w:sz w:val="28"/>
          <w:szCs w:val="28"/>
        </w:rPr>
        <w:t>4.1 Demographic Respondents</w:t>
      </w:r>
    </w:p>
    <w:p w14:paraId="48056B95" w14:textId="01BF6639" w:rsidR="00702999" w:rsidRDefault="00000000" w:rsidP="00702999">
      <w:pPr>
        <w:widowControl/>
        <w:snapToGrid w:val="0"/>
        <w:spacing w:afterLines="50" w:after="120" w:line="276" w:lineRule="auto"/>
        <w:jc w:val="both"/>
      </w:pPr>
      <w:r>
        <w:t xml:space="preserve">The demographic data from the respondents indicates that there was a nearly equal ratio of male respondents (48 individuals, 46.6%) and female respondents (55 individuals, 53.4%). In summary, </w:t>
      </w:r>
      <w:proofErr w:type="gramStart"/>
      <w:r>
        <w:t>the majority of</w:t>
      </w:r>
      <w:proofErr w:type="gramEnd"/>
      <w:r>
        <w:t xml:space="preserve"> the respondents were women. Among the respondents, the largest group (66.1%) consisted of 68 individuals aged between 20 and 29. This was followed by 22 respondents (21.3%) in the age range of 30-39, and 13 individuals (12.6%) in the age range of 40-49. These results suggest that </w:t>
      </w:r>
      <w:proofErr w:type="gramStart"/>
      <w:r>
        <w:t>the majority of</w:t>
      </w:r>
      <w:proofErr w:type="gramEnd"/>
      <w:r>
        <w:t xml:space="preserve"> online shopping app users belong to the younger age groups. Out of the respondents, 57 individuals (55.3%) were employed in the private sector. </w:t>
      </w:r>
      <w:proofErr w:type="gramStart"/>
      <w:r>
        <w:t>The majority of</w:t>
      </w:r>
      <w:proofErr w:type="gramEnd"/>
      <w:r>
        <w:t xml:space="preserve"> the participants’ income was around 5-10 million Indonesian Rupiah (Approximately US$300-600), 47 persons (45.6%). A significant majority of respondents, comprising 63 individuals (61.2%), opted to use the Shopee online shopping application. The respondents’ demographic information </w:t>
      </w:r>
      <w:r w:rsidR="00B57FE5">
        <w:t>is</w:t>
      </w:r>
      <w:r>
        <w:t xml:space="preserve"> present on Table 2.</w:t>
      </w:r>
    </w:p>
    <w:p w14:paraId="26C137A7" w14:textId="77777777" w:rsidR="00702999" w:rsidRDefault="00702999">
      <w:r>
        <w:br w:type="page"/>
      </w:r>
    </w:p>
    <w:p w14:paraId="12FD1F41" w14:textId="77777777" w:rsidR="00080D72" w:rsidRPr="00080D72" w:rsidRDefault="00000000" w:rsidP="00702999">
      <w:pPr>
        <w:widowControl/>
        <w:shd w:val="clear" w:color="auto" w:fill="FFFFFF"/>
        <w:snapToGrid w:val="0"/>
        <w:spacing w:line="276" w:lineRule="auto"/>
        <w:jc w:val="center"/>
      </w:pPr>
      <w:r>
        <w:rPr>
          <w:b/>
        </w:rPr>
        <w:lastRenderedPageBreak/>
        <w:t xml:space="preserve">Table 2. </w:t>
      </w:r>
      <w:r>
        <w:t xml:space="preserve"> Demographic Respondents</w:t>
      </w:r>
    </w:p>
    <w:tbl>
      <w:tblPr>
        <w:tblW w:w="8363"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2977"/>
        <w:gridCol w:w="2835"/>
        <w:gridCol w:w="2551"/>
      </w:tblGrid>
      <w:tr w:rsidR="00080D72" w14:paraId="1D70F334" w14:textId="77777777" w:rsidTr="00080D72">
        <w:tc>
          <w:tcPr>
            <w:tcW w:w="2977" w:type="dxa"/>
            <w:tcBorders>
              <w:top w:val="single" w:sz="4" w:space="0" w:color="000000"/>
              <w:left w:val="nil"/>
              <w:bottom w:val="single" w:sz="4" w:space="0" w:color="000000"/>
              <w:right w:val="nil"/>
            </w:tcBorders>
            <w:hideMark/>
          </w:tcPr>
          <w:p w14:paraId="13A4B837" w14:textId="77777777" w:rsidR="00080D72" w:rsidRPr="004A44B8" w:rsidRDefault="00080D72" w:rsidP="008F7291">
            <w:pPr>
              <w:snapToGrid w:val="0"/>
              <w:spacing w:line="276" w:lineRule="auto"/>
              <w:jc w:val="center"/>
              <w:rPr>
                <w:b/>
                <w:bCs/>
              </w:rPr>
            </w:pPr>
            <w:r w:rsidRPr="004A44B8">
              <w:rPr>
                <w:b/>
                <w:bCs/>
              </w:rPr>
              <w:t>Demographic</w:t>
            </w:r>
          </w:p>
        </w:tc>
        <w:tc>
          <w:tcPr>
            <w:tcW w:w="2835" w:type="dxa"/>
            <w:tcBorders>
              <w:top w:val="single" w:sz="4" w:space="0" w:color="000000"/>
              <w:left w:val="nil"/>
              <w:bottom w:val="single" w:sz="4" w:space="0" w:color="000000"/>
              <w:right w:val="nil"/>
            </w:tcBorders>
            <w:hideMark/>
          </w:tcPr>
          <w:p w14:paraId="313BC0EA" w14:textId="77777777" w:rsidR="00080D72" w:rsidRPr="004A44B8" w:rsidRDefault="00080D72" w:rsidP="008F7291">
            <w:pPr>
              <w:snapToGrid w:val="0"/>
              <w:spacing w:line="276" w:lineRule="auto"/>
              <w:jc w:val="center"/>
              <w:rPr>
                <w:b/>
                <w:bCs/>
              </w:rPr>
            </w:pPr>
            <w:r w:rsidRPr="004A44B8">
              <w:rPr>
                <w:b/>
                <w:bCs/>
              </w:rPr>
              <w:t xml:space="preserve">Frequency </w:t>
            </w:r>
          </w:p>
        </w:tc>
        <w:tc>
          <w:tcPr>
            <w:tcW w:w="2551" w:type="dxa"/>
            <w:tcBorders>
              <w:top w:val="single" w:sz="4" w:space="0" w:color="000000"/>
              <w:left w:val="nil"/>
              <w:bottom w:val="single" w:sz="4" w:space="0" w:color="000000"/>
              <w:right w:val="nil"/>
            </w:tcBorders>
            <w:hideMark/>
          </w:tcPr>
          <w:p w14:paraId="5C64ADEB" w14:textId="77777777" w:rsidR="00080D72" w:rsidRPr="004A44B8" w:rsidRDefault="00080D72" w:rsidP="008F7291">
            <w:pPr>
              <w:snapToGrid w:val="0"/>
              <w:spacing w:line="276" w:lineRule="auto"/>
              <w:jc w:val="center"/>
              <w:rPr>
                <w:b/>
                <w:bCs/>
              </w:rPr>
            </w:pPr>
            <w:r w:rsidRPr="004A44B8">
              <w:rPr>
                <w:b/>
                <w:bCs/>
              </w:rPr>
              <w:t>Percentage</w:t>
            </w:r>
          </w:p>
        </w:tc>
      </w:tr>
      <w:tr w:rsidR="00080D72" w14:paraId="286655B9" w14:textId="77777777" w:rsidTr="00080D72">
        <w:tc>
          <w:tcPr>
            <w:tcW w:w="2977" w:type="dxa"/>
            <w:tcBorders>
              <w:top w:val="single" w:sz="4" w:space="0" w:color="000000"/>
              <w:left w:val="nil"/>
              <w:bottom w:val="single" w:sz="4" w:space="0" w:color="000000"/>
              <w:right w:val="nil"/>
            </w:tcBorders>
            <w:hideMark/>
          </w:tcPr>
          <w:p w14:paraId="112EDBC6" w14:textId="77777777" w:rsidR="00080D72" w:rsidRPr="00080D72" w:rsidRDefault="00080D72" w:rsidP="008F7291">
            <w:pPr>
              <w:snapToGrid w:val="0"/>
              <w:spacing w:line="276" w:lineRule="auto"/>
            </w:pPr>
            <w:r w:rsidRPr="00080D72">
              <w:t>Gender</w:t>
            </w:r>
          </w:p>
          <w:p w14:paraId="4DB1F227" w14:textId="77777777" w:rsidR="00080D72" w:rsidRPr="00080D72" w:rsidRDefault="00080D72" w:rsidP="008F7291">
            <w:pPr>
              <w:snapToGrid w:val="0"/>
              <w:spacing w:line="276" w:lineRule="auto"/>
            </w:pPr>
            <w:r w:rsidRPr="00080D72">
              <w:t>Men</w:t>
            </w:r>
          </w:p>
          <w:p w14:paraId="3EA396FD" w14:textId="77777777" w:rsidR="00080D72" w:rsidRPr="00080D72" w:rsidRDefault="00080D72" w:rsidP="008F7291">
            <w:pPr>
              <w:snapToGrid w:val="0"/>
              <w:spacing w:line="276" w:lineRule="auto"/>
            </w:pPr>
            <w:r w:rsidRPr="00080D72">
              <w:t>Women</w:t>
            </w:r>
          </w:p>
        </w:tc>
        <w:tc>
          <w:tcPr>
            <w:tcW w:w="2835" w:type="dxa"/>
            <w:tcBorders>
              <w:top w:val="single" w:sz="4" w:space="0" w:color="000000"/>
              <w:left w:val="nil"/>
              <w:bottom w:val="single" w:sz="4" w:space="0" w:color="000000"/>
              <w:right w:val="nil"/>
            </w:tcBorders>
          </w:tcPr>
          <w:p w14:paraId="24E43311" w14:textId="77777777" w:rsidR="00080D72" w:rsidRPr="00080D72" w:rsidRDefault="00080D72" w:rsidP="008F7291">
            <w:pPr>
              <w:snapToGrid w:val="0"/>
              <w:spacing w:line="276" w:lineRule="auto"/>
              <w:jc w:val="center"/>
            </w:pPr>
          </w:p>
          <w:p w14:paraId="6187CDC5" w14:textId="77777777" w:rsidR="00080D72" w:rsidRPr="00080D72" w:rsidRDefault="00080D72" w:rsidP="008F7291">
            <w:pPr>
              <w:snapToGrid w:val="0"/>
              <w:spacing w:line="276" w:lineRule="auto"/>
              <w:jc w:val="center"/>
            </w:pPr>
            <w:r w:rsidRPr="00080D72">
              <w:t>48</w:t>
            </w:r>
          </w:p>
          <w:p w14:paraId="31EDDA0E" w14:textId="77777777" w:rsidR="00080D72" w:rsidRPr="00080D72" w:rsidRDefault="00080D72" w:rsidP="008F7291">
            <w:pPr>
              <w:snapToGrid w:val="0"/>
              <w:spacing w:line="276" w:lineRule="auto"/>
              <w:jc w:val="center"/>
            </w:pPr>
            <w:r w:rsidRPr="00080D72">
              <w:t>55</w:t>
            </w:r>
          </w:p>
        </w:tc>
        <w:tc>
          <w:tcPr>
            <w:tcW w:w="2551" w:type="dxa"/>
            <w:tcBorders>
              <w:top w:val="single" w:sz="4" w:space="0" w:color="000000"/>
              <w:left w:val="nil"/>
              <w:bottom w:val="single" w:sz="4" w:space="0" w:color="000000"/>
              <w:right w:val="nil"/>
            </w:tcBorders>
          </w:tcPr>
          <w:p w14:paraId="0CD31C9D" w14:textId="77777777" w:rsidR="00080D72" w:rsidRPr="00080D72" w:rsidRDefault="00080D72" w:rsidP="008F7291">
            <w:pPr>
              <w:snapToGrid w:val="0"/>
              <w:spacing w:line="276" w:lineRule="auto"/>
              <w:jc w:val="center"/>
            </w:pPr>
          </w:p>
          <w:p w14:paraId="19FD5821" w14:textId="77777777" w:rsidR="00080D72" w:rsidRPr="00080D72" w:rsidRDefault="00080D72" w:rsidP="008F7291">
            <w:pPr>
              <w:snapToGrid w:val="0"/>
              <w:spacing w:line="276" w:lineRule="auto"/>
              <w:jc w:val="center"/>
            </w:pPr>
            <w:r w:rsidRPr="00080D72">
              <w:t>46.6%</w:t>
            </w:r>
          </w:p>
          <w:p w14:paraId="272A9A18" w14:textId="77777777" w:rsidR="00080D72" w:rsidRPr="00080D72" w:rsidRDefault="00080D72" w:rsidP="008F7291">
            <w:pPr>
              <w:snapToGrid w:val="0"/>
              <w:spacing w:line="276" w:lineRule="auto"/>
              <w:jc w:val="center"/>
            </w:pPr>
            <w:r w:rsidRPr="00080D72">
              <w:t>53.4%</w:t>
            </w:r>
          </w:p>
        </w:tc>
      </w:tr>
      <w:tr w:rsidR="00080D72" w14:paraId="5329B2E9" w14:textId="77777777" w:rsidTr="00080D72">
        <w:tc>
          <w:tcPr>
            <w:tcW w:w="2977" w:type="dxa"/>
            <w:tcBorders>
              <w:top w:val="single" w:sz="4" w:space="0" w:color="000000"/>
              <w:left w:val="nil"/>
              <w:bottom w:val="single" w:sz="4" w:space="0" w:color="000000"/>
              <w:right w:val="nil"/>
            </w:tcBorders>
            <w:hideMark/>
          </w:tcPr>
          <w:p w14:paraId="78F36D39" w14:textId="77777777" w:rsidR="00080D72" w:rsidRPr="00080D72" w:rsidRDefault="00080D72" w:rsidP="008F7291">
            <w:pPr>
              <w:snapToGrid w:val="0"/>
              <w:spacing w:line="276" w:lineRule="auto"/>
            </w:pPr>
            <w:r w:rsidRPr="00080D72">
              <w:t>Age</w:t>
            </w:r>
          </w:p>
          <w:p w14:paraId="2DB22DCD" w14:textId="77777777" w:rsidR="00080D72" w:rsidRPr="00080D72" w:rsidRDefault="00080D72" w:rsidP="008F7291">
            <w:pPr>
              <w:snapToGrid w:val="0"/>
              <w:spacing w:line="276" w:lineRule="auto"/>
            </w:pPr>
            <w:r w:rsidRPr="00080D72">
              <w:t>20 – 29 years old</w:t>
            </w:r>
          </w:p>
          <w:p w14:paraId="2793E252" w14:textId="77777777" w:rsidR="00080D72" w:rsidRPr="00080D72" w:rsidRDefault="00080D72" w:rsidP="008F7291">
            <w:pPr>
              <w:snapToGrid w:val="0"/>
              <w:spacing w:line="276" w:lineRule="auto"/>
            </w:pPr>
            <w:r w:rsidRPr="00080D72">
              <w:t>30 – 39 years old</w:t>
            </w:r>
          </w:p>
          <w:p w14:paraId="6F5E3D40" w14:textId="77777777" w:rsidR="00080D72" w:rsidRPr="00080D72" w:rsidRDefault="00080D72" w:rsidP="008F7291">
            <w:pPr>
              <w:snapToGrid w:val="0"/>
              <w:spacing w:line="276" w:lineRule="auto"/>
            </w:pPr>
            <w:r w:rsidRPr="00080D72">
              <w:t>40 – 49 years old</w:t>
            </w:r>
          </w:p>
        </w:tc>
        <w:tc>
          <w:tcPr>
            <w:tcW w:w="2835" w:type="dxa"/>
            <w:tcBorders>
              <w:top w:val="single" w:sz="4" w:space="0" w:color="000000"/>
              <w:left w:val="nil"/>
              <w:bottom w:val="single" w:sz="4" w:space="0" w:color="000000"/>
              <w:right w:val="nil"/>
            </w:tcBorders>
          </w:tcPr>
          <w:p w14:paraId="0D60BBCF" w14:textId="77777777" w:rsidR="00080D72" w:rsidRPr="00080D72" w:rsidRDefault="00080D72" w:rsidP="008F7291">
            <w:pPr>
              <w:snapToGrid w:val="0"/>
              <w:spacing w:line="276" w:lineRule="auto"/>
              <w:jc w:val="center"/>
            </w:pPr>
          </w:p>
          <w:p w14:paraId="5311BBE8" w14:textId="77777777" w:rsidR="00080D72" w:rsidRPr="00080D72" w:rsidRDefault="00080D72" w:rsidP="008F7291">
            <w:pPr>
              <w:snapToGrid w:val="0"/>
              <w:spacing w:line="276" w:lineRule="auto"/>
              <w:jc w:val="center"/>
            </w:pPr>
            <w:r w:rsidRPr="00080D72">
              <w:t>68</w:t>
            </w:r>
          </w:p>
          <w:p w14:paraId="6A628699" w14:textId="77777777" w:rsidR="00080D72" w:rsidRPr="00080D72" w:rsidRDefault="00080D72" w:rsidP="008F7291">
            <w:pPr>
              <w:snapToGrid w:val="0"/>
              <w:spacing w:line="276" w:lineRule="auto"/>
              <w:jc w:val="center"/>
            </w:pPr>
            <w:r w:rsidRPr="00080D72">
              <w:t>22</w:t>
            </w:r>
          </w:p>
          <w:p w14:paraId="60D29B2F" w14:textId="77777777" w:rsidR="00080D72" w:rsidRPr="00080D72" w:rsidRDefault="00080D72" w:rsidP="008F7291">
            <w:pPr>
              <w:snapToGrid w:val="0"/>
              <w:spacing w:line="276" w:lineRule="auto"/>
              <w:jc w:val="center"/>
            </w:pPr>
            <w:r w:rsidRPr="00080D72">
              <w:t>13</w:t>
            </w:r>
          </w:p>
        </w:tc>
        <w:tc>
          <w:tcPr>
            <w:tcW w:w="2551" w:type="dxa"/>
            <w:tcBorders>
              <w:top w:val="single" w:sz="4" w:space="0" w:color="000000"/>
              <w:left w:val="nil"/>
              <w:bottom w:val="single" w:sz="4" w:space="0" w:color="000000"/>
              <w:right w:val="nil"/>
            </w:tcBorders>
          </w:tcPr>
          <w:p w14:paraId="0A9840BB" w14:textId="77777777" w:rsidR="00080D72" w:rsidRPr="00080D72" w:rsidRDefault="00080D72" w:rsidP="008F7291">
            <w:pPr>
              <w:snapToGrid w:val="0"/>
              <w:spacing w:line="276" w:lineRule="auto"/>
              <w:jc w:val="center"/>
            </w:pPr>
          </w:p>
          <w:p w14:paraId="0DF7F391" w14:textId="77777777" w:rsidR="00080D72" w:rsidRPr="00080D72" w:rsidRDefault="00080D72" w:rsidP="008F7291">
            <w:pPr>
              <w:snapToGrid w:val="0"/>
              <w:spacing w:line="276" w:lineRule="auto"/>
              <w:jc w:val="center"/>
            </w:pPr>
            <w:r w:rsidRPr="00080D72">
              <w:t>66.1%</w:t>
            </w:r>
          </w:p>
          <w:p w14:paraId="7C47CCE7" w14:textId="77777777" w:rsidR="00080D72" w:rsidRPr="00080D72" w:rsidRDefault="00080D72" w:rsidP="008F7291">
            <w:pPr>
              <w:snapToGrid w:val="0"/>
              <w:spacing w:line="276" w:lineRule="auto"/>
              <w:jc w:val="center"/>
            </w:pPr>
            <w:r w:rsidRPr="00080D72">
              <w:t>21.3%</w:t>
            </w:r>
          </w:p>
          <w:p w14:paraId="698CA1D7" w14:textId="77777777" w:rsidR="00080D72" w:rsidRPr="00080D72" w:rsidRDefault="00080D72" w:rsidP="008F7291">
            <w:pPr>
              <w:snapToGrid w:val="0"/>
              <w:spacing w:line="276" w:lineRule="auto"/>
              <w:jc w:val="center"/>
            </w:pPr>
            <w:r w:rsidRPr="00080D72">
              <w:t>12.6%</w:t>
            </w:r>
          </w:p>
        </w:tc>
      </w:tr>
      <w:tr w:rsidR="00080D72" w14:paraId="7AA679F2" w14:textId="77777777" w:rsidTr="00080D72">
        <w:tc>
          <w:tcPr>
            <w:tcW w:w="2977" w:type="dxa"/>
            <w:tcBorders>
              <w:top w:val="single" w:sz="4" w:space="0" w:color="000000"/>
              <w:left w:val="nil"/>
              <w:bottom w:val="single" w:sz="4" w:space="0" w:color="000000"/>
              <w:right w:val="nil"/>
            </w:tcBorders>
            <w:hideMark/>
          </w:tcPr>
          <w:p w14:paraId="01C16D83" w14:textId="77777777" w:rsidR="00080D72" w:rsidRPr="00080D72" w:rsidRDefault="00080D72" w:rsidP="008F7291">
            <w:pPr>
              <w:snapToGrid w:val="0"/>
              <w:spacing w:line="276" w:lineRule="auto"/>
            </w:pPr>
            <w:r w:rsidRPr="00080D72">
              <w:t>Status/ Job</w:t>
            </w:r>
          </w:p>
          <w:p w14:paraId="7492FE66" w14:textId="77777777" w:rsidR="00080D72" w:rsidRPr="00080D72" w:rsidRDefault="00080D72" w:rsidP="008F7291">
            <w:pPr>
              <w:snapToGrid w:val="0"/>
              <w:spacing w:line="276" w:lineRule="auto"/>
            </w:pPr>
            <w:r w:rsidRPr="00080D72">
              <w:t>Private Employee</w:t>
            </w:r>
          </w:p>
          <w:p w14:paraId="463677A8" w14:textId="77777777" w:rsidR="00080D72" w:rsidRPr="00080D72" w:rsidRDefault="00080D72" w:rsidP="008F7291">
            <w:pPr>
              <w:snapToGrid w:val="0"/>
              <w:spacing w:line="276" w:lineRule="auto"/>
            </w:pPr>
            <w:r w:rsidRPr="00080D72">
              <w:t>Government Employee</w:t>
            </w:r>
          </w:p>
          <w:p w14:paraId="32994877" w14:textId="77777777" w:rsidR="00080D72" w:rsidRPr="00080D72" w:rsidRDefault="00080D72" w:rsidP="008F7291">
            <w:pPr>
              <w:snapToGrid w:val="0"/>
              <w:spacing w:line="276" w:lineRule="auto"/>
            </w:pPr>
            <w:r w:rsidRPr="00080D72">
              <w:t>Self-Employee</w:t>
            </w:r>
          </w:p>
          <w:p w14:paraId="3D7DCE4E" w14:textId="77777777" w:rsidR="00080D72" w:rsidRPr="00080D72" w:rsidRDefault="00080D72" w:rsidP="008F7291">
            <w:pPr>
              <w:snapToGrid w:val="0"/>
              <w:spacing w:line="276" w:lineRule="auto"/>
            </w:pPr>
            <w:r w:rsidRPr="00080D72">
              <w:t>Housewife</w:t>
            </w:r>
          </w:p>
          <w:p w14:paraId="1E604E58" w14:textId="77777777" w:rsidR="00080D72" w:rsidRPr="00080D72" w:rsidRDefault="00080D72" w:rsidP="008F7291">
            <w:pPr>
              <w:snapToGrid w:val="0"/>
              <w:spacing w:line="276" w:lineRule="auto"/>
            </w:pPr>
            <w:r w:rsidRPr="00080D72">
              <w:t>Students</w:t>
            </w:r>
          </w:p>
        </w:tc>
        <w:tc>
          <w:tcPr>
            <w:tcW w:w="2835" w:type="dxa"/>
            <w:tcBorders>
              <w:top w:val="single" w:sz="4" w:space="0" w:color="000000"/>
              <w:left w:val="nil"/>
              <w:bottom w:val="single" w:sz="4" w:space="0" w:color="000000"/>
              <w:right w:val="nil"/>
            </w:tcBorders>
          </w:tcPr>
          <w:p w14:paraId="6FAA4ECC" w14:textId="77777777" w:rsidR="00080D72" w:rsidRPr="00080D72" w:rsidRDefault="00080D72" w:rsidP="008F7291">
            <w:pPr>
              <w:snapToGrid w:val="0"/>
              <w:spacing w:line="276" w:lineRule="auto"/>
              <w:jc w:val="center"/>
            </w:pPr>
          </w:p>
          <w:p w14:paraId="739DD73A" w14:textId="77777777" w:rsidR="00080D72" w:rsidRPr="00080D72" w:rsidRDefault="00080D72" w:rsidP="008F7291">
            <w:pPr>
              <w:snapToGrid w:val="0"/>
              <w:spacing w:line="276" w:lineRule="auto"/>
              <w:jc w:val="center"/>
            </w:pPr>
            <w:r w:rsidRPr="00080D72">
              <w:t>57</w:t>
            </w:r>
          </w:p>
          <w:p w14:paraId="0956B44D" w14:textId="77777777" w:rsidR="00080D72" w:rsidRPr="00080D72" w:rsidRDefault="00080D72" w:rsidP="008F7291">
            <w:pPr>
              <w:snapToGrid w:val="0"/>
              <w:spacing w:line="276" w:lineRule="auto"/>
              <w:jc w:val="center"/>
            </w:pPr>
            <w:r w:rsidRPr="00080D72">
              <w:t>6</w:t>
            </w:r>
          </w:p>
          <w:p w14:paraId="5E4F948F" w14:textId="77777777" w:rsidR="00080D72" w:rsidRPr="00080D72" w:rsidRDefault="00080D72" w:rsidP="008F7291">
            <w:pPr>
              <w:snapToGrid w:val="0"/>
              <w:spacing w:line="276" w:lineRule="auto"/>
              <w:jc w:val="center"/>
            </w:pPr>
            <w:r w:rsidRPr="00080D72">
              <w:t>7</w:t>
            </w:r>
          </w:p>
          <w:p w14:paraId="2E0320B2" w14:textId="77777777" w:rsidR="00080D72" w:rsidRPr="00080D72" w:rsidRDefault="00080D72" w:rsidP="008F7291">
            <w:pPr>
              <w:snapToGrid w:val="0"/>
              <w:spacing w:line="276" w:lineRule="auto"/>
              <w:jc w:val="center"/>
            </w:pPr>
            <w:r w:rsidRPr="00080D72">
              <w:t>3</w:t>
            </w:r>
          </w:p>
          <w:p w14:paraId="490A11F9" w14:textId="77777777" w:rsidR="00080D72" w:rsidRPr="00080D72" w:rsidRDefault="00080D72" w:rsidP="008F7291">
            <w:pPr>
              <w:snapToGrid w:val="0"/>
              <w:spacing w:line="276" w:lineRule="auto"/>
              <w:jc w:val="center"/>
            </w:pPr>
            <w:r w:rsidRPr="00080D72">
              <w:t>30</w:t>
            </w:r>
          </w:p>
        </w:tc>
        <w:tc>
          <w:tcPr>
            <w:tcW w:w="2551" w:type="dxa"/>
            <w:tcBorders>
              <w:top w:val="single" w:sz="4" w:space="0" w:color="000000"/>
              <w:left w:val="nil"/>
              <w:bottom w:val="single" w:sz="4" w:space="0" w:color="000000"/>
              <w:right w:val="nil"/>
            </w:tcBorders>
          </w:tcPr>
          <w:p w14:paraId="226057F9" w14:textId="77777777" w:rsidR="00080D72" w:rsidRPr="00080D72" w:rsidRDefault="00080D72" w:rsidP="008F7291">
            <w:pPr>
              <w:snapToGrid w:val="0"/>
              <w:spacing w:line="276" w:lineRule="auto"/>
              <w:jc w:val="center"/>
            </w:pPr>
          </w:p>
          <w:p w14:paraId="651BAF1E" w14:textId="77777777" w:rsidR="00080D72" w:rsidRPr="00080D72" w:rsidRDefault="00080D72" w:rsidP="008F7291">
            <w:pPr>
              <w:snapToGrid w:val="0"/>
              <w:spacing w:line="276" w:lineRule="auto"/>
              <w:jc w:val="center"/>
            </w:pPr>
            <w:r w:rsidRPr="00080D72">
              <w:t>55.4%</w:t>
            </w:r>
          </w:p>
          <w:p w14:paraId="7219EC8F" w14:textId="77777777" w:rsidR="00080D72" w:rsidRPr="00080D72" w:rsidRDefault="00080D72" w:rsidP="008F7291">
            <w:pPr>
              <w:snapToGrid w:val="0"/>
              <w:spacing w:line="276" w:lineRule="auto"/>
              <w:jc w:val="center"/>
            </w:pPr>
            <w:r w:rsidRPr="00080D72">
              <w:t>5.8%</w:t>
            </w:r>
          </w:p>
          <w:p w14:paraId="679521E8" w14:textId="77777777" w:rsidR="00080D72" w:rsidRPr="00080D72" w:rsidRDefault="00080D72" w:rsidP="008F7291">
            <w:pPr>
              <w:snapToGrid w:val="0"/>
              <w:spacing w:line="276" w:lineRule="auto"/>
              <w:jc w:val="center"/>
            </w:pPr>
            <w:r w:rsidRPr="00080D72">
              <w:t>6.8%</w:t>
            </w:r>
          </w:p>
          <w:p w14:paraId="5F42BA24" w14:textId="77777777" w:rsidR="00080D72" w:rsidRPr="00080D72" w:rsidRDefault="00080D72" w:rsidP="008F7291">
            <w:pPr>
              <w:snapToGrid w:val="0"/>
              <w:spacing w:line="276" w:lineRule="auto"/>
              <w:jc w:val="center"/>
            </w:pPr>
            <w:r w:rsidRPr="00080D72">
              <w:t>2.9%</w:t>
            </w:r>
          </w:p>
          <w:p w14:paraId="1DEBD065" w14:textId="77777777" w:rsidR="00080D72" w:rsidRPr="00080D72" w:rsidRDefault="00080D72" w:rsidP="008F7291">
            <w:pPr>
              <w:snapToGrid w:val="0"/>
              <w:spacing w:line="276" w:lineRule="auto"/>
              <w:jc w:val="center"/>
            </w:pPr>
            <w:r w:rsidRPr="00080D72">
              <w:t>29.1%</w:t>
            </w:r>
          </w:p>
        </w:tc>
      </w:tr>
      <w:tr w:rsidR="00080D72" w14:paraId="1D6338C6" w14:textId="77777777" w:rsidTr="00080D72">
        <w:tc>
          <w:tcPr>
            <w:tcW w:w="2977" w:type="dxa"/>
            <w:tcBorders>
              <w:top w:val="single" w:sz="4" w:space="0" w:color="000000"/>
              <w:left w:val="nil"/>
              <w:bottom w:val="single" w:sz="4" w:space="0" w:color="000000"/>
              <w:right w:val="nil"/>
            </w:tcBorders>
            <w:hideMark/>
          </w:tcPr>
          <w:p w14:paraId="5FA12F26" w14:textId="77777777" w:rsidR="00080D72" w:rsidRPr="00080D72" w:rsidRDefault="00080D72" w:rsidP="008F7291">
            <w:pPr>
              <w:snapToGrid w:val="0"/>
              <w:spacing w:line="276" w:lineRule="auto"/>
            </w:pPr>
            <w:r w:rsidRPr="00080D72">
              <w:t>Income</w:t>
            </w:r>
          </w:p>
          <w:p w14:paraId="459AB6EC" w14:textId="77777777" w:rsidR="00080D72" w:rsidRPr="00080D72" w:rsidRDefault="00080D72" w:rsidP="008F7291">
            <w:pPr>
              <w:snapToGrid w:val="0"/>
              <w:spacing w:line="276" w:lineRule="auto"/>
            </w:pPr>
            <w:r w:rsidRPr="00080D72">
              <w:t>&lt; Rp. 5 million</w:t>
            </w:r>
          </w:p>
          <w:p w14:paraId="5B6847B6" w14:textId="77777777" w:rsidR="00080D72" w:rsidRPr="00080D72" w:rsidRDefault="00080D72" w:rsidP="008F7291">
            <w:pPr>
              <w:snapToGrid w:val="0"/>
              <w:spacing w:line="276" w:lineRule="auto"/>
            </w:pPr>
            <w:r w:rsidRPr="00080D72">
              <w:t>Rp 5 – Rp. 10 million</w:t>
            </w:r>
          </w:p>
          <w:p w14:paraId="4A93F200" w14:textId="77777777" w:rsidR="00080D72" w:rsidRPr="00080D72" w:rsidRDefault="00080D72" w:rsidP="008F7291">
            <w:pPr>
              <w:snapToGrid w:val="0"/>
              <w:spacing w:line="276" w:lineRule="auto"/>
            </w:pPr>
            <w:r w:rsidRPr="00080D72">
              <w:t>Rp. 10 – Rp. 15 million</w:t>
            </w:r>
          </w:p>
          <w:p w14:paraId="28B7BE85" w14:textId="77777777" w:rsidR="00080D72" w:rsidRPr="00080D72" w:rsidRDefault="00080D72" w:rsidP="008F7291">
            <w:pPr>
              <w:snapToGrid w:val="0"/>
              <w:spacing w:line="276" w:lineRule="auto"/>
            </w:pPr>
            <w:r w:rsidRPr="00080D72">
              <w:t>&gt; Rp. 15 million</w:t>
            </w:r>
          </w:p>
        </w:tc>
        <w:tc>
          <w:tcPr>
            <w:tcW w:w="2835" w:type="dxa"/>
            <w:tcBorders>
              <w:top w:val="single" w:sz="4" w:space="0" w:color="000000"/>
              <w:left w:val="nil"/>
              <w:bottom w:val="single" w:sz="4" w:space="0" w:color="000000"/>
              <w:right w:val="nil"/>
            </w:tcBorders>
          </w:tcPr>
          <w:p w14:paraId="2C14C9F6" w14:textId="77777777" w:rsidR="00080D72" w:rsidRPr="00080D72" w:rsidRDefault="00080D72" w:rsidP="008F7291">
            <w:pPr>
              <w:snapToGrid w:val="0"/>
              <w:spacing w:line="276" w:lineRule="auto"/>
              <w:jc w:val="center"/>
            </w:pPr>
          </w:p>
          <w:p w14:paraId="3494AD72" w14:textId="77777777" w:rsidR="00080D72" w:rsidRPr="00080D72" w:rsidRDefault="00080D72" w:rsidP="008F7291">
            <w:pPr>
              <w:snapToGrid w:val="0"/>
              <w:spacing w:line="276" w:lineRule="auto"/>
              <w:jc w:val="center"/>
            </w:pPr>
            <w:r w:rsidRPr="00080D72">
              <w:t>21</w:t>
            </w:r>
          </w:p>
          <w:p w14:paraId="46CEC867" w14:textId="77777777" w:rsidR="00080D72" w:rsidRPr="00080D72" w:rsidRDefault="00080D72" w:rsidP="008F7291">
            <w:pPr>
              <w:snapToGrid w:val="0"/>
              <w:spacing w:line="276" w:lineRule="auto"/>
              <w:jc w:val="center"/>
            </w:pPr>
            <w:r w:rsidRPr="00080D72">
              <w:t>47</w:t>
            </w:r>
          </w:p>
          <w:p w14:paraId="05EAF708" w14:textId="77777777" w:rsidR="00080D72" w:rsidRPr="00080D72" w:rsidRDefault="00080D72" w:rsidP="008F7291">
            <w:pPr>
              <w:snapToGrid w:val="0"/>
              <w:spacing w:line="276" w:lineRule="auto"/>
              <w:jc w:val="center"/>
            </w:pPr>
            <w:r w:rsidRPr="00080D72">
              <w:t>7</w:t>
            </w:r>
          </w:p>
          <w:p w14:paraId="221398B1" w14:textId="77777777" w:rsidR="00080D72" w:rsidRPr="00080D72" w:rsidRDefault="00080D72" w:rsidP="008F7291">
            <w:pPr>
              <w:snapToGrid w:val="0"/>
              <w:spacing w:line="276" w:lineRule="auto"/>
              <w:jc w:val="center"/>
            </w:pPr>
            <w:r w:rsidRPr="00080D72">
              <w:t>28</w:t>
            </w:r>
          </w:p>
        </w:tc>
        <w:tc>
          <w:tcPr>
            <w:tcW w:w="2551" w:type="dxa"/>
            <w:tcBorders>
              <w:top w:val="single" w:sz="4" w:space="0" w:color="000000"/>
              <w:left w:val="nil"/>
              <w:bottom w:val="single" w:sz="4" w:space="0" w:color="000000"/>
              <w:right w:val="nil"/>
            </w:tcBorders>
          </w:tcPr>
          <w:p w14:paraId="64D58D46" w14:textId="77777777" w:rsidR="00080D72" w:rsidRPr="00080D72" w:rsidRDefault="00080D72" w:rsidP="008F7291">
            <w:pPr>
              <w:snapToGrid w:val="0"/>
              <w:spacing w:line="276" w:lineRule="auto"/>
              <w:jc w:val="center"/>
            </w:pPr>
          </w:p>
          <w:p w14:paraId="6F99A180" w14:textId="77777777" w:rsidR="00080D72" w:rsidRPr="00080D72" w:rsidRDefault="00080D72" w:rsidP="008F7291">
            <w:pPr>
              <w:snapToGrid w:val="0"/>
              <w:spacing w:line="276" w:lineRule="auto"/>
              <w:jc w:val="center"/>
            </w:pPr>
            <w:r w:rsidRPr="00080D72">
              <w:t>20.4%</w:t>
            </w:r>
          </w:p>
          <w:p w14:paraId="73D59AFE" w14:textId="77777777" w:rsidR="00080D72" w:rsidRPr="00080D72" w:rsidRDefault="00080D72" w:rsidP="008F7291">
            <w:pPr>
              <w:snapToGrid w:val="0"/>
              <w:spacing w:line="276" w:lineRule="auto"/>
              <w:jc w:val="center"/>
            </w:pPr>
            <w:r w:rsidRPr="00080D72">
              <w:t>45.6%</w:t>
            </w:r>
          </w:p>
          <w:p w14:paraId="64A7E6E6" w14:textId="77777777" w:rsidR="00080D72" w:rsidRPr="00080D72" w:rsidRDefault="00080D72" w:rsidP="008F7291">
            <w:pPr>
              <w:snapToGrid w:val="0"/>
              <w:spacing w:line="276" w:lineRule="auto"/>
              <w:jc w:val="center"/>
            </w:pPr>
            <w:r w:rsidRPr="00080D72">
              <w:t>6.8%</w:t>
            </w:r>
          </w:p>
          <w:p w14:paraId="185203A9" w14:textId="77777777" w:rsidR="00080D72" w:rsidRPr="00080D72" w:rsidRDefault="00080D72" w:rsidP="008F7291">
            <w:pPr>
              <w:snapToGrid w:val="0"/>
              <w:spacing w:line="276" w:lineRule="auto"/>
              <w:jc w:val="center"/>
            </w:pPr>
            <w:r w:rsidRPr="00080D72">
              <w:t>27.2%</w:t>
            </w:r>
          </w:p>
        </w:tc>
      </w:tr>
      <w:tr w:rsidR="00080D72" w14:paraId="37F178ED" w14:textId="77777777" w:rsidTr="00080D72">
        <w:tc>
          <w:tcPr>
            <w:tcW w:w="2977" w:type="dxa"/>
            <w:tcBorders>
              <w:top w:val="single" w:sz="4" w:space="0" w:color="000000"/>
              <w:left w:val="nil"/>
              <w:bottom w:val="single" w:sz="4" w:space="0" w:color="000000"/>
              <w:right w:val="nil"/>
            </w:tcBorders>
            <w:hideMark/>
          </w:tcPr>
          <w:p w14:paraId="0285B742" w14:textId="77777777" w:rsidR="00080D72" w:rsidRPr="00080D72" w:rsidRDefault="00080D72" w:rsidP="008F7291">
            <w:pPr>
              <w:snapToGrid w:val="0"/>
              <w:spacing w:line="276" w:lineRule="auto"/>
            </w:pPr>
            <w:r w:rsidRPr="00080D72">
              <w:t>Online Shopping Apps</w:t>
            </w:r>
          </w:p>
          <w:p w14:paraId="5ED422B6" w14:textId="77777777" w:rsidR="00080D72" w:rsidRPr="00080D72" w:rsidRDefault="00080D72" w:rsidP="008F7291">
            <w:pPr>
              <w:snapToGrid w:val="0"/>
              <w:spacing w:line="276" w:lineRule="auto"/>
            </w:pPr>
            <w:r w:rsidRPr="00080D72">
              <w:t>Shopee</w:t>
            </w:r>
          </w:p>
          <w:p w14:paraId="0B4481C1" w14:textId="77777777" w:rsidR="00080D72" w:rsidRPr="00080D72" w:rsidRDefault="00080D72" w:rsidP="008F7291">
            <w:pPr>
              <w:snapToGrid w:val="0"/>
              <w:spacing w:line="276" w:lineRule="auto"/>
            </w:pPr>
            <w:r w:rsidRPr="00080D72">
              <w:t>Tokopedia</w:t>
            </w:r>
          </w:p>
        </w:tc>
        <w:tc>
          <w:tcPr>
            <w:tcW w:w="2835" w:type="dxa"/>
            <w:tcBorders>
              <w:top w:val="single" w:sz="4" w:space="0" w:color="000000"/>
              <w:left w:val="nil"/>
              <w:bottom w:val="single" w:sz="4" w:space="0" w:color="000000"/>
              <w:right w:val="nil"/>
            </w:tcBorders>
          </w:tcPr>
          <w:p w14:paraId="5E32873A" w14:textId="77777777" w:rsidR="00080D72" w:rsidRPr="00080D72" w:rsidRDefault="00080D72" w:rsidP="008F7291">
            <w:pPr>
              <w:snapToGrid w:val="0"/>
              <w:spacing w:line="276" w:lineRule="auto"/>
              <w:jc w:val="center"/>
            </w:pPr>
          </w:p>
          <w:p w14:paraId="537AAC2A" w14:textId="77777777" w:rsidR="00080D72" w:rsidRPr="00080D72" w:rsidRDefault="00080D72" w:rsidP="008F7291">
            <w:pPr>
              <w:snapToGrid w:val="0"/>
              <w:spacing w:line="276" w:lineRule="auto"/>
              <w:jc w:val="center"/>
            </w:pPr>
            <w:r w:rsidRPr="00080D72">
              <w:t>63</w:t>
            </w:r>
          </w:p>
          <w:p w14:paraId="242B96E9" w14:textId="77777777" w:rsidR="00080D72" w:rsidRPr="00080D72" w:rsidRDefault="00080D72" w:rsidP="008F7291">
            <w:pPr>
              <w:snapToGrid w:val="0"/>
              <w:spacing w:line="276" w:lineRule="auto"/>
              <w:jc w:val="center"/>
            </w:pPr>
            <w:r w:rsidRPr="00080D72">
              <w:t>40</w:t>
            </w:r>
          </w:p>
        </w:tc>
        <w:tc>
          <w:tcPr>
            <w:tcW w:w="2551" w:type="dxa"/>
            <w:tcBorders>
              <w:top w:val="single" w:sz="4" w:space="0" w:color="000000"/>
              <w:left w:val="nil"/>
              <w:bottom w:val="single" w:sz="4" w:space="0" w:color="000000"/>
              <w:right w:val="nil"/>
            </w:tcBorders>
          </w:tcPr>
          <w:p w14:paraId="37491F58" w14:textId="77777777" w:rsidR="00080D72" w:rsidRPr="00080D72" w:rsidRDefault="00080D72" w:rsidP="008F7291">
            <w:pPr>
              <w:snapToGrid w:val="0"/>
              <w:spacing w:line="276" w:lineRule="auto"/>
              <w:jc w:val="center"/>
            </w:pPr>
          </w:p>
          <w:p w14:paraId="0B443D60" w14:textId="77777777" w:rsidR="00080D72" w:rsidRPr="00080D72" w:rsidRDefault="00080D72" w:rsidP="008F7291">
            <w:pPr>
              <w:snapToGrid w:val="0"/>
              <w:spacing w:line="276" w:lineRule="auto"/>
              <w:jc w:val="center"/>
            </w:pPr>
            <w:r w:rsidRPr="00080D72">
              <w:t>61.2%</w:t>
            </w:r>
          </w:p>
          <w:p w14:paraId="53F34D83" w14:textId="77777777" w:rsidR="00080D72" w:rsidRPr="00080D72" w:rsidRDefault="00080D72" w:rsidP="008F7291">
            <w:pPr>
              <w:snapToGrid w:val="0"/>
              <w:spacing w:line="276" w:lineRule="auto"/>
              <w:jc w:val="center"/>
            </w:pPr>
            <w:r w:rsidRPr="00080D72">
              <w:t>38.8%</w:t>
            </w:r>
          </w:p>
        </w:tc>
      </w:tr>
    </w:tbl>
    <w:p w14:paraId="61F0FEAE" w14:textId="77777777" w:rsidR="003A3F6F" w:rsidRPr="00702999" w:rsidRDefault="00000000" w:rsidP="00702999">
      <w:pPr>
        <w:widowControl/>
        <w:snapToGrid w:val="0"/>
        <w:spacing w:beforeLines="100" w:before="240" w:line="276" w:lineRule="auto"/>
        <w:jc w:val="both"/>
        <w:rPr>
          <w:rFonts w:ascii="Arial" w:eastAsia="Arial" w:hAnsi="Arial" w:cs="Arial"/>
          <w:b/>
          <w:bCs/>
          <w:sz w:val="28"/>
          <w:szCs w:val="28"/>
        </w:rPr>
      </w:pPr>
      <w:r w:rsidRPr="00702999">
        <w:rPr>
          <w:rFonts w:ascii="Arial" w:eastAsia="Arial" w:hAnsi="Arial" w:cs="Arial"/>
          <w:b/>
          <w:bCs/>
          <w:sz w:val="28"/>
          <w:szCs w:val="28"/>
        </w:rPr>
        <w:t>4.2 Measurement Model</w:t>
      </w:r>
    </w:p>
    <w:p w14:paraId="75673DE9" w14:textId="77777777" w:rsidR="003A3F6F" w:rsidRDefault="00000000" w:rsidP="008F7291">
      <w:pPr>
        <w:widowControl/>
        <w:snapToGrid w:val="0"/>
        <w:spacing w:line="276" w:lineRule="auto"/>
        <w:jc w:val="both"/>
      </w:pPr>
      <w:r>
        <w:t xml:space="preserve">The first test in the measurement model assessment aims to evaluate the loading factors of the items within each construct in the study. A study by Hair et al. (2019) states that the Loading Factors (LF) must be greater than 0.70 </w:t>
      </w:r>
      <w:proofErr w:type="gramStart"/>
      <w:r>
        <w:t>in order to</w:t>
      </w:r>
      <w:proofErr w:type="gramEnd"/>
      <w:r>
        <w:t xml:space="preserve"> be deemed valid [28]. </w:t>
      </w:r>
      <w:proofErr w:type="gramStart"/>
      <w:r>
        <w:t>With the exception of</w:t>
      </w:r>
      <w:proofErr w:type="gramEnd"/>
      <w:r>
        <w:t xml:space="preserve"> one item DV (DV1: 0.511), all loading factors in the research are considered valid and accepted. To gauge the individual reliability of each construct, we evaluated Cronbach Alpha (CA), Composite Reliability (CR), and Dijkstra-</w:t>
      </w:r>
      <w:proofErr w:type="spellStart"/>
      <w:r>
        <w:t>Henseler’s</w:t>
      </w:r>
      <w:proofErr w:type="spellEnd"/>
      <w:r>
        <w:t xml:space="preserve"> rho (</w:t>
      </w:r>
      <w:proofErr w:type="spellStart"/>
      <w:r>
        <w:t>ρA</w:t>
      </w:r>
      <w:proofErr w:type="spellEnd"/>
      <w:r>
        <w:t>). The CA and CR values for all composites are above 0.7, indicating reliability. Additionally, Dijkstra-</w:t>
      </w:r>
      <w:proofErr w:type="spellStart"/>
      <w:r>
        <w:t>Henseler</w:t>
      </w:r>
      <w:proofErr w:type="spellEnd"/>
      <w:r>
        <w:t xml:space="preserve"> rho (</w:t>
      </w:r>
      <w:proofErr w:type="spellStart"/>
      <w:r>
        <w:t>ρA</w:t>
      </w:r>
      <w:proofErr w:type="spellEnd"/>
      <w:r>
        <w:t>) also exceeds 0.7 in all constructs. Once we assessed reliability, the subsequent step involved evaluating convergent validity using Average Variance Extracted (AVE), which should exceed 0.5. The results indicate that the AVE values are all higher than 0.50, with a range of 0.666 to 0.825. Table 3 displays the findings of the measurement model assessment.</w:t>
      </w:r>
    </w:p>
    <w:p w14:paraId="338BD1BD" w14:textId="77777777" w:rsidR="00702999" w:rsidRDefault="00702999">
      <w:pPr>
        <w:rPr>
          <w:b/>
        </w:rPr>
      </w:pPr>
      <w:r>
        <w:rPr>
          <w:b/>
        </w:rPr>
        <w:br w:type="page"/>
      </w:r>
    </w:p>
    <w:p w14:paraId="14BF18A5" w14:textId="5D80DC2F" w:rsidR="00080D72" w:rsidRPr="00080D72" w:rsidRDefault="00000000" w:rsidP="008F7291">
      <w:pPr>
        <w:widowControl/>
        <w:shd w:val="clear" w:color="auto" w:fill="FFFFFF"/>
        <w:snapToGrid w:val="0"/>
        <w:spacing w:before="240" w:line="276" w:lineRule="auto"/>
        <w:jc w:val="center"/>
      </w:pPr>
      <w:r>
        <w:rPr>
          <w:b/>
        </w:rPr>
        <w:lastRenderedPageBreak/>
        <w:t xml:space="preserve">Table 3. </w:t>
      </w:r>
      <w:r>
        <w:t xml:space="preserve"> Measurement Model Evaluation</w:t>
      </w:r>
    </w:p>
    <w:tbl>
      <w:tblPr>
        <w:tblW w:w="8325"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2692"/>
        <w:gridCol w:w="1134"/>
        <w:gridCol w:w="992"/>
        <w:gridCol w:w="1134"/>
        <w:gridCol w:w="1157"/>
        <w:gridCol w:w="1216"/>
      </w:tblGrid>
      <w:tr w:rsidR="00080D72" w:rsidRPr="00080D72" w14:paraId="65C0EEB0" w14:textId="77777777" w:rsidTr="00080D72">
        <w:tc>
          <w:tcPr>
            <w:tcW w:w="2694" w:type="dxa"/>
            <w:tcBorders>
              <w:top w:val="single" w:sz="4" w:space="0" w:color="000000"/>
              <w:left w:val="nil"/>
              <w:bottom w:val="single" w:sz="4" w:space="0" w:color="000000"/>
              <w:right w:val="nil"/>
            </w:tcBorders>
            <w:hideMark/>
          </w:tcPr>
          <w:p w14:paraId="0221354E" w14:textId="77777777" w:rsidR="00080D72" w:rsidRPr="004A44B8" w:rsidRDefault="00080D72" w:rsidP="008F7291">
            <w:pPr>
              <w:snapToGrid w:val="0"/>
              <w:spacing w:line="276" w:lineRule="auto"/>
              <w:jc w:val="center"/>
              <w:rPr>
                <w:b/>
                <w:bCs/>
              </w:rPr>
            </w:pPr>
            <w:r w:rsidRPr="004A44B8">
              <w:rPr>
                <w:b/>
                <w:bCs/>
              </w:rPr>
              <w:t>Construct/ Item</w:t>
            </w:r>
          </w:p>
        </w:tc>
        <w:tc>
          <w:tcPr>
            <w:tcW w:w="1134" w:type="dxa"/>
            <w:tcBorders>
              <w:top w:val="single" w:sz="4" w:space="0" w:color="000000"/>
              <w:left w:val="nil"/>
              <w:bottom w:val="single" w:sz="4" w:space="0" w:color="000000"/>
              <w:right w:val="nil"/>
            </w:tcBorders>
            <w:hideMark/>
          </w:tcPr>
          <w:p w14:paraId="4F06B020" w14:textId="77777777" w:rsidR="00080D72" w:rsidRPr="004A44B8" w:rsidRDefault="00080D72" w:rsidP="008F7291">
            <w:pPr>
              <w:snapToGrid w:val="0"/>
              <w:spacing w:line="276" w:lineRule="auto"/>
              <w:jc w:val="center"/>
              <w:rPr>
                <w:b/>
                <w:bCs/>
              </w:rPr>
            </w:pPr>
            <w:r w:rsidRPr="004A44B8">
              <w:rPr>
                <w:b/>
                <w:bCs/>
              </w:rPr>
              <w:t>LF</w:t>
            </w:r>
          </w:p>
        </w:tc>
        <w:tc>
          <w:tcPr>
            <w:tcW w:w="992" w:type="dxa"/>
            <w:tcBorders>
              <w:top w:val="single" w:sz="4" w:space="0" w:color="000000"/>
              <w:left w:val="nil"/>
              <w:bottom w:val="single" w:sz="4" w:space="0" w:color="000000"/>
              <w:right w:val="nil"/>
            </w:tcBorders>
            <w:hideMark/>
          </w:tcPr>
          <w:p w14:paraId="4E9F9DB5" w14:textId="77777777" w:rsidR="00080D72" w:rsidRPr="004A44B8" w:rsidRDefault="00080D72" w:rsidP="008F7291">
            <w:pPr>
              <w:snapToGrid w:val="0"/>
              <w:spacing w:line="276" w:lineRule="auto"/>
              <w:jc w:val="center"/>
              <w:rPr>
                <w:b/>
                <w:bCs/>
              </w:rPr>
            </w:pPr>
            <w:r w:rsidRPr="004A44B8">
              <w:rPr>
                <w:b/>
                <w:bCs/>
              </w:rPr>
              <w:t>CA</w:t>
            </w:r>
          </w:p>
        </w:tc>
        <w:tc>
          <w:tcPr>
            <w:tcW w:w="1134" w:type="dxa"/>
            <w:tcBorders>
              <w:top w:val="single" w:sz="4" w:space="0" w:color="000000"/>
              <w:left w:val="nil"/>
              <w:bottom w:val="single" w:sz="4" w:space="0" w:color="000000"/>
              <w:right w:val="nil"/>
            </w:tcBorders>
            <w:hideMark/>
          </w:tcPr>
          <w:p w14:paraId="5C7210AE" w14:textId="77777777" w:rsidR="00080D72" w:rsidRPr="004A44B8" w:rsidRDefault="00080D72" w:rsidP="008F7291">
            <w:pPr>
              <w:snapToGrid w:val="0"/>
              <w:spacing w:line="276" w:lineRule="auto"/>
              <w:jc w:val="center"/>
              <w:rPr>
                <w:b/>
                <w:bCs/>
              </w:rPr>
            </w:pPr>
            <w:proofErr w:type="spellStart"/>
            <w:r w:rsidRPr="004A44B8">
              <w:rPr>
                <w:b/>
                <w:bCs/>
              </w:rPr>
              <w:t>ρA</w:t>
            </w:r>
            <w:proofErr w:type="spellEnd"/>
          </w:p>
        </w:tc>
        <w:tc>
          <w:tcPr>
            <w:tcW w:w="1157" w:type="dxa"/>
            <w:tcBorders>
              <w:top w:val="single" w:sz="4" w:space="0" w:color="000000"/>
              <w:left w:val="nil"/>
              <w:bottom w:val="single" w:sz="4" w:space="0" w:color="000000"/>
              <w:right w:val="nil"/>
            </w:tcBorders>
            <w:hideMark/>
          </w:tcPr>
          <w:p w14:paraId="1EF6BA94" w14:textId="77777777" w:rsidR="00080D72" w:rsidRPr="004A44B8" w:rsidRDefault="00080D72" w:rsidP="008F7291">
            <w:pPr>
              <w:snapToGrid w:val="0"/>
              <w:spacing w:line="276" w:lineRule="auto"/>
              <w:jc w:val="center"/>
              <w:rPr>
                <w:b/>
                <w:bCs/>
              </w:rPr>
            </w:pPr>
            <w:r w:rsidRPr="004A44B8">
              <w:rPr>
                <w:b/>
                <w:bCs/>
              </w:rPr>
              <w:t>CR</w:t>
            </w:r>
          </w:p>
        </w:tc>
        <w:tc>
          <w:tcPr>
            <w:tcW w:w="1216" w:type="dxa"/>
            <w:tcBorders>
              <w:top w:val="single" w:sz="4" w:space="0" w:color="000000"/>
              <w:left w:val="nil"/>
              <w:bottom w:val="single" w:sz="4" w:space="0" w:color="000000"/>
              <w:right w:val="nil"/>
            </w:tcBorders>
            <w:hideMark/>
          </w:tcPr>
          <w:p w14:paraId="7A6091A9" w14:textId="77777777" w:rsidR="00080D72" w:rsidRPr="004A44B8" w:rsidRDefault="00080D72" w:rsidP="008F7291">
            <w:pPr>
              <w:snapToGrid w:val="0"/>
              <w:spacing w:line="276" w:lineRule="auto"/>
              <w:jc w:val="center"/>
              <w:rPr>
                <w:b/>
                <w:bCs/>
              </w:rPr>
            </w:pPr>
            <w:r w:rsidRPr="004A44B8">
              <w:rPr>
                <w:b/>
                <w:bCs/>
              </w:rPr>
              <w:t>AVE</w:t>
            </w:r>
          </w:p>
        </w:tc>
      </w:tr>
      <w:tr w:rsidR="00080D72" w:rsidRPr="00080D72" w14:paraId="3288B353" w14:textId="77777777" w:rsidTr="00080D72">
        <w:tc>
          <w:tcPr>
            <w:tcW w:w="2694" w:type="dxa"/>
            <w:tcBorders>
              <w:top w:val="single" w:sz="4" w:space="0" w:color="000000"/>
              <w:left w:val="nil"/>
              <w:bottom w:val="single" w:sz="4" w:space="0" w:color="000000"/>
              <w:right w:val="nil"/>
            </w:tcBorders>
            <w:hideMark/>
          </w:tcPr>
          <w:p w14:paraId="3591BE2A" w14:textId="77777777" w:rsidR="00080D72" w:rsidRPr="00080D72" w:rsidRDefault="00080D72" w:rsidP="008F7291">
            <w:pPr>
              <w:snapToGrid w:val="0"/>
              <w:spacing w:line="276" w:lineRule="auto"/>
            </w:pPr>
            <w:r w:rsidRPr="00080D72">
              <w:t>Virtual Presence (VP)</w:t>
            </w:r>
          </w:p>
          <w:p w14:paraId="33391E23" w14:textId="77777777" w:rsidR="00080D72" w:rsidRPr="00080D72" w:rsidRDefault="00080D72" w:rsidP="008F7291">
            <w:pPr>
              <w:snapToGrid w:val="0"/>
              <w:spacing w:line="276" w:lineRule="auto"/>
            </w:pPr>
            <w:r w:rsidRPr="00080D72">
              <w:t>VP1</w:t>
            </w:r>
          </w:p>
          <w:p w14:paraId="3145E621" w14:textId="77777777" w:rsidR="00080D72" w:rsidRPr="00080D72" w:rsidRDefault="00080D72" w:rsidP="008F7291">
            <w:pPr>
              <w:snapToGrid w:val="0"/>
              <w:spacing w:line="276" w:lineRule="auto"/>
            </w:pPr>
            <w:r w:rsidRPr="00080D72">
              <w:t>VP2</w:t>
            </w:r>
          </w:p>
        </w:tc>
        <w:tc>
          <w:tcPr>
            <w:tcW w:w="1134" w:type="dxa"/>
            <w:tcBorders>
              <w:top w:val="single" w:sz="4" w:space="0" w:color="000000"/>
              <w:left w:val="nil"/>
              <w:bottom w:val="single" w:sz="4" w:space="0" w:color="000000"/>
              <w:right w:val="nil"/>
            </w:tcBorders>
          </w:tcPr>
          <w:p w14:paraId="619A496B" w14:textId="77777777" w:rsidR="00080D72" w:rsidRPr="00080D72" w:rsidRDefault="00080D72" w:rsidP="008F7291">
            <w:pPr>
              <w:snapToGrid w:val="0"/>
              <w:spacing w:line="276" w:lineRule="auto"/>
              <w:jc w:val="center"/>
            </w:pPr>
          </w:p>
          <w:p w14:paraId="76FF6802" w14:textId="77777777" w:rsidR="00080D72" w:rsidRPr="00080D72" w:rsidRDefault="00080D72" w:rsidP="008F7291">
            <w:pPr>
              <w:snapToGrid w:val="0"/>
              <w:spacing w:line="276" w:lineRule="auto"/>
              <w:jc w:val="center"/>
            </w:pPr>
            <w:r w:rsidRPr="00080D72">
              <w:t>0.904</w:t>
            </w:r>
          </w:p>
          <w:p w14:paraId="3F460246" w14:textId="77777777" w:rsidR="00080D72" w:rsidRPr="00080D72" w:rsidRDefault="00080D72" w:rsidP="008F7291">
            <w:pPr>
              <w:snapToGrid w:val="0"/>
              <w:spacing w:line="276" w:lineRule="auto"/>
              <w:jc w:val="center"/>
            </w:pPr>
            <w:r w:rsidRPr="00080D72">
              <w:t>0.913</w:t>
            </w:r>
          </w:p>
        </w:tc>
        <w:tc>
          <w:tcPr>
            <w:tcW w:w="992" w:type="dxa"/>
            <w:tcBorders>
              <w:top w:val="single" w:sz="4" w:space="0" w:color="000000"/>
              <w:left w:val="nil"/>
              <w:bottom w:val="single" w:sz="4" w:space="0" w:color="000000"/>
              <w:right w:val="nil"/>
            </w:tcBorders>
          </w:tcPr>
          <w:p w14:paraId="7BD2007B" w14:textId="77777777" w:rsidR="00080D72" w:rsidRPr="00080D72" w:rsidRDefault="00080D72" w:rsidP="008F7291">
            <w:pPr>
              <w:snapToGrid w:val="0"/>
              <w:spacing w:line="276" w:lineRule="auto"/>
              <w:jc w:val="center"/>
            </w:pPr>
            <w:r w:rsidRPr="00080D72">
              <w:t>0.788</w:t>
            </w:r>
          </w:p>
          <w:p w14:paraId="426972B5" w14:textId="77777777" w:rsidR="00080D72" w:rsidRPr="00080D72" w:rsidRDefault="00080D72" w:rsidP="008F7291">
            <w:pPr>
              <w:snapToGrid w:val="0"/>
              <w:spacing w:line="276" w:lineRule="auto"/>
              <w:jc w:val="center"/>
            </w:pPr>
          </w:p>
        </w:tc>
        <w:tc>
          <w:tcPr>
            <w:tcW w:w="1134" w:type="dxa"/>
            <w:tcBorders>
              <w:top w:val="single" w:sz="4" w:space="0" w:color="000000"/>
              <w:left w:val="nil"/>
              <w:bottom w:val="single" w:sz="4" w:space="0" w:color="000000"/>
              <w:right w:val="nil"/>
            </w:tcBorders>
            <w:hideMark/>
          </w:tcPr>
          <w:p w14:paraId="626265B0" w14:textId="77777777" w:rsidR="00080D72" w:rsidRPr="00080D72" w:rsidRDefault="00080D72" w:rsidP="008F7291">
            <w:pPr>
              <w:snapToGrid w:val="0"/>
              <w:spacing w:line="276" w:lineRule="auto"/>
              <w:jc w:val="center"/>
            </w:pPr>
            <w:r w:rsidRPr="00080D72">
              <w:t>0.789</w:t>
            </w:r>
          </w:p>
        </w:tc>
        <w:tc>
          <w:tcPr>
            <w:tcW w:w="1157" w:type="dxa"/>
            <w:tcBorders>
              <w:top w:val="single" w:sz="4" w:space="0" w:color="000000"/>
              <w:left w:val="nil"/>
              <w:bottom w:val="single" w:sz="4" w:space="0" w:color="000000"/>
              <w:right w:val="nil"/>
            </w:tcBorders>
            <w:hideMark/>
          </w:tcPr>
          <w:p w14:paraId="73E40C44" w14:textId="77777777" w:rsidR="00080D72" w:rsidRPr="00080D72" w:rsidRDefault="00080D72" w:rsidP="008F7291">
            <w:pPr>
              <w:snapToGrid w:val="0"/>
              <w:spacing w:line="276" w:lineRule="auto"/>
              <w:jc w:val="center"/>
            </w:pPr>
            <w:r w:rsidRPr="00080D72">
              <w:t>0.904</w:t>
            </w:r>
          </w:p>
        </w:tc>
        <w:tc>
          <w:tcPr>
            <w:tcW w:w="1216" w:type="dxa"/>
            <w:tcBorders>
              <w:top w:val="single" w:sz="4" w:space="0" w:color="000000"/>
              <w:left w:val="nil"/>
              <w:bottom w:val="single" w:sz="4" w:space="0" w:color="000000"/>
              <w:right w:val="nil"/>
            </w:tcBorders>
            <w:hideMark/>
          </w:tcPr>
          <w:p w14:paraId="0EB78C29" w14:textId="77777777" w:rsidR="00080D72" w:rsidRPr="00080D72" w:rsidRDefault="00080D72" w:rsidP="008F7291">
            <w:pPr>
              <w:snapToGrid w:val="0"/>
              <w:spacing w:line="276" w:lineRule="auto"/>
              <w:jc w:val="center"/>
            </w:pPr>
            <w:r w:rsidRPr="00080D72">
              <w:t>0.825</w:t>
            </w:r>
          </w:p>
        </w:tc>
      </w:tr>
      <w:tr w:rsidR="00080D72" w:rsidRPr="00080D72" w14:paraId="2B448368" w14:textId="77777777" w:rsidTr="00080D72">
        <w:tc>
          <w:tcPr>
            <w:tcW w:w="2694" w:type="dxa"/>
            <w:tcBorders>
              <w:top w:val="single" w:sz="4" w:space="0" w:color="000000"/>
              <w:left w:val="nil"/>
              <w:bottom w:val="single" w:sz="4" w:space="0" w:color="000000"/>
              <w:right w:val="nil"/>
            </w:tcBorders>
            <w:hideMark/>
          </w:tcPr>
          <w:p w14:paraId="415433FF" w14:textId="77777777" w:rsidR="00080D72" w:rsidRPr="00080D72" w:rsidRDefault="00080D72" w:rsidP="008F7291">
            <w:pPr>
              <w:snapToGrid w:val="0"/>
              <w:spacing w:line="276" w:lineRule="auto"/>
            </w:pPr>
            <w:r w:rsidRPr="00080D72">
              <w:t>Device (DV)</w:t>
            </w:r>
          </w:p>
          <w:p w14:paraId="565B83FE" w14:textId="77777777" w:rsidR="00080D72" w:rsidRPr="00080D72" w:rsidRDefault="00080D72" w:rsidP="008F7291">
            <w:pPr>
              <w:snapToGrid w:val="0"/>
              <w:spacing w:line="276" w:lineRule="auto"/>
            </w:pPr>
            <w:r w:rsidRPr="00080D72">
              <w:t>DV1</w:t>
            </w:r>
          </w:p>
          <w:p w14:paraId="0FE3969F" w14:textId="77777777" w:rsidR="00080D72" w:rsidRPr="00080D72" w:rsidRDefault="00080D72" w:rsidP="008F7291">
            <w:pPr>
              <w:snapToGrid w:val="0"/>
              <w:spacing w:line="276" w:lineRule="auto"/>
            </w:pPr>
            <w:r w:rsidRPr="00080D72">
              <w:t>DV2</w:t>
            </w:r>
          </w:p>
          <w:p w14:paraId="29160218" w14:textId="77777777" w:rsidR="00080D72" w:rsidRPr="00080D72" w:rsidRDefault="00080D72" w:rsidP="008F7291">
            <w:pPr>
              <w:snapToGrid w:val="0"/>
              <w:spacing w:line="276" w:lineRule="auto"/>
            </w:pPr>
            <w:r w:rsidRPr="00080D72">
              <w:t>DV3</w:t>
            </w:r>
          </w:p>
          <w:p w14:paraId="4C5B0C43" w14:textId="77777777" w:rsidR="00080D72" w:rsidRPr="00080D72" w:rsidRDefault="00080D72" w:rsidP="008F7291">
            <w:pPr>
              <w:snapToGrid w:val="0"/>
              <w:spacing w:line="276" w:lineRule="auto"/>
            </w:pPr>
            <w:r w:rsidRPr="00080D72">
              <w:t>DV4</w:t>
            </w:r>
          </w:p>
        </w:tc>
        <w:tc>
          <w:tcPr>
            <w:tcW w:w="1134" w:type="dxa"/>
            <w:tcBorders>
              <w:top w:val="single" w:sz="4" w:space="0" w:color="000000"/>
              <w:left w:val="nil"/>
              <w:bottom w:val="single" w:sz="4" w:space="0" w:color="000000"/>
              <w:right w:val="nil"/>
            </w:tcBorders>
          </w:tcPr>
          <w:p w14:paraId="5BF2535C" w14:textId="77777777" w:rsidR="00080D72" w:rsidRPr="00080D72" w:rsidRDefault="00080D72" w:rsidP="008F7291">
            <w:pPr>
              <w:snapToGrid w:val="0"/>
              <w:spacing w:line="276" w:lineRule="auto"/>
              <w:jc w:val="center"/>
            </w:pPr>
          </w:p>
          <w:p w14:paraId="7A74D546" w14:textId="77777777" w:rsidR="00080D72" w:rsidRPr="00080D72" w:rsidRDefault="00080D72" w:rsidP="008F7291">
            <w:pPr>
              <w:snapToGrid w:val="0"/>
              <w:spacing w:line="276" w:lineRule="auto"/>
              <w:jc w:val="center"/>
            </w:pPr>
            <w:r w:rsidRPr="00080D72">
              <w:t>0.511</w:t>
            </w:r>
          </w:p>
          <w:p w14:paraId="6F26CB00" w14:textId="77777777" w:rsidR="00080D72" w:rsidRPr="00080D72" w:rsidRDefault="00080D72" w:rsidP="008F7291">
            <w:pPr>
              <w:snapToGrid w:val="0"/>
              <w:spacing w:line="276" w:lineRule="auto"/>
              <w:jc w:val="center"/>
            </w:pPr>
            <w:r w:rsidRPr="00080D72">
              <w:t>0.776</w:t>
            </w:r>
          </w:p>
          <w:p w14:paraId="3E46A07B" w14:textId="77777777" w:rsidR="00080D72" w:rsidRPr="00080D72" w:rsidRDefault="00080D72" w:rsidP="008F7291">
            <w:pPr>
              <w:snapToGrid w:val="0"/>
              <w:spacing w:line="276" w:lineRule="auto"/>
              <w:jc w:val="center"/>
            </w:pPr>
            <w:r w:rsidRPr="00080D72">
              <w:t>0.847</w:t>
            </w:r>
          </w:p>
          <w:p w14:paraId="368774A9" w14:textId="77777777" w:rsidR="00080D72" w:rsidRPr="00080D72" w:rsidRDefault="00080D72" w:rsidP="008F7291">
            <w:pPr>
              <w:snapToGrid w:val="0"/>
              <w:spacing w:line="276" w:lineRule="auto"/>
              <w:jc w:val="center"/>
            </w:pPr>
            <w:r w:rsidRPr="00080D72">
              <w:t>0.824</w:t>
            </w:r>
          </w:p>
        </w:tc>
        <w:tc>
          <w:tcPr>
            <w:tcW w:w="992" w:type="dxa"/>
            <w:tcBorders>
              <w:top w:val="single" w:sz="4" w:space="0" w:color="000000"/>
              <w:left w:val="nil"/>
              <w:bottom w:val="single" w:sz="4" w:space="0" w:color="000000"/>
              <w:right w:val="nil"/>
            </w:tcBorders>
            <w:hideMark/>
          </w:tcPr>
          <w:p w14:paraId="05935968" w14:textId="77777777" w:rsidR="00080D72" w:rsidRPr="00080D72" w:rsidRDefault="00080D72" w:rsidP="008F7291">
            <w:pPr>
              <w:snapToGrid w:val="0"/>
              <w:spacing w:line="276" w:lineRule="auto"/>
              <w:jc w:val="center"/>
            </w:pPr>
            <w:r w:rsidRPr="00080D72">
              <w:t>0.749</w:t>
            </w:r>
          </w:p>
        </w:tc>
        <w:tc>
          <w:tcPr>
            <w:tcW w:w="1134" w:type="dxa"/>
            <w:tcBorders>
              <w:top w:val="single" w:sz="4" w:space="0" w:color="000000"/>
              <w:left w:val="nil"/>
              <w:bottom w:val="single" w:sz="4" w:space="0" w:color="000000"/>
              <w:right w:val="nil"/>
            </w:tcBorders>
            <w:hideMark/>
          </w:tcPr>
          <w:p w14:paraId="00D98E60" w14:textId="77777777" w:rsidR="00080D72" w:rsidRPr="00080D72" w:rsidRDefault="00080D72" w:rsidP="008F7291">
            <w:pPr>
              <w:snapToGrid w:val="0"/>
              <w:spacing w:line="276" w:lineRule="auto"/>
              <w:jc w:val="center"/>
            </w:pPr>
            <w:r w:rsidRPr="00080D72">
              <w:t>0.751</w:t>
            </w:r>
          </w:p>
        </w:tc>
        <w:tc>
          <w:tcPr>
            <w:tcW w:w="1157" w:type="dxa"/>
            <w:tcBorders>
              <w:top w:val="single" w:sz="4" w:space="0" w:color="000000"/>
              <w:left w:val="nil"/>
              <w:bottom w:val="single" w:sz="4" w:space="0" w:color="000000"/>
              <w:right w:val="nil"/>
            </w:tcBorders>
            <w:hideMark/>
          </w:tcPr>
          <w:p w14:paraId="3537B711" w14:textId="77777777" w:rsidR="00080D72" w:rsidRPr="00080D72" w:rsidRDefault="00080D72" w:rsidP="008F7291">
            <w:pPr>
              <w:snapToGrid w:val="0"/>
              <w:spacing w:line="276" w:lineRule="auto"/>
              <w:jc w:val="center"/>
            </w:pPr>
            <w:r w:rsidRPr="00080D72">
              <w:t>0.857</w:t>
            </w:r>
          </w:p>
        </w:tc>
        <w:tc>
          <w:tcPr>
            <w:tcW w:w="1216" w:type="dxa"/>
            <w:tcBorders>
              <w:top w:val="single" w:sz="4" w:space="0" w:color="000000"/>
              <w:left w:val="nil"/>
              <w:bottom w:val="single" w:sz="4" w:space="0" w:color="000000"/>
              <w:right w:val="nil"/>
            </w:tcBorders>
            <w:hideMark/>
          </w:tcPr>
          <w:p w14:paraId="3576D7E0" w14:textId="77777777" w:rsidR="00080D72" w:rsidRPr="00080D72" w:rsidRDefault="00080D72" w:rsidP="008F7291">
            <w:pPr>
              <w:snapToGrid w:val="0"/>
              <w:spacing w:line="276" w:lineRule="auto"/>
              <w:jc w:val="center"/>
            </w:pPr>
            <w:r w:rsidRPr="00080D72">
              <w:t>0.666</w:t>
            </w:r>
          </w:p>
        </w:tc>
      </w:tr>
      <w:tr w:rsidR="00080D72" w:rsidRPr="00080D72" w14:paraId="64B550E9" w14:textId="77777777" w:rsidTr="00080D72">
        <w:tc>
          <w:tcPr>
            <w:tcW w:w="2694" w:type="dxa"/>
            <w:tcBorders>
              <w:top w:val="single" w:sz="4" w:space="0" w:color="000000"/>
              <w:left w:val="nil"/>
              <w:bottom w:val="single" w:sz="4" w:space="0" w:color="000000"/>
              <w:right w:val="nil"/>
            </w:tcBorders>
            <w:hideMark/>
          </w:tcPr>
          <w:p w14:paraId="7E71F276" w14:textId="77777777" w:rsidR="00080D72" w:rsidRPr="00346385" w:rsidRDefault="00080D72" w:rsidP="008F7291">
            <w:pPr>
              <w:snapToGrid w:val="0"/>
              <w:spacing w:line="276" w:lineRule="auto"/>
              <w:rPr>
                <w:lang w:val="sv-SE"/>
              </w:rPr>
            </w:pPr>
            <w:proofErr w:type="spellStart"/>
            <w:r w:rsidRPr="00346385">
              <w:rPr>
                <w:lang w:val="sv-SE"/>
              </w:rPr>
              <w:t>Enjoyment</w:t>
            </w:r>
            <w:proofErr w:type="spellEnd"/>
            <w:r w:rsidRPr="00346385">
              <w:rPr>
                <w:lang w:val="sv-SE"/>
              </w:rPr>
              <w:t xml:space="preserve"> (EJ)</w:t>
            </w:r>
          </w:p>
          <w:p w14:paraId="746F9638" w14:textId="77777777" w:rsidR="00080D72" w:rsidRPr="00346385" w:rsidRDefault="00080D72" w:rsidP="008F7291">
            <w:pPr>
              <w:snapToGrid w:val="0"/>
              <w:spacing w:line="276" w:lineRule="auto"/>
              <w:rPr>
                <w:lang w:val="sv-SE"/>
              </w:rPr>
            </w:pPr>
            <w:r w:rsidRPr="00346385">
              <w:rPr>
                <w:lang w:val="sv-SE"/>
              </w:rPr>
              <w:t>EJ1</w:t>
            </w:r>
          </w:p>
          <w:p w14:paraId="77E2DE32" w14:textId="77777777" w:rsidR="00080D72" w:rsidRPr="00346385" w:rsidRDefault="00080D72" w:rsidP="008F7291">
            <w:pPr>
              <w:snapToGrid w:val="0"/>
              <w:spacing w:line="276" w:lineRule="auto"/>
              <w:rPr>
                <w:lang w:val="sv-SE"/>
              </w:rPr>
            </w:pPr>
            <w:r w:rsidRPr="00346385">
              <w:rPr>
                <w:lang w:val="sv-SE"/>
              </w:rPr>
              <w:t>EJ2</w:t>
            </w:r>
          </w:p>
          <w:p w14:paraId="55732E1B" w14:textId="77777777" w:rsidR="00080D72" w:rsidRPr="00346385" w:rsidRDefault="00080D72" w:rsidP="008F7291">
            <w:pPr>
              <w:snapToGrid w:val="0"/>
              <w:spacing w:line="276" w:lineRule="auto"/>
              <w:rPr>
                <w:lang w:val="sv-SE"/>
              </w:rPr>
            </w:pPr>
            <w:r w:rsidRPr="00346385">
              <w:rPr>
                <w:lang w:val="sv-SE"/>
              </w:rPr>
              <w:t>EJ3</w:t>
            </w:r>
          </w:p>
        </w:tc>
        <w:tc>
          <w:tcPr>
            <w:tcW w:w="1134" w:type="dxa"/>
            <w:tcBorders>
              <w:top w:val="single" w:sz="4" w:space="0" w:color="000000"/>
              <w:left w:val="nil"/>
              <w:bottom w:val="single" w:sz="4" w:space="0" w:color="000000"/>
              <w:right w:val="nil"/>
            </w:tcBorders>
          </w:tcPr>
          <w:p w14:paraId="3EBCAB15" w14:textId="77777777" w:rsidR="00080D72" w:rsidRPr="00346385" w:rsidRDefault="00080D72" w:rsidP="008F7291">
            <w:pPr>
              <w:snapToGrid w:val="0"/>
              <w:spacing w:line="276" w:lineRule="auto"/>
              <w:jc w:val="center"/>
              <w:rPr>
                <w:lang w:val="sv-SE"/>
              </w:rPr>
            </w:pPr>
          </w:p>
          <w:p w14:paraId="66FC2655" w14:textId="77777777" w:rsidR="00080D72" w:rsidRPr="00080D72" w:rsidRDefault="00080D72" w:rsidP="008F7291">
            <w:pPr>
              <w:snapToGrid w:val="0"/>
              <w:spacing w:line="276" w:lineRule="auto"/>
              <w:jc w:val="center"/>
            </w:pPr>
            <w:r w:rsidRPr="00080D72">
              <w:t>0.915</w:t>
            </w:r>
          </w:p>
          <w:p w14:paraId="725785AF" w14:textId="77777777" w:rsidR="00080D72" w:rsidRPr="00080D72" w:rsidRDefault="00080D72" w:rsidP="008F7291">
            <w:pPr>
              <w:snapToGrid w:val="0"/>
              <w:spacing w:line="276" w:lineRule="auto"/>
              <w:jc w:val="center"/>
            </w:pPr>
            <w:r w:rsidRPr="00080D72">
              <w:t>0.900</w:t>
            </w:r>
          </w:p>
          <w:p w14:paraId="22B07F9D" w14:textId="77777777" w:rsidR="00080D72" w:rsidRPr="00080D72" w:rsidRDefault="00080D72" w:rsidP="008F7291">
            <w:pPr>
              <w:snapToGrid w:val="0"/>
              <w:spacing w:line="276" w:lineRule="auto"/>
              <w:jc w:val="center"/>
            </w:pPr>
            <w:r w:rsidRPr="00080D72">
              <w:t>0.890</w:t>
            </w:r>
          </w:p>
        </w:tc>
        <w:tc>
          <w:tcPr>
            <w:tcW w:w="992" w:type="dxa"/>
            <w:tcBorders>
              <w:top w:val="single" w:sz="4" w:space="0" w:color="000000"/>
              <w:left w:val="nil"/>
              <w:bottom w:val="single" w:sz="4" w:space="0" w:color="000000"/>
              <w:right w:val="nil"/>
            </w:tcBorders>
            <w:hideMark/>
          </w:tcPr>
          <w:p w14:paraId="681C7962" w14:textId="77777777" w:rsidR="00080D72" w:rsidRPr="00080D72" w:rsidRDefault="00080D72" w:rsidP="008F7291">
            <w:pPr>
              <w:snapToGrid w:val="0"/>
              <w:spacing w:line="276" w:lineRule="auto"/>
              <w:jc w:val="center"/>
            </w:pPr>
            <w:r w:rsidRPr="00080D72">
              <w:t>0.885</w:t>
            </w:r>
          </w:p>
        </w:tc>
        <w:tc>
          <w:tcPr>
            <w:tcW w:w="1134" w:type="dxa"/>
            <w:tcBorders>
              <w:top w:val="single" w:sz="4" w:space="0" w:color="000000"/>
              <w:left w:val="nil"/>
              <w:bottom w:val="single" w:sz="4" w:space="0" w:color="000000"/>
              <w:right w:val="nil"/>
            </w:tcBorders>
            <w:hideMark/>
          </w:tcPr>
          <w:p w14:paraId="27698C27" w14:textId="77777777" w:rsidR="00080D72" w:rsidRPr="00080D72" w:rsidRDefault="00080D72" w:rsidP="008F7291">
            <w:pPr>
              <w:snapToGrid w:val="0"/>
              <w:spacing w:line="276" w:lineRule="auto"/>
              <w:jc w:val="center"/>
            </w:pPr>
            <w:r w:rsidRPr="00080D72">
              <w:t>0.885</w:t>
            </w:r>
          </w:p>
        </w:tc>
        <w:tc>
          <w:tcPr>
            <w:tcW w:w="1157" w:type="dxa"/>
            <w:tcBorders>
              <w:top w:val="single" w:sz="4" w:space="0" w:color="000000"/>
              <w:left w:val="nil"/>
              <w:bottom w:val="single" w:sz="4" w:space="0" w:color="000000"/>
              <w:right w:val="nil"/>
            </w:tcBorders>
            <w:hideMark/>
          </w:tcPr>
          <w:p w14:paraId="17328F0F" w14:textId="77777777" w:rsidR="00080D72" w:rsidRPr="00080D72" w:rsidRDefault="00080D72" w:rsidP="008F7291">
            <w:pPr>
              <w:snapToGrid w:val="0"/>
              <w:spacing w:line="276" w:lineRule="auto"/>
              <w:jc w:val="center"/>
            </w:pPr>
            <w:r w:rsidRPr="00080D72">
              <w:t>0.929</w:t>
            </w:r>
          </w:p>
        </w:tc>
        <w:tc>
          <w:tcPr>
            <w:tcW w:w="1216" w:type="dxa"/>
            <w:tcBorders>
              <w:top w:val="single" w:sz="4" w:space="0" w:color="000000"/>
              <w:left w:val="nil"/>
              <w:bottom w:val="single" w:sz="4" w:space="0" w:color="000000"/>
              <w:right w:val="nil"/>
            </w:tcBorders>
            <w:hideMark/>
          </w:tcPr>
          <w:p w14:paraId="09A6F297" w14:textId="77777777" w:rsidR="00080D72" w:rsidRPr="00080D72" w:rsidRDefault="00080D72" w:rsidP="008F7291">
            <w:pPr>
              <w:snapToGrid w:val="0"/>
              <w:spacing w:line="276" w:lineRule="auto"/>
              <w:jc w:val="center"/>
            </w:pPr>
            <w:r w:rsidRPr="00080D72">
              <w:t>0.813</w:t>
            </w:r>
          </w:p>
        </w:tc>
      </w:tr>
      <w:tr w:rsidR="00080D72" w:rsidRPr="00080D72" w14:paraId="68BFE28C" w14:textId="77777777" w:rsidTr="00080D72">
        <w:tc>
          <w:tcPr>
            <w:tcW w:w="2694" w:type="dxa"/>
            <w:tcBorders>
              <w:top w:val="single" w:sz="4" w:space="0" w:color="000000"/>
              <w:left w:val="nil"/>
              <w:bottom w:val="single" w:sz="4" w:space="0" w:color="000000"/>
              <w:right w:val="nil"/>
            </w:tcBorders>
            <w:hideMark/>
          </w:tcPr>
          <w:p w14:paraId="1AEDF47B" w14:textId="77777777" w:rsidR="00080D72" w:rsidRPr="00080D72" w:rsidRDefault="00080D72" w:rsidP="008F7291">
            <w:pPr>
              <w:snapToGrid w:val="0"/>
              <w:spacing w:line="276" w:lineRule="auto"/>
            </w:pPr>
            <w:r w:rsidRPr="00080D72">
              <w:t>Purchase Intention (PI)</w:t>
            </w:r>
          </w:p>
          <w:p w14:paraId="35C8D37F" w14:textId="77777777" w:rsidR="00080D72" w:rsidRPr="00080D72" w:rsidRDefault="00080D72" w:rsidP="008F7291">
            <w:pPr>
              <w:snapToGrid w:val="0"/>
              <w:spacing w:line="276" w:lineRule="auto"/>
            </w:pPr>
            <w:r w:rsidRPr="00080D72">
              <w:t>PI1</w:t>
            </w:r>
          </w:p>
          <w:p w14:paraId="74668D8B" w14:textId="77777777" w:rsidR="00080D72" w:rsidRPr="00080D72" w:rsidRDefault="00080D72" w:rsidP="008F7291">
            <w:pPr>
              <w:snapToGrid w:val="0"/>
              <w:spacing w:line="276" w:lineRule="auto"/>
            </w:pPr>
            <w:r w:rsidRPr="00080D72">
              <w:t>PI2</w:t>
            </w:r>
          </w:p>
          <w:p w14:paraId="1D51089B" w14:textId="77777777" w:rsidR="00080D72" w:rsidRPr="00080D72" w:rsidRDefault="00080D72" w:rsidP="008F7291">
            <w:pPr>
              <w:snapToGrid w:val="0"/>
              <w:spacing w:line="276" w:lineRule="auto"/>
            </w:pPr>
            <w:r w:rsidRPr="00080D72">
              <w:t>PI3</w:t>
            </w:r>
          </w:p>
        </w:tc>
        <w:tc>
          <w:tcPr>
            <w:tcW w:w="1134" w:type="dxa"/>
            <w:tcBorders>
              <w:top w:val="single" w:sz="4" w:space="0" w:color="000000"/>
              <w:left w:val="nil"/>
              <w:bottom w:val="single" w:sz="4" w:space="0" w:color="000000"/>
              <w:right w:val="nil"/>
            </w:tcBorders>
          </w:tcPr>
          <w:p w14:paraId="48C3E691" w14:textId="77777777" w:rsidR="00080D72" w:rsidRPr="00080D72" w:rsidRDefault="00080D72" w:rsidP="008F7291">
            <w:pPr>
              <w:snapToGrid w:val="0"/>
              <w:spacing w:line="276" w:lineRule="auto"/>
              <w:jc w:val="center"/>
            </w:pPr>
          </w:p>
          <w:p w14:paraId="1E7134BA" w14:textId="77777777" w:rsidR="00080D72" w:rsidRPr="00080D72" w:rsidRDefault="00080D72" w:rsidP="008F7291">
            <w:pPr>
              <w:snapToGrid w:val="0"/>
              <w:spacing w:line="276" w:lineRule="auto"/>
              <w:jc w:val="center"/>
            </w:pPr>
            <w:r w:rsidRPr="00080D72">
              <w:t>0.892</w:t>
            </w:r>
          </w:p>
          <w:p w14:paraId="78007432" w14:textId="77777777" w:rsidR="00080D72" w:rsidRPr="00080D72" w:rsidRDefault="00080D72" w:rsidP="008F7291">
            <w:pPr>
              <w:snapToGrid w:val="0"/>
              <w:spacing w:line="276" w:lineRule="auto"/>
              <w:jc w:val="center"/>
            </w:pPr>
            <w:r w:rsidRPr="00080D72">
              <w:t>0.924</w:t>
            </w:r>
          </w:p>
          <w:p w14:paraId="44769DF2" w14:textId="77777777" w:rsidR="00080D72" w:rsidRPr="00080D72" w:rsidRDefault="00080D72" w:rsidP="008F7291">
            <w:pPr>
              <w:snapToGrid w:val="0"/>
              <w:spacing w:line="276" w:lineRule="auto"/>
              <w:jc w:val="center"/>
            </w:pPr>
            <w:r w:rsidRPr="00080D72">
              <w:t>0.900</w:t>
            </w:r>
          </w:p>
        </w:tc>
        <w:tc>
          <w:tcPr>
            <w:tcW w:w="992" w:type="dxa"/>
            <w:tcBorders>
              <w:top w:val="single" w:sz="4" w:space="0" w:color="000000"/>
              <w:left w:val="nil"/>
              <w:bottom w:val="single" w:sz="4" w:space="0" w:color="000000"/>
              <w:right w:val="nil"/>
            </w:tcBorders>
            <w:hideMark/>
          </w:tcPr>
          <w:p w14:paraId="15962974" w14:textId="77777777" w:rsidR="00080D72" w:rsidRPr="00080D72" w:rsidRDefault="00080D72" w:rsidP="008F7291">
            <w:pPr>
              <w:snapToGrid w:val="0"/>
              <w:spacing w:line="276" w:lineRule="auto"/>
              <w:jc w:val="center"/>
            </w:pPr>
            <w:r w:rsidRPr="00080D72">
              <w:t>0.892</w:t>
            </w:r>
          </w:p>
        </w:tc>
        <w:tc>
          <w:tcPr>
            <w:tcW w:w="1134" w:type="dxa"/>
            <w:tcBorders>
              <w:top w:val="single" w:sz="4" w:space="0" w:color="000000"/>
              <w:left w:val="nil"/>
              <w:bottom w:val="single" w:sz="4" w:space="0" w:color="000000"/>
              <w:right w:val="nil"/>
            </w:tcBorders>
            <w:hideMark/>
          </w:tcPr>
          <w:p w14:paraId="3CC10721" w14:textId="77777777" w:rsidR="00080D72" w:rsidRPr="00080D72" w:rsidRDefault="00080D72" w:rsidP="008F7291">
            <w:pPr>
              <w:snapToGrid w:val="0"/>
              <w:spacing w:line="276" w:lineRule="auto"/>
              <w:jc w:val="center"/>
            </w:pPr>
            <w:r w:rsidRPr="00080D72">
              <w:t>0.908</w:t>
            </w:r>
          </w:p>
        </w:tc>
        <w:tc>
          <w:tcPr>
            <w:tcW w:w="1157" w:type="dxa"/>
            <w:tcBorders>
              <w:top w:val="single" w:sz="4" w:space="0" w:color="000000"/>
              <w:left w:val="nil"/>
              <w:bottom w:val="single" w:sz="4" w:space="0" w:color="000000"/>
              <w:right w:val="nil"/>
            </w:tcBorders>
            <w:hideMark/>
          </w:tcPr>
          <w:p w14:paraId="543B5B79" w14:textId="77777777" w:rsidR="00080D72" w:rsidRPr="00080D72" w:rsidRDefault="00080D72" w:rsidP="008F7291">
            <w:pPr>
              <w:snapToGrid w:val="0"/>
              <w:spacing w:line="276" w:lineRule="auto"/>
              <w:jc w:val="center"/>
            </w:pPr>
            <w:r w:rsidRPr="00080D72">
              <w:t>0.932</w:t>
            </w:r>
          </w:p>
        </w:tc>
        <w:tc>
          <w:tcPr>
            <w:tcW w:w="1216" w:type="dxa"/>
            <w:tcBorders>
              <w:top w:val="single" w:sz="4" w:space="0" w:color="000000"/>
              <w:left w:val="nil"/>
              <w:bottom w:val="single" w:sz="4" w:space="0" w:color="000000"/>
              <w:right w:val="nil"/>
            </w:tcBorders>
            <w:hideMark/>
          </w:tcPr>
          <w:p w14:paraId="04310CAC" w14:textId="77777777" w:rsidR="00080D72" w:rsidRPr="00080D72" w:rsidRDefault="00080D72" w:rsidP="008F7291">
            <w:pPr>
              <w:snapToGrid w:val="0"/>
              <w:spacing w:line="276" w:lineRule="auto"/>
              <w:jc w:val="center"/>
            </w:pPr>
            <w:r w:rsidRPr="00080D72">
              <w:t>0.820</w:t>
            </w:r>
          </w:p>
        </w:tc>
      </w:tr>
    </w:tbl>
    <w:p w14:paraId="0429A6A8" w14:textId="77777777" w:rsidR="003A3F6F" w:rsidRDefault="00000000" w:rsidP="00702999">
      <w:pPr>
        <w:widowControl/>
        <w:snapToGrid w:val="0"/>
        <w:spacing w:beforeLines="100" w:before="240" w:line="276" w:lineRule="auto"/>
        <w:jc w:val="both"/>
      </w:pPr>
      <w:r>
        <w:t xml:space="preserve">The following step involved assessing the discriminant validity by applying the </w:t>
      </w:r>
      <w:proofErr w:type="spellStart"/>
      <w:r>
        <w:t>Fornell</w:t>
      </w:r>
      <w:proofErr w:type="spellEnd"/>
      <w:r>
        <w:t>–Larcker criterion. The square root of the AVE construct value must exceed the construct correlation with other latent variables [29]. The result shows that the AVE construct value is higher (see Table 4). Figure 2 displays the path diagram for the measurement model.</w:t>
      </w:r>
    </w:p>
    <w:p w14:paraId="4CEB3B78" w14:textId="77777777" w:rsidR="003A3F6F" w:rsidRDefault="00000000" w:rsidP="00702999">
      <w:pPr>
        <w:widowControl/>
        <w:shd w:val="clear" w:color="auto" w:fill="FFFFFF"/>
        <w:snapToGrid w:val="0"/>
        <w:spacing w:beforeLines="50" w:before="120" w:line="276" w:lineRule="auto"/>
        <w:jc w:val="center"/>
      </w:pPr>
      <w:r>
        <w:rPr>
          <w:b/>
        </w:rPr>
        <w:t xml:space="preserve">Table 4. </w:t>
      </w:r>
      <w:proofErr w:type="spellStart"/>
      <w:r>
        <w:t>Fornell</w:t>
      </w:r>
      <w:proofErr w:type="spellEnd"/>
      <w:r>
        <w:t>-Larcker Criterion</w:t>
      </w:r>
    </w:p>
    <w:tbl>
      <w:tblPr>
        <w:tblW w:w="8295"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1658"/>
        <w:gridCol w:w="1659"/>
        <w:gridCol w:w="1659"/>
        <w:gridCol w:w="1659"/>
        <w:gridCol w:w="1660"/>
      </w:tblGrid>
      <w:tr w:rsidR="004A44B8" w:rsidRPr="004A44B8" w14:paraId="39BCAE11" w14:textId="77777777" w:rsidTr="004A44B8">
        <w:tc>
          <w:tcPr>
            <w:tcW w:w="1659" w:type="dxa"/>
            <w:tcBorders>
              <w:top w:val="single" w:sz="4" w:space="0" w:color="000000"/>
              <w:left w:val="nil"/>
              <w:bottom w:val="single" w:sz="4" w:space="0" w:color="000000"/>
              <w:right w:val="nil"/>
            </w:tcBorders>
            <w:hideMark/>
          </w:tcPr>
          <w:p w14:paraId="77554C86" w14:textId="77777777" w:rsidR="004A44B8" w:rsidRPr="004A44B8" w:rsidRDefault="004A44B8" w:rsidP="008F7291">
            <w:pPr>
              <w:snapToGrid w:val="0"/>
              <w:spacing w:line="276" w:lineRule="auto"/>
              <w:jc w:val="center"/>
              <w:rPr>
                <w:b/>
                <w:bCs/>
              </w:rPr>
            </w:pPr>
            <w:r w:rsidRPr="004A44B8">
              <w:rPr>
                <w:b/>
                <w:bCs/>
              </w:rPr>
              <w:t>Construct</w:t>
            </w:r>
          </w:p>
        </w:tc>
        <w:tc>
          <w:tcPr>
            <w:tcW w:w="1659" w:type="dxa"/>
            <w:tcBorders>
              <w:top w:val="single" w:sz="4" w:space="0" w:color="000000"/>
              <w:left w:val="nil"/>
              <w:bottom w:val="single" w:sz="4" w:space="0" w:color="000000"/>
              <w:right w:val="nil"/>
            </w:tcBorders>
            <w:hideMark/>
          </w:tcPr>
          <w:p w14:paraId="1E659A08" w14:textId="77777777" w:rsidR="004A44B8" w:rsidRPr="004A44B8" w:rsidRDefault="004A44B8" w:rsidP="008F7291">
            <w:pPr>
              <w:snapToGrid w:val="0"/>
              <w:spacing w:line="276" w:lineRule="auto"/>
              <w:jc w:val="center"/>
              <w:rPr>
                <w:b/>
                <w:bCs/>
              </w:rPr>
            </w:pPr>
            <w:r w:rsidRPr="004A44B8">
              <w:rPr>
                <w:b/>
                <w:bCs/>
              </w:rPr>
              <w:t>DV</w:t>
            </w:r>
          </w:p>
        </w:tc>
        <w:tc>
          <w:tcPr>
            <w:tcW w:w="1659" w:type="dxa"/>
            <w:tcBorders>
              <w:top w:val="single" w:sz="4" w:space="0" w:color="000000"/>
              <w:left w:val="nil"/>
              <w:bottom w:val="single" w:sz="4" w:space="0" w:color="000000"/>
              <w:right w:val="nil"/>
            </w:tcBorders>
            <w:hideMark/>
          </w:tcPr>
          <w:p w14:paraId="3AD2E75E" w14:textId="77777777" w:rsidR="004A44B8" w:rsidRPr="004A44B8" w:rsidRDefault="004A44B8" w:rsidP="008F7291">
            <w:pPr>
              <w:snapToGrid w:val="0"/>
              <w:spacing w:line="276" w:lineRule="auto"/>
              <w:jc w:val="center"/>
              <w:rPr>
                <w:b/>
                <w:bCs/>
              </w:rPr>
            </w:pPr>
            <w:r w:rsidRPr="004A44B8">
              <w:rPr>
                <w:b/>
                <w:bCs/>
              </w:rPr>
              <w:t>EJ</w:t>
            </w:r>
          </w:p>
        </w:tc>
        <w:tc>
          <w:tcPr>
            <w:tcW w:w="1659" w:type="dxa"/>
            <w:tcBorders>
              <w:top w:val="single" w:sz="4" w:space="0" w:color="000000"/>
              <w:left w:val="nil"/>
              <w:bottom w:val="single" w:sz="4" w:space="0" w:color="000000"/>
              <w:right w:val="nil"/>
            </w:tcBorders>
            <w:hideMark/>
          </w:tcPr>
          <w:p w14:paraId="4802DF68" w14:textId="77777777" w:rsidR="004A44B8" w:rsidRPr="004A44B8" w:rsidRDefault="004A44B8" w:rsidP="008F7291">
            <w:pPr>
              <w:snapToGrid w:val="0"/>
              <w:spacing w:line="276" w:lineRule="auto"/>
              <w:jc w:val="center"/>
              <w:rPr>
                <w:b/>
                <w:bCs/>
              </w:rPr>
            </w:pPr>
            <w:r w:rsidRPr="004A44B8">
              <w:rPr>
                <w:b/>
                <w:bCs/>
              </w:rPr>
              <w:t>PI</w:t>
            </w:r>
          </w:p>
        </w:tc>
        <w:tc>
          <w:tcPr>
            <w:tcW w:w="1660" w:type="dxa"/>
            <w:tcBorders>
              <w:top w:val="single" w:sz="4" w:space="0" w:color="000000"/>
              <w:left w:val="nil"/>
              <w:bottom w:val="single" w:sz="4" w:space="0" w:color="000000"/>
              <w:right w:val="nil"/>
            </w:tcBorders>
            <w:hideMark/>
          </w:tcPr>
          <w:p w14:paraId="314185F4" w14:textId="77777777" w:rsidR="004A44B8" w:rsidRPr="004A44B8" w:rsidRDefault="004A44B8" w:rsidP="008F7291">
            <w:pPr>
              <w:snapToGrid w:val="0"/>
              <w:spacing w:line="276" w:lineRule="auto"/>
              <w:jc w:val="center"/>
              <w:rPr>
                <w:b/>
                <w:bCs/>
              </w:rPr>
            </w:pPr>
            <w:r w:rsidRPr="004A44B8">
              <w:rPr>
                <w:b/>
                <w:bCs/>
              </w:rPr>
              <w:t>VP</w:t>
            </w:r>
          </w:p>
        </w:tc>
      </w:tr>
      <w:tr w:rsidR="004A44B8" w:rsidRPr="004A44B8" w14:paraId="02F9EB9D" w14:textId="77777777" w:rsidTr="004A44B8">
        <w:tc>
          <w:tcPr>
            <w:tcW w:w="1659" w:type="dxa"/>
            <w:tcBorders>
              <w:top w:val="single" w:sz="4" w:space="0" w:color="000000"/>
              <w:left w:val="nil"/>
              <w:bottom w:val="nil"/>
              <w:right w:val="nil"/>
            </w:tcBorders>
            <w:hideMark/>
          </w:tcPr>
          <w:p w14:paraId="166EA682" w14:textId="77777777" w:rsidR="004A44B8" w:rsidRPr="004A44B8" w:rsidRDefault="004A44B8" w:rsidP="008F7291">
            <w:pPr>
              <w:snapToGrid w:val="0"/>
              <w:spacing w:line="276" w:lineRule="auto"/>
              <w:jc w:val="center"/>
            </w:pPr>
            <w:r w:rsidRPr="004A44B8">
              <w:t>DV</w:t>
            </w:r>
          </w:p>
        </w:tc>
        <w:tc>
          <w:tcPr>
            <w:tcW w:w="1659" w:type="dxa"/>
            <w:tcBorders>
              <w:top w:val="single" w:sz="4" w:space="0" w:color="000000"/>
              <w:left w:val="nil"/>
              <w:bottom w:val="nil"/>
              <w:right w:val="nil"/>
            </w:tcBorders>
            <w:hideMark/>
          </w:tcPr>
          <w:p w14:paraId="2DF68505" w14:textId="77777777" w:rsidR="004A44B8" w:rsidRPr="004A44B8" w:rsidRDefault="004A44B8" w:rsidP="008F7291">
            <w:pPr>
              <w:snapToGrid w:val="0"/>
              <w:spacing w:line="276" w:lineRule="auto"/>
              <w:jc w:val="center"/>
            </w:pPr>
            <w:r w:rsidRPr="004A44B8">
              <w:t>0.816</w:t>
            </w:r>
          </w:p>
        </w:tc>
        <w:tc>
          <w:tcPr>
            <w:tcW w:w="1659" w:type="dxa"/>
            <w:tcBorders>
              <w:top w:val="single" w:sz="4" w:space="0" w:color="000000"/>
              <w:left w:val="nil"/>
              <w:bottom w:val="nil"/>
              <w:right w:val="nil"/>
            </w:tcBorders>
          </w:tcPr>
          <w:p w14:paraId="6559E8B5" w14:textId="77777777" w:rsidR="004A44B8" w:rsidRPr="004A44B8" w:rsidRDefault="004A44B8" w:rsidP="008F7291">
            <w:pPr>
              <w:snapToGrid w:val="0"/>
              <w:spacing w:line="276" w:lineRule="auto"/>
              <w:jc w:val="center"/>
            </w:pPr>
          </w:p>
        </w:tc>
        <w:tc>
          <w:tcPr>
            <w:tcW w:w="1659" w:type="dxa"/>
            <w:tcBorders>
              <w:top w:val="single" w:sz="4" w:space="0" w:color="000000"/>
              <w:left w:val="nil"/>
              <w:bottom w:val="nil"/>
              <w:right w:val="nil"/>
            </w:tcBorders>
          </w:tcPr>
          <w:p w14:paraId="45414411" w14:textId="77777777" w:rsidR="004A44B8" w:rsidRPr="004A44B8" w:rsidRDefault="004A44B8" w:rsidP="008F7291">
            <w:pPr>
              <w:snapToGrid w:val="0"/>
              <w:spacing w:line="276" w:lineRule="auto"/>
              <w:jc w:val="center"/>
            </w:pPr>
          </w:p>
        </w:tc>
        <w:tc>
          <w:tcPr>
            <w:tcW w:w="1660" w:type="dxa"/>
            <w:tcBorders>
              <w:top w:val="single" w:sz="4" w:space="0" w:color="000000"/>
              <w:left w:val="nil"/>
              <w:bottom w:val="nil"/>
              <w:right w:val="nil"/>
            </w:tcBorders>
          </w:tcPr>
          <w:p w14:paraId="73DD119F" w14:textId="77777777" w:rsidR="004A44B8" w:rsidRPr="004A44B8" w:rsidRDefault="004A44B8" w:rsidP="008F7291">
            <w:pPr>
              <w:snapToGrid w:val="0"/>
              <w:spacing w:line="276" w:lineRule="auto"/>
              <w:jc w:val="center"/>
            </w:pPr>
          </w:p>
        </w:tc>
      </w:tr>
      <w:tr w:rsidR="004A44B8" w:rsidRPr="004A44B8" w14:paraId="6A8F9868" w14:textId="77777777" w:rsidTr="004A44B8">
        <w:tc>
          <w:tcPr>
            <w:tcW w:w="1659" w:type="dxa"/>
            <w:tcBorders>
              <w:top w:val="nil"/>
              <w:left w:val="nil"/>
              <w:bottom w:val="nil"/>
              <w:right w:val="nil"/>
            </w:tcBorders>
            <w:hideMark/>
          </w:tcPr>
          <w:p w14:paraId="48D09A69" w14:textId="77777777" w:rsidR="004A44B8" w:rsidRPr="004A44B8" w:rsidRDefault="004A44B8" w:rsidP="008F7291">
            <w:pPr>
              <w:snapToGrid w:val="0"/>
              <w:spacing w:line="276" w:lineRule="auto"/>
              <w:jc w:val="center"/>
            </w:pPr>
            <w:r w:rsidRPr="004A44B8">
              <w:t>EJ</w:t>
            </w:r>
          </w:p>
        </w:tc>
        <w:tc>
          <w:tcPr>
            <w:tcW w:w="1659" w:type="dxa"/>
            <w:tcBorders>
              <w:top w:val="nil"/>
              <w:left w:val="nil"/>
              <w:bottom w:val="nil"/>
              <w:right w:val="nil"/>
            </w:tcBorders>
            <w:hideMark/>
          </w:tcPr>
          <w:p w14:paraId="05C086B7" w14:textId="77777777" w:rsidR="004A44B8" w:rsidRPr="004A44B8" w:rsidRDefault="004A44B8" w:rsidP="008F7291">
            <w:pPr>
              <w:snapToGrid w:val="0"/>
              <w:spacing w:line="276" w:lineRule="auto"/>
              <w:jc w:val="center"/>
            </w:pPr>
            <w:r w:rsidRPr="004A44B8">
              <w:t>0.398</w:t>
            </w:r>
          </w:p>
        </w:tc>
        <w:tc>
          <w:tcPr>
            <w:tcW w:w="1659" w:type="dxa"/>
            <w:tcBorders>
              <w:top w:val="nil"/>
              <w:left w:val="nil"/>
              <w:bottom w:val="nil"/>
              <w:right w:val="nil"/>
            </w:tcBorders>
            <w:hideMark/>
          </w:tcPr>
          <w:p w14:paraId="45FCD96C" w14:textId="77777777" w:rsidR="004A44B8" w:rsidRPr="004A44B8" w:rsidRDefault="004A44B8" w:rsidP="008F7291">
            <w:pPr>
              <w:snapToGrid w:val="0"/>
              <w:spacing w:line="276" w:lineRule="auto"/>
              <w:jc w:val="center"/>
            </w:pPr>
            <w:r w:rsidRPr="004A44B8">
              <w:t>0.901</w:t>
            </w:r>
          </w:p>
        </w:tc>
        <w:tc>
          <w:tcPr>
            <w:tcW w:w="1659" w:type="dxa"/>
            <w:tcBorders>
              <w:top w:val="nil"/>
              <w:left w:val="nil"/>
              <w:bottom w:val="nil"/>
              <w:right w:val="nil"/>
            </w:tcBorders>
          </w:tcPr>
          <w:p w14:paraId="102DCDE4" w14:textId="77777777" w:rsidR="004A44B8" w:rsidRPr="004A44B8" w:rsidRDefault="004A44B8" w:rsidP="008F7291">
            <w:pPr>
              <w:snapToGrid w:val="0"/>
              <w:spacing w:line="276" w:lineRule="auto"/>
              <w:jc w:val="center"/>
            </w:pPr>
          </w:p>
        </w:tc>
        <w:tc>
          <w:tcPr>
            <w:tcW w:w="1660" w:type="dxa"/>
            <w:tcBorders>
              <w:top w:val="nil"/>
              <w:left w:val="nil"/>
              <w:bottom w:val="nil"/>
              <w:right w:val="nil"/>
            </w:tcBorders>
          </w:tcPr>
          <w:p w14:paraId="48406C82" w14:textId="77777777" w:rsidR="004A44B8" w:rsidRPr="004A44B8" w:rsidRDefault="004A44B8" w:rsidP="008F7291">
            <w:pPr>
              <w:snapToGrid w:val="0"/>
              <w:spacing w:line="276" w:lineRule="auto"/>
              <w:jc w:val="center"/>
            </w:pPr>
          </w:p>
        </w:tc>
      </w:tr>
      <w:tr w:rsidR="004A44B8" w:rsidRPr="004A44B8" w14:paraId="417C920B" w14:textId="77777777" w:rsidTr="004A44B8">
        <w:tc>
          <w:tcPr>
            <w:tcW w:w="1659" w:type="dxa"/>
            <w:tcBorders>
              <w:top w:val="nil"/>
              <w:left w:val="nil"/>
              <w:bottom w:val="nil"/>
              <w:right w:val="nil"/>
            </w:tcBorders>
            <w:hideMark/>
          </w:tcPr>
          <w:p w14:paraId="21D6BE2D" w14:textId="77777777" w:rsidR="004A44B8" w:rsidRPr="004A44B8" w:rsidRDefault="004A44B8" w:rsidP="008F7291">
            <w:pPr>
              <w:snapToGrid w:val="0"/>
              <w:spacing w:line="276" w:lineRule="auto"/>
              <w:jc w:val="center"/>
            </w:pPr>
            <w:r w:rsidRPr="004A44B8">
              <w:t>PI</w:t>
            </w:r>
          </w:p>
        </w:tc>
        <w:tc>
          <w:tcPr>
            <w:tcW w:w="1659" w:type="dxa"/>
            <w:tcBorders>
              <w:top w:val="nil"/>
              <w:left w:val="nil"/>
              <w:bottom w:val="nil"/>
              <w:right w:val="nil"/>
            </w:tcBorders>
            <w:hideMark/>
          </w:tcPr>
          <w:p w14:paraId="464A8982" w14:textId="77777777" w:rsidR="004A44B8" w:rsidRPr="004A44B8" w:rsidRDefault="004A44B8" w:rsidP="008F7291">
            <w:pPr>
              <w:snapToGrid w:val="0"/>
              <w:spacing w:line="276" w:lineRule="auto"/>
              <w:jc w:val="center"/>
            </w:pPr>
            <w:r w:rsidRPr="004A44B8">
              <w:t>0.361</w:t>
            </w:r>
          </w:p>
        </w:tc>
        <w:tc>
          <w:tcPr>
            <w:tcW w:w="1659" w:type="dxa"/>
            <w:tcBorders>
              <w:top w:val="nil"/>
              <w:left w:val="nil"/>
              <w:bottom w:val="nil"/>
              <w:right w:val="nil"/>
            </w:tcBorders>
            <w:hideMark/>
          </w:tcPr>
          <w:p w14:paraId="348A0CCE" w14:textId="77777777" w:rsidR="004A44B8" w:rsidRPr="004A44B8" w:rsidRDefault="004A44B8" w:rsidP="008F7291">
            <w:pPr>
              <w:snapToGrid w:val="0"/>
              <w:spacing w:line="276" w:lineRule="auto"/>
              <w:jc w:val="center"/>
            </w:pPr>
            <w:r w:rsidRPr="004A44B8">
              <w:t>0.681</w:t>
            </w:r>
          </w:p>
        </w:tc>
        <w:tc>
          <w:tcPr>
            <w:tcW w:w="1659" w:type="dxa"/>
            <w:tcBorders>
              <w:top w:val="nil"/>
              <w:left w:val="nil"/>
              <w:bottom w:val="nil"/>
              <w:right w:val="nil"/>
            </w:tcBorders>
            <w:hideMark/>
          </w:tcPr>
          <w:p w14:paraId="2F1A06BD" w14:textId="77777777" w:rsidR="004A44B8" w:rsidRPr="004A44B8" w:rsidRDefault="004A44B8" w:rsidP="008F7291">
            <w:pPr>
              <w:snapToGrid w:val="0"/>
              <w:spacing w:line="276" w:lineRule="auto"/>
              <w:jc w:val="center"/>
            </w:pPr>
            <w:r w:rsidRPr="004A44B8">
              <w:t>0.906</w:t>
            </w:r>
          </w:p>
        </w:tc>
        <w:tc>
          <w:tcPr>
            <w:tcW w:w="1660" w:type="dxa"/>
            <w:tcBorders>
              <w:top w:val="nil"/>
              <w:left w:val="nil"/>
              <w:bottom w:val="nil"/>
              <w:right w:val="nil"/>
            </w:tcBorders>
          </w:tcPr>
          <w:p w14:paraId="14815A94" w14:textId="77777777" w:rsidR="004A44B8" w:rsidRPr="004A44B8" w:rsidRDefault="004A44B8" w:rsidP="008F7291">
            <w:pPr>
              <w:snapToGrid w:val="0"/>
              <w:spacing w:line="276" w:lineRule="auto"/>
              <w:jc w:val="center"/>
            </w:pPr>
          </w:p>
        </w:tc>
      </w:tr>
      <w:tr w:rsidR="004A44B8" w:rsidRPr="004A44B8" w14:paraId="7E8CA6B2" w14:textId="77777777" w:rsidTr="004A44B8">
        <w:tc>
          <w:tcPr>
            <w:tcW w:w="1659" w:type="dxa"/>
            <w:tcBorders>
              <w:top w:val="nil"/>
              <w:left w:val="nil"/>
              <w:bottom w:val="single" w:sz="4" w:space="0" w:color="000000"/>
              <w:right w:val="nil"/>
            </w:tcBorders>
            <w:hideMark/>
          </w:tcPr>
          <w:p w14:paraId="62FB8543" w14:textId="77777777" w:rsidR="004A44B8" w:rsidRPr="004A44B8" w:rsidRDefault="004A44B8" w:rsidP="008F7291">
            <w:pPr>
              <w:snapToGrid w:val="0"/>
              <w:spacing w:line="276" w:lineRule="auto"/>
              <w:jc w:val="center"/>
            </w:pPr>
            <w:r w:rsidRPr="004A44B8">
              <w:t>VP</w:t>
            </w:r>
          </w:p>
        </w:tc>
        <w:tc>
          <w:tcPr>
            <w:tcW w:w="1659" w:type="dxa"/>
            <w:tcBorders>
              <w:top w:val="nil"/>
              <w:left w:val="nil"/>
              <w:bottom w:val="single" w:sz="4" w:space="0" w:color="000000"/>
              <w:right w:val="nil"/>
            </w:tcBorders>
            <w:hideMark/>
          </w:tcPr>
          <w:p w14:paraId="6634504D" w14:textId="77777777" w:rsidR="004A44B8" w:rsidRPr="004A44B8" w:rsidRDefault="004A44B8" w:rsidP="008F7291">
            <w:pPr>
              <w:snapToGrid w:val="0"/>
              <w:spacing w:line="276" w:lineRule="auto"/>
              <w:jc w:val="center"/>
            </w:pPr>
            <w:r w:rsidRPr="004A44B8">
              <w:t>0.235</w:t>
            </w:r>
          </w:p>
        </w:tc>
        <w:tc>
          <w:tcPr>
            <w:tcW w:w="1659" w:type="dxa"/>
            <w:tcBorders>
              <w:top w:val="nil"/>
              <w:left w:val="nil"/>
              <w:bottom w:val="single" w:sz="4" w:space="0" w:color="000000"/>
              <w:right w:val="nil"/>
            </w:tcBorders>
            <w:hideMark/>
          </w:tcPr>
          <w:p w14:paraId="7FF98890" w14:textId="77777777" w:rsidR="004A44B8" w:rsidRPr="004A44B8" w:rsidRDefault="004A44B8" w:rsidP="008F7291">
            <w:pPr>
              <w:snapToGrid w:val="0"/>
              <w:spacing w:line="276" w:lineRule="auto"/>
              <w:jc w:val="center"/>
            </w:pPr>
            <w:r w:rsidRPr="004A44B8">
              <w:t>0.788</w:t>
            </w:r>
          </w:p>
        </w:tc>
        <w:tc>
          <w:tcPr>
            <w:tcW w:w="1659" w:type="dxa"/>
            <w:tcBorders>
              <w:top w:val="nil"/>
              <w:left w:val="nil"/>
              <w:bottom w:val="single" w:sz="4" w:space="0" w:color="000000"/>
              <w:right w:val="nil"/>
            </w:tcBorders>
            <w:hideMark/>
          </w:tcPr>
          <w:p w14:paraId="22F9006A" w14:textId="77777777" w:rsidR="004A44B8" w:rsidRPr="004A44B8" w:rsidRDefault="004A44B8" w:rsidP="008F7291">
            <w:pPr>
              <w:snapToGrid w:val="0"/>
              <w:spacing w:line="276" w:lineRule="auto"/>
              <w:jc w:val="center"/>
            </w:pPr>
            <w:r w:rsidRPr="004A44B8">
              <w:t>0.597</w:t>
            </w:r>
          </w:p>
        </w:tc>
        <w:tc>
          <w:tcPr>
            <w:tcW w:w="1660" w:type="dxa"/>
            <w:tcBorders>
              <w:top w:val="nil"/>
              <w:left w:val="nil"/>
              <w:bottom w:val="single" w:sz="4" w:space="0" w:color="000000"/>
              <w:right w:val="nil"/>
            </w:tcBorders>
            <w:hideMark/>
          </w:tcPr>
          <w:p w14:paraId="45919EFA" w14:textId="77777777" w:rsidR="004A44B8" w:rsidRPr="004A44B8" w:rsidRDefault="004A44B8" w:rsidP="008F7291">
            <w:pPr>
              <w:snapToGrid w:val="0"/>
              <w:spacing w:line="276" w:lineRule="auto"/>
              <w:jc w:val="center"/>
            </w:pPr>
            <w:r w:rsidRPr="004A44B8">
              <w:t>0.908</w:t>
            </w:r>
          </w:p>
        </w:tc>
      </w:tr>
    </w:tbl>
    <w:p w14:paraId="69ABA1ED" w14:textId="77777777" w:rsidR="003A3F6F" w:rsidRDefault="00000000" w:rsidP="00702999">
      <w:pPr>
        <w:widowControl/>
        <w:snapToGrid w:val="0"/>
        <w:spacing w:beforeLines="50" w:before="120" w:line="276" w:lineRule="auto"/>
        <w:jc w:val="center"/>
      </w:pPr>
      <w:r>
        <w:rPr>
          <w:rFonts w:ascii="Arial" w:eastAsia="Arial" w:hAnsi="Arial" w:cs="Arial"/>
          <w:b/>
          <w:noProof/>
          <w:sz w:val="28"/>
          <w:szCs w:val="28"/>
        </w:rPr>
        <w:drawing>
          <wp:inline distT="0" distB="0" distL="0" distR="0" wp14:anchorId="319F5ED6" wp14:editId="45DFB49E">
            <wp:extent cx="3992880" cy="2430780"/>
            <wp:effectExtent l="0" t="0" r="0" b="0"/>
            <wp:docPr id="2"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3">
                      <a:extLst>
                        <a:ext uri="{BEBA8EAE-BF5A-486C-A8C5-ECC9F3942E4B}">
                          <a14:imgProps xmlns:a14="http://schemas.microsoft.com/office/drawing/2010/main">
                            <a14:imgLayer r:embed="rId14">
                              <a14:imgEffect>
                                <a14:saturation sat="0"/>
                              </a14:imgEffect>
                            </a14:imgLayer>
                          </a14:imgProps>
                        </a:ext>
                      </a:extLst>
                    </a:blip>
                    <a:srcRect/>
                    <a:stretch>
                      <a:fillRect/>
                    </a:stretch>
                  </pic:blipFill>
                  <pic:spPr>
                    <a:xfrm>
                      <a:off x="0" y="0"/>
                      <a:ext cx="3993600" cy="2431218"/>
                    </a:xfrm>
                    <a:prstGeom prst="rect">
                      <a:avLst/>
                    </a:prstGeom>
                    <a:ln/>
                  </pic:spPr>
                </pic:pic>
              </a:graphicData>
            </a:graphic>
          </wp:inline>
        </w:drawing>
      </w:r>
    </w:p>
    <w:p w14:paraId="786FF9A7" w14:textId="77777777" w:rsidR="003A3F6F" w:rsidRDefault="00000000" w:rsidP="00702999">
      <w:pPr>
        <w:widowControl/>
        <w:shd w:val="clear" w:color="auto" w:fill="FFFFFF"/>
        <w:snapToGrid w:val="0"/>
        <w:spacing w:line="276" w:lineRule="auto"/>
        <w:jc w:val="center"/>
      </w:pPr>
      <w:r>
        <w:rPr>
          <w:b/>
        </w:rPr>
        <w:t>Figure 2.</w:t>
      </w:r>
      <w:r>
        <w:t xml:space="preserve"> Measurement Model Path Diagram</w:t>
      </w:r>
    </w:p>
    <w:p w14:paraId="7AC985D5" w14:textId="77777777" w:rsidR="003A3F6F" w:rsidRDefault="00000000" w:rsidP="00702999">
      <w:pPr>
        <w:widowControl/>
        <w:snapToGrid w:val="0"/>
        <w:spacing w:beforeLines="50" w:before="120" w:line="276" w:lineRule="auto"/>
        <w:jc w:val="both"/>
      </w:pPr>
      <w:r>
        <w:lastRenderedPageBreak/>
        <w:t>Given that the data were obtained from a single survey, the researchers investigated the potential presence of common method bias. In PLS-SEM, common method bias (CMB) is identified by conducting a comprehensive assessment of collinearity. A useful tool for identifying common method bias is described based on variance inflation factors (VIF). When the VIF value reaches 5 or exceeds it, it indicates a significant collinearity problem among the formatively measured constructs’ indicators [28]. Table 5 shows that the VIF value is below 5, indicating low collinearity.</w:t>
      </w:r>
    </w:p>
    <w:p w14:paraId="20203A7C" w14:textId="77777777" w:rsidR="003A3F6F" w:rsidRDefault="00000000" w:rsidP="00702999">
      <w:pPr>
        <w:widowControl/>
        <w:shd w:val="clear" w:color="auto" w:fill="FFFFFF"/>
        <w:snapToGrid w:val="0"/>
        <w:spacing w:beforeLines="50" w:before="120" w:line="276" w:lineRule="auto"/>
        <w:jc w:val="center"/>
      </w:pPr>
      <w:r>
        <w:rPr>
          <w:b/>
        </w:rPr>
        <w:t xml:space="preserve">Table 5. </w:t>
      </w:r>
      <w:r>
        <w:t>Collinearity Statistics (VIF)</w:t>
      </w:r>
    </w:p>
    <w:tbl>
      <w:tblPr>
        <w:tblW w:w="5670" w:type="dxa"/>
        <w:jc w:val="center"/>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2832"/>
        <w:gridCol w:w="2838"/>
      </w:tblGrid>
      <w:tr w:rsidR="004A44B8" w14:paraId="22DF76BA" w14:textId="77777777" w:rsidTr="004A44B8">
        <w:trPr>
          <w:trHeight w:val="290"/>
          <w:jc w:val="center"/>
        </w:trPr>
        <w:tc>
          <w:tcPr>
            <w:tcW w:w="2830" w:type="dxa"/>
            <w:tcBorders>
              <w:top w:val="single" w:sz="4" w:space="0" w:color="000000"/>
              <w:left w:val="nil"/>
              <w:bottom w:val="single" w:sz="4" w:space="0" w:color="000000"/>
              <w:right w:val="single" w:sz="4" w:space="0" w:color="000000"/>
            </w:tcBorders>
            <w:shd w:val="clear" w:color="auto" w:fill="FFFFFF"/>
            <w:vAlign w:val="center"/>
            <w:hideMark/>
          </w:tcPr>
          <w:p w14:paraId="0F707580" w14:textId="77777777" w:rsidR="004A44B8" w:rsidRPr="004A44B8" w:rsidRDefault="004A44B8" w:rsidP="008F7291">
            <w:pPr>
              <w:snapToGrid w:val="0"/>
              <w:spacing w:line="276" w:lineRule="auto"/>
              <w:jc w:val="center"/>
              <w:rPr>
                <w:b/>
                <w:bCs/>
              </w:rPr>
            </w:pPr>
            <w:r w:rsidRPr="004A44B8">
              <w:rPr>
                <w:b/>
                <w:bCs/>
              </w:rPr>
              <w:t>Items</w:t>
            </w:r>
          </w:p>
        </w:tc>
        <w:tc>
          <w:tcPr>
            <w:tcW w:w="2835" w:type="dxa"/>
            <w:tcBorders>
              <w:top w:val="single" w:sz="4" w:space="0" w:color="000000"/>
              <w:left w:val="single" w:sz="4" w:space="0" w:color="000000"/>
              <w:bottom w:val="single" w:sz="4" w:space="0" w:color="000000"/>
              <w:right w:val="nil"/>
            </w:tcBorders>
            <w:shd w:val="clear" w:color="auto" w:fill="FFFFFF"/>
            <w:vAlign w:val="center"/>
            <w:hideMark/>
          </w:tcPr>
          <w:p w14:paraId="685869CB" w14:textId="77777777" w:rsidR="004A44B8" w:rsidRPr="004A44B8" w:rsidRDefault="004A44B8" w:rsidP="008F7291">
            <w:pPr>
              <w:snapToGrid w:val="0"/>
              <w:spacing w:line="276" w:lineRule="auto"/>
              <w:jc w:val="center"/>
              <w:rPr>
                <w:b/>
                <w:bCs/>
              </w:rPr>
            </w:pPr>
            <w:r w:rsidRPr="004A44B8">
              <w:rPr>
                <w:b/>
                <w:bCs/>
              </w:rPr>
              <w:t>VIF</w:t>
            </w:r>
          </w:p>
        </w:tc>
      </w:tr>
      <w:tr w:rsidR="004A44B8" w14:paraId="07BC4175" w14:textId="77777777" w:rsidTr="004A44B8">
        <w:trPr>
          <w:trHeight w:val="290"/>
          <w:jc w:val="center"/>
        </w:trPr>
        <w:tc>
          <w:tcPr>
            <w:tcW w:w="2830" w:type="dxa"/>
            <w:tcBorders>
              <w:top w:val="single" w:sz="4" w:space="0" w:color="000000"/>
              <w:left w:val="nil"/>
              <w:bottom w:val="nil"/>
              <w:right w:val="single" w:sz="4" w:space="0" w:color="000000"/>
            </w:tcBorders>
            <w:shd w:val="clear" w:color="auto" w:fill="FFFFFF"/>
            <w:vAlign w:val="center"/>
            <w:hideMark/>
          </w:tcPr>
          <w:p w14:paraId="71DA7936" w14:textId="77777777" w:rsidR="004A44B8" w:rsidRPr="004A44B8" w:rsidRDefault="004A44B8" w:rsidP="008F7291">
            <w:pPr>
              <w:snapToGrid w:val="0"/>
              <w:spacing w:line="276" w:lineRule="auto"/>
              <w:jc w:val="center"/>
            </w:pPr>
            <w:r w:rsidRPr="004A44B8">
              <w:t>DV2</w:t>
            </w:r>
          </w:p>
        </w:tc>
        <w:tc>
          <w:tcPr>
            <w:tcW w:w="2835" w:type="dxa"/>
            <w:tcBorders>
              <w:top w:val="single" w:sz="4" w:space="0" w:color="000000"/>
              <w:left w:val="single" w:sz="4" w:space="0" w:color="000000"/>
              <w:bottom w:val="nil"/>
              <w:right w:val="nil"/>
            </w:tcBorders>
            <w:shd w:val="clear" w:color="auto" w:fill="FFFFFF"/>
            <w:vAlign w:val="center"/>
            <w:hideMark/>
          </w:tcPr>
          <w:p w14:paraId="6568FCEF" w14:textId="77777777" w:rsidR="004A44B8" w:rsidRPr="004A44B8" w:rsidRDefault="004A44B8" w:rsidP="008F7291">
            <w:pPr>
              <w:snapToGrid w:val="0"/>
              <w:spacing w:line="276" w:lineRule="auto"/>
              <w:jc w:val="center"/>
            </w:pPr>
            <w:r w:rsidRPr="004A44B8">
              <w:t>1,397</w:t>
            </w:r>
          </w:p>
        </w:tc>
      </w:tr>
      <w:tr w:rsidR="004A44B8" w14:paraId="689A3A1E"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5C27D6CE" w14:textId="77777777" w:rsidR="004A44B8" w:rsidRPr="004A44B8" w:rsidRDefault="004A44B8" w:rsidP="008F7291">
            <w:pPr>
              <w:snapToGrid w:val="0"/>
              <w:spacing w:line="276" w:lineRule="auto"/>
              <w:jc w:val="center"/>
            </w:pPr>
            <w:r w:rsidRPr="004A44B8">
              <w:t>DV3</w:t>
            </w:r>
          </w:p>
        </w:tc>
        <w:tc>
          <w:tcPr>
            <w:tcW w:w="2835" w:type="dxa"/>
            <w:tcBorders>
              <w:top w:val="nil"/>
              <w:left w:val="single" w:sz="4" w:space="0" w:color="000000"/>
              <w:bottom w:val="nil"/>
              <w:right w:val="nil"/>
            </w:tcBorders>
            <w:shd w:val="clear" w:color="auto" w:fill="FFFFFF"/>
            <w:vAlign w:val="center"/>
            <w:hideMark/>
          </w:tcPr>
          <w:p w14:paraId="7F688A9A" w14:textId="77777777" w:rsidR="004A44B8" w:rsidRPr="004A44B8" w:rsidRDefault="004A44B8" w:rsidP="008F7291">
            <w:pPr>
              <w:snapToGrid w:val="0"/>
              <w:spacing w:line="276" w:lineRule="auto"/>
              <w:jc w:val="center"/>
            </w:pPr>
            <w:r w:rsidRPr="004A44B8">
              <w:t>1,693</w:t>
            </w:r>
          </w:p>
        </w:tc>
      </w:tr>
      <w:tr w:rsidR="004A44B8" w14:paraId="739C953C"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7FB47A9E" w14:textId="77777777" w:rsidR="004A44B8" w:rsidRPr="004A44B8" w:rsidRDefault="004A44B8" w:rsidP="008F7291">
            <w:pPr>
              <w:snapToGrid w:val="0"/>
              <w:spacing w:line="276" w:lineRule="auto"/>
              <w:jc w:val="center"/>
            </w:pPr>
            <w:r w:rsidRPr="004A44B8">
              <w:t>DV4</w:t>
            </w:r>
          </w:p>
        </w:tc>
        <w:tc>
          <w:tcPr>
            <w:tcW w:w="2835" w:type="dxa"/>
            <w:tcBorders>
              <w:top w:val="nil"/>
              <w:left w:val="single" w:sz="4" w:space="0" w:color="000000"/>
              <w:bottom w:val="nil"/>
              <w:right w:val="nil"/>
            </w:tcBorders>
            <w:shd w:val="clear" w:color="auto" w:fill="FFFFFF"/>
            <w:vAlign w:val="center"/>
            <w:hideMark/>
          </w:tcPr>
          <w:p w14:paraId="49D10AEA" w14:textId="77777777" w:rsidR="004A44B8" w:rsidRPr="004A44B8" w:rsidRDefault="004A44B8" w:rsidP="008F7291">
            <w:pPr>
              <w:snapToGrid w:val="0"/>
              <w:spacing w:line="276" w:lineRule="auto"/>
              <w:jc w:val="center"/>
            </w:pPr>
            <w:r w:rsidRPr="004A44B8">
              <w:t>1,524</w:t>
            </w:r>
          </w:p>
        </w:tc>
      </w:tr>
      <w:tr w:rsidR="004A44B8" w14:paraId="1A895A4B"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59162405" w14:textId="77777777" w:rsidR="004A44B8" w:rsidRPr="004A44B8" w:rsidRDefault="004A44B8" w:rsidP="008F7291">
            <w:pPr>
              <w:snapToGrid w:val="0"/>
              <w:spacing w:line="276" w:lineRule="auto"/>
              <w:jc w:val="center"/>
            </w:pPr>
            <w:r w:rsidRPr="004A44B8">
              <w:t>EJ1</w:t>
            </w:r>
          </w:p>
        </w:tc>
        <w:tc>
          <w:tcPr>
            <w:tcW w:w="2835" w:type="dxa"/>
            <w:tcBorders>
              <w:top w:val="nil"/>
              <w:left w:val="single" w:sz="4" w:space="0" w:color="000000"/>
              <w:bottom w:val="nil"/>
              <w:right w:val="nil"/>
            </w:tcBorders>
            <w:shd w:val="clear" w:color="auto" w:fill="FFFFFF"/>
            <w:vAlign w:val="center"/>
            <w:hideMark/>
          </w:tcPr>
          <w:p w14:paraId="4170AC28" w14:textId="77777777" w:rsidR="004A44B8" w:rsidRPr="004A44B8" w:rsidRDefault="004A44B8" w:rsidP="008F7291">
            <w:pPr>
              <w:snapToGrid w:val="0"/>
              <w:spacing w:line="276" w:lineRule="auto"/>
              <w:jc w:val="center"/>
            </w:pPr>
            <w:r w:rsidRPr="004A44B8">
              <w:t>2,869</w:t>
            </w:r>
          </w:p>
        </w:tc>
      </w:tr>
      <w:tr w:rsidR="004A44B8" w14:paraId="279FD97A"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2259A7F8" w14:textId="77777777" w:rsidR="004A44B8" w:rsidRPr="004A44B8" w:rsidRDefault="004A44B8" w:rsidP="008F7291">
            <w:pPr>
              <w:snapToGrid w:val="0"/>
              <w:spacing w:line="276" w:lineRule="auto"/>
              <w:jc w:val="center"/>
            </w:pPr>
            <w:r w:rsidRPr="004A44B8">
              <w:t>EJ2</w:t>
            </w:r>
          </w:p>
        </w:tc>
        <w:tc>
          <w:tcPr>
            <w:tcW w:w="2835" w:type="dxa"/>
            <w:tcBorders>
              <w:top w:val="nil"/>
              <w:left w:val="single" w:sz="4" w:space="0" w:color="000000"/>
              <w:bottom w:val="nil"/>
              <w:right w:val="nil"/>
            </w:tcBorders>
            <w:shd w:val="clear" w:color="auto" w:fill="FFFFFF"/>
            <w:vAlign w:val="center"/>
            <w:hideMark/>
          </w:tcPr>
          <w:p w14:paraId="648D9BD3" w14:textId="77777777" w:rsidR="004A44B8" w:rsidRPr="004A44B8" w:rsidRDefault="004A44B8" w:rsidP="008F7291">
            <w:pPr>
              <w:snapToGrid w:val="0"/>
              <w:spacing w:line="276" w:lineRule="auto"/>
              <w:jc w:val="center"/>
            </w:pPr>
            <w:r w:rsidRPr="004A44B8">
              <w:t>2,454</w:t>
            </w:r>
          </w:p>
        </w:tc>
      </w:tr>
      <w:tr w:rsidR="004A44B8" w14:paraId="5C8BC1B9"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3A66DF68" w14:textId="77777777" w:rsidR="004A44B8" w:rsidRPr="004A44B8" w:rsidRDefault="004A44B8" w:rsidP="008F7291">
            <w:pPr>
              <w:snapToGrid w:val="0"/>
              <w:spacing w:line="276" w:lineRule="auto"/>
              <w:jc w:val="center"/>
            </w:pPr>
            <w:r w:rsidRPr="004A44B8">
              <w:t>EJ3</w:t>
            </w:r>
          </w:p>
        </w:tc>
        <w:tc>
          <w:tcPr>
            <w:tcW w:w="2835" w:type="dxa"/>
            <w:tcBorders>
              <w:top w:val="nil"/>
              <w:left w:val="single" w:sz="4" w:space="0" w:color="000000"/>
              <w:bottom w:val="nil"/>
              <w:right w:val="nil"/>
            </w:tcBorders>
            <w:shd w:val="clear" w:color="auto" w:fill="FFFFFF"/>
            <w:vAlign w:val="center"/>
            <w:hideMark/>
          </w:tcPr>
          <w:p w14:paraId="17957A91" w14:textId="77777777" w:rsidR="004A44B8" w:rsidRPr="004A44B8" w:rsidRDefault="004A44B8" w:rsidP="008F7291">
            <w:pPr>
              <w:snapToGrid w:val="0"/>
              <w:spacing w:line="276" w:lineRule="auto"/>
              <w:jc w:val="center"/>
            </w:pPr>
            <w:r w:rsidRPr="004A44B8">
              <w:t>2,363</w:t>
            </w:r>
          </w:p>
        </w:tc>
      </w:tr>
      <w:tr w:rsidR="004A44B8" w14:paraId="4C6E08C5"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7893C71F" w14:textId="77777777" w:rsidR="004A44B8" w:rsidRPr="004A44B8" w:rsidRDefault="004A44B8" w:rsidP="008F7291">
            <w:pPr>
              <w:snapToGrid w:val="0"/>
              <w:spacing w:line="276" w:lineRule="auto"/>
              <w:jc w:val="center"/>
            </w:pPr>
            <w:r w:rsidRPr="004A44B8">
              <w:t>PI1</w:t>
            </w:r>
          </w:p>
        </w:tc>
        <w:tc>
          <w:tcPr>
            <w:tcW w:w="2835" w:type="dxa"/>
            <w:tcBorders>
              <w:top w:val="nil"/>
              <w:left w:val="single" w:sz="4" w:space="0" w:color="000000"/>
              <w:bottom w:val="nil"/>
              <w:right w:val="nil"/>
            </w:tcBorders>
            <w:shd w:val="clear" w:color="auto" w:fill="FFFFFF"/>
            <w:vAlign w:val="center"/>
            <w:hideMark/>
          </w:tcPr>
          <w:p w14:paraId="584AE633" w14:textId="77777777" w:rsidR="004A44B8" w:rsidRPr="004A44B8" w:rsidRDefault="004A44B8" w:rsidP="008F7291">
            <w:pPr>
              <w:snapToGrid w:val="0"/>
              <w:spacing w:line="276" w:lineRule="auto"/>
              <w:jc w:val="center"/>
            </w:pPr>
            <w:r w:rsidRPr="004A44B8">
              <w:t>2,077</w:t>
            </w:r>
          </w:p>
        </w:tc>
      </w:tr>
      <w:tr w:rsidR="004A44B8" w14:paraId="4927DFB4"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34534A07" w14:textId="77777777" w:rsidR="004A44B8" w:rsidRPr="004A44B8" w:rsidRDefault="004A44B8" w:rsidP="008F7291">
            <w:pPr>
              <w:snapToGrid w:val="0"/>
              <w:spacing w:line="276" w:lineRule="auto"/>
              <w:jc w:val="center"/>
            </w:pPr>
            <w:r w:rsidRPr="004A44B8">
              <w:t>PI2</w:t>
            </w:r>
          </w:p>
        </w:tc>
        <w:tc>
          <w:tcPr>
            <w:tcW w:w="2835" w:type="dxa"/>
            <w:tcBorders>
              <w:top w:val="nil"/>
              <w:left w:val="single" w:sz="4" w:space="0" w:color="000000"/>
              <w:bottom w:val="nil"/>
              <w:right w:val="nil"/>
            </w:tcBorders>
            <w:shd w:val="clear" w:color="auto" w:fill="FFFFFF"/>
            <w:vAlign w:val="center"/>
            <w:hideMark/>
          </w:tcPr>
          <w:p w14:paraId="7A4BCDEC" w14:textId="77777777" w:rsidR="004A44B8" w:rsidRPr="004A44B8" w:rsidRDefault="004A44B8" w:rsidP="008F7291">
            <w:pPr>
              <w:snapToGrid w:val="0"/>
              <w:spacing w:line="276" w:lineRule="auto"/>
              <w:jc w:val="center"/>
            </w:pPr>
            <w:r w:rsidRPr="004A44B8">
              <w:t>3,695</w:t>
            </w:r>
          </w:p>
        </w:tc>
      </w:tr>
      <w:tr w:rsidR="004A44B8" w14:paraId="4D909603"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19BDD7BB" w14:textId="77777777" w:rsidR="004A44B8" w:rsidRPr="004A44B8" w:rsidRDefault="004A44B8" w:rsidP="008F7291">
            <w:pPr>
              <w:snapToGrid w:val="0"/>
              <w:spacing w:line="276" w:lineRule="auto"/>
              <w:jc w:val="center"/>
            </w:pPr>
            <w:r w:rsidRPr="004A44B8">
              <w:t>PI3</w:t>
            </w:r>
          </w:p>
        </w:tc>
        <w:tc>
          <w:tcPr>
            <w:tcW w:w="2835" w:type="dxa"/>
            <w:tcBorders>
              <w:top w:val="nil"/>
              <w:left w:val="single" w:sz="4" w:space="0" w:color="000000"/>
              <w:bottom w:val="nil"/>
              <w:right w:val="nil"/>
            </w:tcBorders>
            <w:shd w:val="clear" w:color="auto" w:fill="FFFFFF"/>
            <w:vAlign w:val="center"/>
            <w:hideMark/>
          </w:tcPr>
          <w:p w14:paraId="2309E485" w14:textId="77777777" w:rsidR="004A44B8" w:rsidRPr="004A44B8" w:rsidRDefault="004A44B8" w:rsidP="008F7291">
            <w:pPr>
              <w:snapToGrid w:val="0"/>
              <w:spacing w:line="276" w:lineRule="auto"/>
              <w:jc w:val="center"/>
            </w:pPr>
            <w:r w:rsidRPr="004A44B8">
              <w:t>3,323</w:t>
            </w:r>
          </w:p>
        </w:tc>
      </w:tr>
      <w:tr w:rsidR="004A44B8" w14:paraId="5A85D7C1"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3ED7C6CF" w14:textId="77777777" w:rsidR="004A44B8" w:rsidRPr="004A44B8" w:rsidRDefault="004A44B8" w:rsidP="008F7291">
            <w:pPr>
              <w:snapToGrid w:val="0"/>
              <w:spacing w:line="276" w:lineRule="auto"/>
              <w:jc w:val="center"/>
            </w:pPr>
            <w:r w:rsidRPr="004A44B8">
              <w:t>US1</w:t>
            </w:r>
          </w:p>
        </w:tc>
        <w:tc>
          <w:tcPr>
            <w:tcW w:w="2835" w:type="dxa"/>
            <w:tcBorders>
              <w:top w:val="nil"/>
              <w:left w:val="single" w:sz="4" w:space="0" w:color="000000"/>
              <w:bottom w:val="nil"/>
              <w:right w:val="nil"/>
            </w:tcBorders>
            <w:shd w:val="clear" w:color="auto" w:fill="FFFFFF"/>
            <w:vAlign w:val="center"/>
            <w:hideMark/>
          </w:tcPr>
          <w:p w14:paraId="76F2C53E" w14:textId="77777777" w:rsidR="004A44B8" w:rsidRPr="004A44B8" w:rsidRDefault="004A44B8" w:rsidP="008F7291">
            <w:pPr>
              <w:snapToGrid w:val="0"/>
              <w:spacing w:line="276" w:lineRule="auto"/>
              <w:jc w:val="center"/>
            </w:pPr>
            <w:r w:rsidRPr="004A44B8">
              <w:t>3,229</w:t>
            </w:r>
          </w:p>
        </w:tc>
      </w:tr>
      <w:tr w:rsidR="004A44B8" w14:paraId="2E820F45"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5BB2E73F" w14:textId="77777777" w:rsidR="004A44B8" w:rsidRPr="004A44B8" w:rsidRDefault="004A44B8" w:rsidP="008F7291">
            <w:pPr>
              <w:snapToGrid w:val="0"/>
              <w:spacing w:line="276" w:lineRule="auto"/>
              <w:jc w:val="center"/>
            </w:pPr>
            <w:r w:rsidRPr="004A44B8">
              <w:t>US2</w:t>
            </w:r>
          </w:p>
        </w:tc>
        <w:tc>
          <w:tcPr>
            <w:tcW w:w="2835" w:type="dxa"/>
            <w:tcBorders>
              <w:top w:val="nil"/>
              <w:left w:val="single" w:sz="4" w:space="0" w:color="000000"/>
              <w:bottom w:val="nil"/>
              <w:right w:val="nil"/>
            </w:tcBorders>
            <w:shd w:val="clear" w:color="auto" w:fill="FFFFFF"/>
            <w:vAlign w:val="center"/>
            <w:hideMark/>
          </w:tcPr>
          <w:p w14:paraId="795E3772" w14:textId="77777777" w:rsidR="004A44B8" w:rsidRPr="004A44B8" w:rsidRDefault="004A44B8" w:rsidP="008F7291">
            <w:pPr>
              <w:snapToGrid w:val="0"/>
              <w:spacing w:line="276" w:lineRule="auto"/>
              <w:jc w:val="center"/>
            </w:pPr>
            <w:r w:rsidRPr="004A44B8">
              <w:t>2,161</w:t>
            </w:r>
          </w:p>
        </w:tc>
      </w:tr>
      <w:tr w:rsidR="004A44B8" w14:paraId="28D5C4EE"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4E909179" w14:textId="77777777" w:rsidR="004A44B8" w:rsidRPr="004A44B8" w:rsidRDefault="004A44B8" w:rsidP="008F7291">
            <w:pPr>
              <w:snapToGrid w:val="0"/>
              <w:spacing w:line="276" w:lineRule="auto"/>
              <w:jc w:val="center"/>
            </w:pPr>
            <w:r w:rsidRPr="004A44B8">
              <w:t>US3</w:t>
            </w:r>
          </w:p>
        </w:tc>
        <w:tc>
          <w:tcPr>
            <w:tcW w:w="2835" w:type="dxa"/>
            <w:tcBorders>
              <w:top w:val="nil"/>
              <w:left w:val="single" w:sz="4" w:space="0" w:color="000000"/>
              <w:bottom w:val="nil"/>
              <w:right w:val="nil"/>
            </w:tcBorders>
            <w:shd w:val="clear" w:color="auto" w:fill="FFFFFF"/>
            <w:vAlign w:val="center"/>
            <w:hideMark/>
          </w:tcPr>
          <w:p w14:paraId="1B29ACC5" w14:textId="77777777" w:rsidR="004A44B8" w:rsidRPr="004A44B8" w:rsidRDefault="004A44B8" w:rsidP="008F7291">
            <w:pPr>
              <w:snapToGrid w:val="0"/>
              <w:spacing w:line="276" w:lineRule="auto"/>
              <w:jc w:val="center"/>
            </w:pPr>
            <w:r w:rsidRPr="004A44B8">
              <w:t>3,195</w:t>
            </w:r>
          </w:p>
        </w:tc>
      </w:tr>
      <w:tr w:rsidR="004A44B8" w14:paraId="0F0DC7CE"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2BF09D41" w14:textId="77777777" w:rsidR="004A44B8" w:rsidRPr="004A44B8" w:rsidRDefault="004A44B8" w:rsidP="008F7291">
            <w:pPr>
              <w:snapToGrid w:val="0"/>
              <w:spacing w:line="276" w:lineRule="auto"/>
              <w:jc w:val="center"/>
            </w:pPr>
            <w:r w:rsidRPr="004A44B8">
              <w:t>US4</w:t>
            </w:r>
          </w:p>
        </w:tc>
        <w:tc>
          <w:tcPr>
            <w:tcW w:w="2835" w:type="dxa"/>
            <w:tcBorders>
              <w:top w:val="nil"/>
              <w:left w:val="single" w:sz="4" w:space="0" w:color="000000"/>
              <w:bottom w:val="nil"/>
              <w:right w:val="nil"/>
            </w:tcBorders>
            <w:shd w:val="clear" w:color="auto" w:fill="FFFFFF"/>
            <w:vAlign w:val="center"/>
            <w:hideMark/>
          </w:tcPr>
          <w:p w14:paraId="48CD8255" w14:textId="77777777" w:rsidR="004A44B8" w:rsidRPr="004A44B8" w:rsidRDefault="004A44B8" w:rsidP="008F7291">
            <w:pPr>
              <w:snapToGrid w:val="0"/>
              <w:spacing w:line="276" w:lineRule="auto"/>
              <w:jc w:val="center"/>
            </w:pPr>
            <w:r w:rsidRPr="004A44B8">
              <w:t>3,126</w:t>
            </w:r>
          </w:p>
        </w:tc>
      </w:tr>
      <w:tr w:rsidR="004A44B8" w14:paraId="0BB0C711"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1EB6E3E8" w14:textId="77777777" w:rsidR="004A44B8" w:rsidRPr="004A44B8" w:rsidRDefault="004A44B8" w:rsidP="008F7291">
            <w:pPr>
              <w:snapToGrid w:val="0"/>
              <w:spacing w:line="276" w:lineRule="auto"/>
              <w:jc w:val="center"/>
            </w:pPr>
            <w:r w:rsidRPr="004A44B8">
              <w:t>US5</w:t>
            </w:r>
          </w:p>
        </w:tc>
        <w:tc>
          <w:tcPr>
            <w:tcW w:w="2835" w:type="dxa"/>
            <w:tcBorders>
              <w:top w:val="nil"/>
              <w:left w:val="single" w:sz="4" w:space="0" w:color="000000"/>
              <w:bottom w:val="nil"/>
              <w:right w:val="nil"/>
            </w:tcBorders>
            <w:shd w:val="clear" w:color="auto" w:fill="FFFFFF"/>
            <w:vAlign w:val="center"/>
            <w:hideMark/>
          </w:tcPr>
          <w:p w14:paraId="69520C5A" w14:textId="77777777" w:rsidR="004A44B8" w:rsidRPr="004A44B8" w:rsidRDefault="004A44B8" w:rsidP="008F7291">
            <w:pPr>
              <w:snapToGrid w:val="0"/>
              <w:spacing w:line="276" w:lineRule="auto"/>
              <w:jc w:val="center"/>
            </w:pPr>
            <w:r w:rsidRPr="004A44B8">
              <w:t>2,889</w:t>
            </w:r>
          </w:p>
        </w:tc>
      </w:tr>
      <w:tr w:rsidR="004A44B8" w14:paraId="36B497D6" w14:textId="77777777" w:rsidTr="004A44B8">
        <w:trPr>
          <w:trHeight w:val="290"/>
          <w:jc w:val="center"/>
        </w:trPr>
        <w:tc>
          <w:tcPr>
            <w:tcW w:w="2830" w:type="dxa"/>
            <w:tcBorders>
              <w:top w:val="nil"/>
              <w:left w:val="nil"/>
              <w:bottom w:val="nil"/>
              <w:right w:val="single" w:sz="4" w:space="0" w:color="000000"/>
            </w:tcBorders>
            <w:shd w:val="clear" w:color="auto" w:fill="FFFFFF"/>
            <w:vAlign w:val="center"/>
            <w:hideMark/>
          </w:tcPr>
          <w:p w14:paraId="17D1A002" w14:textId="77777777" w:rsidR="004A44B8" w:rsidRPr="004A44B8" w:rsidRDefault="004A44B8" w:rsidP="008F7291">
            <w:pPr>
              <w:snapToGrid w:val="0"/>
              <w:spacing w:line="276" w:lineRule="auto"/>
              <w:jc w:val="center"/>
            </w:pPr>
            <w:r w:rsidRPr="004A44B8">
              <w:t>VP1</w:t>
            </w:r>
          </w:p>
        </w:tc>
        <w:tc>
          <w:tcPr>
            <w:tcW w:w="2835" w:type="dxa"/>
            <w:tcBorders>
              <w:top w:val="nil"/>
              <w:left w:val="single" w:sz="4" w:space="0" w:color="000000"/>
              <w:bottom w:val="nil"/>
              <w:right w:val="nil"/>
            </w:tcBorders>
            <w:shd w:val="clear" w:color="auto" w:fill="FFFFFF"/>
            <w:vAlign w:val="center"/>
            <w:hideMark/>
          </w:tcPr>
          <w:p w14:paraId="5FF4357B" w14:textId="77777777" w:rsidR="004A44B8" w:rsidRPr="004A44B8" w:rsidRDefault="004A44B8" w:rsidP="008F7291">
            <w:pPr>
              <w:snapToGrid w:val="0"/>
              <w:spacing w:line="276" w:lineRule="auto"/>
              <w:jc w:val="center"/>
            </w:pPr>
            <w:r w:rsidRPr="004A44B8">
              <w:t>1,732</w:t>
            </w:r>
          </w:p>
        </w:tc>
      </w:tr>
      <w:tr w:rsidR="004A44B8" w14:paraId="0A8671F3" w14:textId="77777777" w:rsidTr="004A44B8">
        <w:trPr>
          <w:trHeight w:val="290"/>
          <w:jc w:val="center"/>
        </w:trPr>
        <w:tc>
          <w:tcPr>
            <w:tcW w:w="2830" w:type="dxa"/>
            <w:tcBorders>
              <w:top w:val="nil"/>
              <w:left w:val="nil"/>
              <w:bottom w:val="single" w:sz="4" w:space="0" w:color="000000"/>
              <w:right w:val="single" w:sz="4" w:space="0" w:color="000000"/>
            </w:tcBorders>
            <w:shd w:val="clear" w:color="auto" w:fill="FFFFFF"/>
            <w:vAlign w:val="center"/>
            <w:hideMark/>
          </w:tcPr>
          <w:p w14:paraId="4931B2A6" w14:textId="77777777" w:rsidR="004A44B8" w:rsidRPr="004A44B8" w:rsidRDefault="004A44B8" w:rsidP="008F7291">
            <w:pPr>
              <w:snapToGrid w:val="0"/>
              <w:spacing w:line="276" w:lineRule="auto"/>
              <w:jc w:val="center"/>
            </w:pPr>
            <w:r w:rsidRPr="004A44B8">
              <w:t>VP2</w:t>
            </w:r>
          </w:p>
        </w:tc>
        <w:tc>
          <w:tcPr>
            <w:tcW w:w="2835" w:type="dxa"/>
            <w:tcBorders>
              <w:top w:val="nil"/>
              <w:left w:val="single" w:sz="4" w:space="0" w:color="000000"/>
              <w:bottom w:val="single" w:sz="4" w:space="0" w:color="000000"/>
              <w:right w:val="nil"/>
            </w:tcBorders>
            <w:shd w:val="clear" w:color="auto" w:fill="FFFFFF"/>
            <w:vAlign w:val="center"/>
            <w:hideMark/>
          </w:tcPr>
          <w:p w14:paraId="129F7634" w14:textId="77777777" w:rsidR="004A44B8" w:rsidRPr="004A44B8" w:rsidRDefault="004A44B8" w:rsidP="008F7291">
            <w:pPr>
              <w:snapToGrid w:val="0"/>
              <w:spacing w:line="276" w:lineRule="auto"/>
              <w:jc w:val="center"/>
            </w:pPr>
            <w:r w:rsidRPr="004A44B8">
              <w:t>1,732</w:t>
            </w:r>
          </w:p>
        </w:tc>
      </w:tr>
    </w:tbl>
    <w:p w14:paraId="424AB3D5" w14:textId="77777777" w:rsidR="003A3F6F" w:rsidRPr="00702999" w:rsidRDefault="00000000" w:rsidP="00702999">
      <w:pPr>
        <w:widowControl/>
        <w:snapToGrid w:val="0"/>
        <w:spacing w:beforeLines="100" w:before="240" w:line="276" w:lineRule="auto"/>
        <w:jc w:val="both"/>
        <w:rPr>
          <w:rFonts w:ascii="Arial" w:eastAsia="Arial" w:hAnsi="Arial" w:cs="Arial"/>
          <w:b/>
          <w:bCs/>
          <w:sz w:val="28"/>
          <w:szCs w:val="28"/>
        </w:rPr>
      </w:pPr>
      <w:r w:rsidRPr="00702999">
        <w:rPr>
          <w:rFonts w:ascii="Arial" w:eastAsia="Arial" w:hAnsi="Arial" w:cs="Arial"/>
          <w:b/>
          <w:bCs/>
          <w:sz w:val="28"/>
          <w:szCs w:val="28"/>
        </w:rPr>
        <w:t>4.3 Structural Model</w:t>
      </w:r>
    </w:p>
    <w:p w14:paraId="46E1D3B6" w14:textId="77777777" w:rsidR="003A3F6F" w:rsidRDefault="00000000" w:rsidP="00702999">
      <w:pPr>
        <w:widowControl/>
        <w:snapToGrid w:val="0"/>
        <w:spacing w:afterLines="50" w:after="120" w:line="276" w:lineRule="auto"/>
        <w:jc w:val="both"/>
      </w:pPr>
      <w:r>
        <w:t>The evaluation of the structural model was conducted prior to hypothesis testing. The coefficient of determination (R2) for enjoyment is 0.668 and the R2 for Purchase Intention is 0.546. The results show that endogenous constructs are influenced by exogenous constructs with moderate criteria (see Table 6).</w:t>
      </w:r>
    </w:p>
    <w:p w14:paraId="6083C515" w14:textId="77777777" w:rsidR="003A3F6F" w:rsidRDefault="00000000" w:rsidP="00702999">
      <w:pPr>
        <w:widowControl/>
        <w:snapToGrid w:val="0"/>
        <w:spacing w:afterLines="50" w:after="120" w:line="276" w:lineRule="auto"/>
        <w:jc w:val="both"/>
      </w:pPr>
      <w:r>
        <w:t>The effect size f2 for each path model was evaluated based on the criteria of 0.02 (small), 0.15 (medium), and 0.35 (large) [30]. On the effect of Enjoyment, only Virtual Presence (1.537) has a strong effect and Device (0.144) has a small effect size. On the effect of Purchase Intention, Enjoyment (0.030) has a small effect size (see Table 6).</w:t>
      </w:r>
    </w:p>
    <w:p w14:paraId="5C194CF8" w14:textId="7DB1EDA8" w:rsidR="003A3F6F" w:rsidRDefault="00000000" w:rsidP="00702999">
      <w:pPr>
        <w:widowControl/>
        <w:snapToGrid w:val="0"/>
        <w:spacing w:afterLines="50" w:after="120" w:line="276" w:lineRule="auto"/>
        <w:jc w:val="both"/>
        <w:rPr>
          <w:lang w:eastAsia="zh-TW"/>
        </w:rPr>
      </w:pPr>
      <w:r>
        <w:t>Lastly, the current study also assesses the predictive significance of the model using Stone–</w:t>
      </w:r>
      <w:proofErr w:type="spellStart"/>
      <w:r>
        <w:t>Geisser’s</w:t>
      </w:r>
      <w:proofErr w:type="spellEnd"/>
      <w:r>
        <w:t xml:space="preserve"> Q2. According to the results presented in Table 7, all Q2 values (0.511 and 0.424) are greater than zero, indicating that the model possesses adequate predictive ability. Furthermore, </w:t>
      </w:r>
      <w:proofErr w:type="gramStart"/>
      <w:r>
        <w:t>in order to</w:t>
      </w:r>
      <w:proofErr w:type="gramEnd"/>
      <w:r>
        <w:t xml:space="preserve"> ensure a good fit of the model to the data, the SRMR value must be less than 0.08 [18]. The path diagram displayed in Figure 3 represents the Structural Model.</w:t>
      </w:r>
    </w:p>
    <w:p w14:paraId="036DB09D" w14:textId="77777777" w:rsidR="00702999" w:rsidRDefault="00702999">
      <w:pPr>
        <w:rPr>
          <w:b/>
        </w:rPr>
      </w:pPr>
      <w:r>
        <w:rPr>
          <w:b/>
        </w:rPr>
        <w:br w:type="page"/>
      </w:r>
    </w:p>
    <w:p w14:paraId="51AAB151" w14:textId="2DF74DBA" w:rsidR="003A3F6F" w:rsidRDefault="00000000" w:rsidP="00702999">
      <w:pPr>
        <w:widowControl/>
        <w:shd w:val="clear" w:color="auto" w:fill="FFFFFF"/>
        <w:snapToGrid w:val="0"/>
        <w:spacing w:beforeLines="50" w:before="120" w:line="276" w:lineRule="auto"/>
        <w:jc w:val="center"/>
      </w:pPr>
      <w:r>
        <w:rPr>
          <w:b/>
        </w:rPr>
        <w:lastRenderedPageBreak/>
        <w:t xml:space="preserve">Table 6. </w:t>
      </w:r>
      <w:r>
        <w:t>Effect Size f-square</w:t>
      </w:r>
    </w:p>
    <w:tbl>
      <w:tblPr>
        <w:tblW w:w="8370"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4539"/>
        <w:gridCol w:w="2129"/>
        <w:gridCol w:w="1702"/>
      </w:tblGrid>
      <w:tr w:rsidR="00567B4C" w14:paraId="521D376D" w14:textId="77777777" w:rsidTr="00567B4C">
        <w:tc>
          <w:tcPr>
            <w:tcW w:w="4536" w:type="dxa"/>
            <w:tcBorders>
              <w:top w:val="single" w:sz="4" w:space="0" w:color="000000"/>
              <w:left w:val="nil"/>
              <w:bottom w:val="single" w:sz="4" w:space="0" w:color="000000"/>
              <w:right w:val="nil"/>
            </w:tcBorders>
            <w:hideMark/>
          </w:tcPr>
          <w:p w14:paraId="1C61477F" w14:textId="77777777" w:rsidR="00567B4C" w:rsidRPr="00567B4C" w:rsidRDefault="00567B4C" w:rsidP="008F7291">
            <w:pPr>
              <w:snapToGrid w:val="0"/>
              <w:spacing w:line="276" w:lineRule="auto"/>
              <w:jc w:val="center"/>
            </w:pPr>
            <w:r w:rsidRPr="00567B4C">
              <w:t>Path Model</w:t>
            </w:r>
          </w:p>
        </w:tc>
        <w:tc>
          <w:tcPr>
            <w:tcW w:w="2127" w:type="dxa"/>
            <w:tcBorders>
              <w:top w:val="single" w:sz="4" w:space="0" w:color="000000"/>
              <w:left w:val="nil"/>
              <w:bottom w:val="single" w:sz="4" w:space="0" w:color="000000"/>
              <w:right w:val="nil"/>
            </w:tcBorders>
            <w:hideMark/>
          </w:tcPr>
          <w:p w14:paraId="5B008929" w14:textId="77777777" w:rsidR="00567B4C" w:rsidRPr="00567B4C" w:rsidRDefault="00567B4C" w:rsidP="008F7291">
            <w:pPr>
              <w:snapToGrid w:val="0"/>
              <w:spacing w:line="276" w:lineRule="auto"/>
              <w:jc w:val="center"/>
            </w:pPr>
            <w:r w:rsidRPr="00567B4C">
              <w:t>Effect Size</w:t>
            </w:r>
          </w:p>
        </w:tc>
        <w:tc>
          <w:tcPr>
            <w:tcW w:w="1701" w:type="dxa"/>
            <w:tcBorders>
              <w:top w:val="single" w:sz="4" w:space="0" w:color="000000"/>
              <w:left w:val="nil"/>
              <w:bottom w:val="single" w:sz="4" w:space="0" w:color="000000"/>
              <w:right w:val="nil"/>
            </w:tcBorders>
            <w:hideMark/>
          </w:tcPr>
          <w:p w14:paraId="3E9AC24F" w14:textId="77777777" w:rsidR="00567B4C" w:rsidRPr="00567B4C" w:rsidRDefault="00567B4C" w:rsidP="008F7291">
            <w:pPr>
              <w:snapToGrid w:val="0"/>
              <w:spacing w:line="276" w:lineRule="auto"/>
              <w:jc w:val="center"/>
            </w:pPr>
            <w:r w:rsidRPr="00567B4C">
              <w:t>Result</w:t>
            </w:r>
          </w:p>
        </w:tc>
      </w:tr>
      <w:tr w:rsidR="00567B4C" w14:paraId="5243D964" w14:textId="77777777" w:rsidTr="00567B4C">
        <w:tc>
          <w:tcPr>
            <w:tcW w:w="4536" w:type="dxa"/>
            <w:tcBorders>
              <w:top w:val="single" w:sz="4" w:space="0" w:color="000000"/>
              <w:left w:val="nil"/>
              <w:bottom w:val="nil"/>
              <w:right w:val="nil"/>
            </w:tcBorders>
            <w:hideMark/>
          </w:tcPr>
          <w:p w14:paraId="45E42B90" w14:textId="77777777" w:rsidR="00567B4C" w:rsidRPr="00567B4C" w:rsidRDefault="00000000" w:rsidP="008F7291">
            <w:pPr>
              <w:snapToGrid w:val="0"/>
              <w:spacing w:line="276" w:lineRule="auto"/>
              <w:jc w:val="center"/>
            </w:pPr>
            <w:sdt>
              <w:sdtPr>
                <w:tag w:val="goog_rdk_2"/>
                <w:id w:val="740842245"/>
              </w:sdtPr>
              <w:sdtContent>
                <w:r w:rsidR="00567B4C" w:rsidRPr="00567B4C">
                  <w:rPr>
                    <w:rFonts w:hint="eastAsia"/>
                  </w:rPr>
                  <w:t xml:space="preserve">Virtual Presence </w:t>
                </w:r>
                <w:r w:rsidR="00567B4C" w:rsidRPr="00567B4C">
                  <w:rPr>
                    <w:rFonts w:hint="eastAsia"/>
                  </w:rPr>
                  <w:t>→</w:t>
                </w:r>
                <w:r w:rsidR="00567B4C" w:rsidRPr="00567B4C">
                  <w:rPr>
                    <w:rFonts w:hint="eastAsia"/>
                  </w:rPr>
                  <w:t xml:space="preserve"> Enjoyment</w:t>
                </w:r>
              </w:sdtContent>
            </w:sdt>
          </w:p>
          <w:p w14:paraId="5D67FA6B" w14:textId="77777777" w:rsidR="00567B4C" w:rsidRPr="00567B4C" w:rsidRDefault="00000000" w:rsidP="008F7291">
            <w:pPr>
              <w:snapToGrid w:val="0"/>
              <w:spacing w:line="276" w:lineRule="auto"/>
              <w:jc w:val="center"/>
            </w:pPr>
            <w:sdt>
              <w:sdtPr>
                <w:tag w:val="goog_rdk_3"/>
                <w:id w:val="334734611"/>
              </w:sdtPr>
              <w:sdtContent>
                <w:r w:rsidR="00567B4C" w:rsidRPr="00567B4C">
                  <w:rPr>
                    <w:rFonts w:hint="eastAsia"/>
                  </w:rPr>
                  <w:t xml:space="preserve">Device </w:t>
                </w:r>
                <w:r w:rsidR="00567B4C" w:rsidRPr="00567B4C">
                  <w:rPr>
                    <w:rFonts w:hint="eastAsia"/>
                  </w:rPr>
                  <w:t>→</w:t>
                </w:r>
                <w:r w:rsidR="00567B4C" w:rsidRPr="00567B4C">
                  <w:rPr>
                    <w:rFonts w:hint="eastAsia"/>
                  </w:rPr>
                  <w:t xml:space="preserve"> Enjoyment</w:t>
                </w:r>
              </w:sdtContent>
            </w:sdt>
          </w:p>
        </w:tc>
        <w:tc>
          <w:tcPr>
            <w:tcW w:w="2127" w:type="dxa"/>
            <w:tcBorders>
              <w:top w:val="single" w:sz="4" w:space="0" w:color="000000"/>
              <w:left w:val="nil"/>
              <w:bottom w:val="nil"/>
              <w:right w:val="nil"/>
            </w:tcBorders>
            <w:hideMark/>
          </w:tcPr>
          <w:p w14:paraId="78FEC32B" w14:textId="77777777" w:rsidR="00567B4C" w:rsidRPr="00567B4C" w:rsidRDefault="00567B4C" w:rsidP="008F7291">
            <w:pPr>
              <w:snapToGrid w:val="0"/>
              <w:spacing w:line="276" w:lineRule="auto"/>
              <w:jc w:val="center"/>
            </w:pPr>
            <w:r w:rsidRPr="00567B4C">
              <w:t>1.537</w:t>
            </w:r>
          </w:p>
          <w:p w14:paraId="609242D4" w14:textId="77777777" w:rsidR="00567B4C" w:rsidRPr="00567B4C" w:rsidRDefault="00567B4C" w:rsidP="008F7291">
            <w:pPr>
              <w:snapToGrid w:val="0"/>
              <w:spacing w:line="276" w:lineRule="auto"/>
              <w:jc w:val="center"/>
            </w:pPr>
            <w:r w:rsidRPr="00567B4C">
              <w:t>0.144</w:t>
            </w:r>
          </w:p>
        </w:tc>
        <w:tc>
          <w:tcPr>
            <w:tcW w:w="1701" w:type="dxa"/>
            <w:tcBorders>
              <w:top w:val="single" w:sz="4" w:space="0" w:color="000000"/>
              <w:left w:val="nil"/>
              <w:bottom w:val="nil"/>
              <w:right w:val="nil"/>
            </w:tcBorders>
            <w:hideMark/>
          </w:tcPr>
          <w:p w14:paraId="661AA2BE" w14:textId="77777777" w:rsidR="00567B4C" w:rsidRPr="00567B4C" w:rsidRDefault="00567B4C" w:rsidP="008F7291">
            <w:pPr>
              <w:snapToGrid w:val="0"/>
              <w:spacing w:line="276" w:lineRule="auto"/>
              <w:jc w:val="center"/>
            </w:pPr>
            <w:r w:rsidRPr="00567B4C">
              <w:t>Large</w:t>
            </w:r>
          </w:p>
          <w:p w14:paraId="26E24A29" w14:textId="77777777" w:rsidR="00567B4C" w:rsidRPr="00567B4C" w:rsidRDefault="00567B4C" w:rsidP="008F7291">
            <w:pPr>
              <w:snapToGrid w:val="0"/>
              <w:spacing w:line="276" w:lineRule="auto"/>
              <w:jc w:val="center"/>
            </w:pPr>
            <w:r w:rsidRPr="00567B4C">
              <w:t>Small</w:t>
            </w:r>
          </w:p>
        </w:tc>
      </w:tr>
      <w:tr w:rsidR="00567B4C" w14:paraId="2517FA06" w14:textId="77777777" w:rsidTr="00567B4C">
        <w:tc>
          <w:tcPr>
            <w:tcW w:w="4536" w:type="dxa"/>
            <w:tcBorders>
              <w:top w:val="nil"/>
              <w:left w:val="nil"/>
              <w:bottom w:val="single" w:sz="4" w:space="0" w:color="000000"/>
              <w:right w:val="nil"/>
            </w:tcBorders>
            <w:hideMark/>
          </w:tcPr>
          <w:p w14:paraId="0FF7AAA5" w14:textId="77777777" w:rsidR="00567B4C" w:rsidRPr="00567B4C" w:rsidRDefault="00000000" w:rsidP="008F7291">
            <w:pPr>
              <w:snapToGrid w:val="0"/>
              <w:spacing w:line="276" w:lineRule="auto"/>
              <w:jc w:val="center"/>
            </w:pPr>
            <w:sdt>
              <w:sdtPr>
                <w:tag w:val="goog_rdk_4"/>
                <w:id w:val="1634803"/>
              </w:sdtPr>
              <w:sdtContent>
                <w:r w:rsidR="00567B4C" w:rsidRPr="00567B4C">
                  <w:rPr>
                    <w:rFonts w:hint="eastAsia"/>
                  </w:rPr>
                  <w:t xml:space="preserve">Enjoyment </w:t>
                </w:r>
                <w:r w:rsidR="00567B4C" w:rsidRPr="00567B4C">
                  <w:rPr>
                    <w:rFonts w:hint="eastAsia"/>
                  </w:rPr>
                  <w:t>→</w:t>
                </w:r>
                <w:r w:rsidR="00567B4C" w:rsidRPr="00567B4C">
                  <w:rPr>
                    <w:rFonts w:hint="eastAsia"/>
                  </w:rPr>
                  <w:t xml:space="preserve"> Purchase Intention</w:t>
                </w:r>
              </w:sdtContent>
            </w:sdt>
          </w:p>
        </w:tc>
        <w:tc>
          <w:tcPr>
            <w:tcW w:w="2127" w:type="dxa"/>
            <w:tcBorders>
              <w:top w:val="nil"/>
              <w:left w:val="nil"/>
              <w:bottom w:val="single" w:sz="4" w:space="0" w:color="000000"/>
              <w:right w:val="nil"/>
            </w:tcBorders>
            <w:hideMark/>
          </w:tcPr>
          <w:p w14:paraId="2B5A4333" w14:textId="77777777" w:rsidR="00567B4C" w:rsidRPr="00567B4C" w:rsidRDefault="00567B4C" w:rsidP="008F7291">
            <w:pPr>
              <w:snapToGrid w:val="0"/>
              <w:spacing w:line="276" w:lineRule="auto"/>
              <w:jc w:val="center"/>
            </w:pPr>
            <w:r w:rsidRPr="00567B4C">
              <w:t>0.030</w:t>
            </w:r>
          </w:p>
        </w:tc>
        <w:tc>
          <w:tcPr>
            <w:tcW w:w="1701" w:type="dxa"/>
            <w:tcBorders>
              <w:top w:val="nil"/>
              <w:left w:val="nil"/>
              <w:bottom w:val="single" w:sz="4" w:space="0" w:color="000000"/>
              <w:right w:val="nil"/>
            </w:tcBorders>
            <w:hideMark/>
          </w:tcPr>
          <w:p w14:paraId="40D0CB67" w14:textId="77777777" w:rsidR="00567B4C" w:rsidRPr="00567B4C" w:rsidRDefault="00567B4C" w:rsidP="008F7291">
            <w:pPr>
              <w:snapToGrid w:val="0"/>
              <w:spacing w:line="276" w:lineRule="auto"/>
              <w:jc w:val="center"/>
            </w:pPr>
            <w:r w:rsidRPr="00567B4C">
              <w:t>Small</w:t>
            </w:r>
          </w:p>
        </w:tc>
      </w:tr>
    </w:tbl>
    <w:p w14:paraId="4EC72B78" w14:textId="77777777" w:rsidR="003A3F6F" w:rsidRDefault="00000000" w:rsidP="00702999">
      <w:pPr>
        <w:widowControl/>
        <w:shd w:val="clear" w:color="auto" w:fill="FFFFFF"/>
        <w:snapToGrid w:val="0"/>
        <w:spacing w:beforeLines="100" w:before="240" w:line="276" w:lineRule="auto"/>
        <w:jc w:val="center"/>
      </w:pPr>
      <w:r>
        <w:rPr>
          <w:b/>
        </w:rPr>
        <w:t xml:space="preserve">Table 7. </w:t>
      </w:r>
      <w:r>
        <w:t>Coefficient of Determination (R2), Stone–</w:t>
      </w:r>
      <w:proofErr w:type="spellStart"/>
      <w:r>
        <w:t>Geisser’s</w:t>
      </w:r>
      <w:proofErr w:type="spellEnd"/>
      <w:r>
        <w:t xml:space="preserve"> (Q2), and SRMR</w:t>
      </w:r>
    </w:p>
    <w:p w14:paraId="49DB6E5D" w14:textId="77777777" w:rsidR="00567B4C" w:rsidRPr="00567B4C" w:rsidRDefault="00567B4C" w:rsidP="008F7291">
      <w:pPr>
        <w:snapToGrid w:val="0"/>
        <w:spacing w:line="276" w:lineRule="auto"/>
        <w:jc w:val="center"/>
      </w:pPr>
      <w:r w:rsidRPr="00567B4C">
        <w:t>SRMR</w:t>
      </w:r>
    </w:p>
    <w:tbl>
      <w:tblPr>
        <w:tblW w:w="8220"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2267"/>
        <w:gridCol w:w="1843"/>
        <w:gridCol w:w="2409"/>
        <w:gridCol w:w="1701"/>
      </w:tblGrid>
      <w:tr w:rsidR="00567B4C" w:rsidRPr="00567B4C" w14:paraId="549190A4" w14:textId="77777777" w:rsidTr="00567B4C">
        <w:tc>
          <w:tcPr>
            <w:tcW w:w="2268" w:type="dxa"/>
            <w:tcBorders>
              <w:top w:val="single" w:sz="4" w:space="0" w:color="000000"/>
              <w:left w:val="nil"/>
              <w:bottom w:val="single" w:sz="4" w:space="0" w:color="000000"/>
              <w:right w:val="nil"/>
            </w:tcBorders>
            <w:hideMark/>
          </w:tcPr>
          <w:p w14:paraId="0225C27A" w14:textId="77777777" w:rsidR="00567B4C" w:rsidRPr="00567B4C" w:rsidRDefault="00567B4C" w:rsidP="008F7291">
            <w:pPr>
              <w:snapToGrid w:val="0"/>
              <w:spacing w:line="276" w:lineRule="auto"/>
              <w:jc w:val="center"/>
            </w:pPr>
            <w:r w:rsidRPr="00567B4C">
              <w:t>Construct</w:t>
            </w:r>
          </w:p>
        </w:tc>
        <w:tc>
          <w:tcPr>
            <w:tcW w:w="1843" w:type="dxa"/>
            <w:tcBorders>
              <w:top w:val="single" w:sz="4" w:space="0" w:color="000000"/>
              <w:left w:val="nil"/>
              <w:bottom w:val="single" w:sz="4" w:space="0" w:color="000000"/>
              <w:right w:val="nil"/>
            </w:tcBorders>
            <w:hideMark/>
          </w:tcPr>
          <w:p w14:paraId="7DA269E1" w14:textId="77777777" w:rsidR="00567B4C" w:rsidRPr="00567B4C" w:rsidRDefault="00567B4C" w:rsidP="008F7291">
            <w:pPr>
              <w:snapToGrid w:val="0"/>
              <w:spacing w:line="276" w:lineRule="auto"/>
              <w:jc w:val="center"/>
            </w:pPr>
            <w:r w:rsidRPr="00567B4C">
              <w:t>R-Square</w:t>
            </w:r>
          </w:p>
        </w:tc>
        <w:tc>
          <w:tcPr>
            <w:tcW w:w="2410" w:type="dxa"/>
            <w:tcBorders>
              <w:top w:val="single" w:sz="4" w:space="0" w:color="000000"/>
              <w:left w:val="nil"/>
              <w:bottom w:val="single" w:sz="4" w:space="0" w:color="000000"/>
              <w:right w:val="nil"/>
            </w:tcBorders>
            <w:hideMark/>
          </w:tcPr>
          <w:p w14:paraId="5AC4D958" w14:textId="77777777" w:rsidR="00567B4C" w:rsidRPr="00567B4C" w:rsidRDefault="00567B4C" w:rsidP="008F7291">
            <w:pPr>
              <w:snapToGrid w:val="0"/>
              <w:spacing w:line="276" w:lineRule="auto"/>
              <w:jc w:val="center"/>
            </w:pPr>
            <w:r w:rsidRPr="00567B4C">
              <w:t>R-Square Adjusted</w:t>
            </w:r>
          </w:p>
        </w:tc>
        <w:tc>
          <w:tcPr>
            <w:tcW w:w="1701" w:type="dxa"/>
            <w:tcBorders>
              <w:top w:val="single" w:sz="4" w:space="0" w:color="000000"/>
              <w:left w:val="nil"/>
              <w:bottom w:val="single" w:sz="4" w:space="0" w:color="000000"/>
              <w:right w:val="nil"/>
            </w:tcBorders>
            <w:hideMark/>
          </w:tcPr>
          <w:p w14:paraId="4CD2F86F" w14:textId="77777777" w:rsidR="00567B4C" w:rsidRPr="00567B4C" w:rsidRDefault="00567B4C" w:rsidP="008F7291">
            <w:pPr>
              <w:snapToGrid w:val="0"/>
              <w:spacing w:line="276" w:lineRule="auto"/>
              <w:jc w:val="center"/>
            </w:pPr>
            <w:r w:rsidRPr="00567B4C">
              <w:t>Q2</w:t>
            </w:r>
          </w:p>
        </w:tc>
      </w:tr>
      <w:tr w:rsidR="00567B4C" w:rsidRPr="00567B4C" w14:paraId="01438312" w14:textId="77777777" w:rsidTr="00567B4C">
        <w:tc>
          <w:tcPr>
            <w:tcW w:w="2268" w:type="dxa"/>
            <w:tcBorders>
              <w:top w:val="single" w:sz="4" w:space="0" w:color="000000"/>
              <w:left w:val="nil"/>
              <w:bottom w:val="nil"/>
              <w:right w:val="nil"/>
            </w:tcBorders>
            <w:hideMark/>
          </w:tcPr>
          <w:p w14:paraId="6F66C701" w14:textId="77777777" w:rsidR="00567B4C" w:rsidRPr="00567B4C" w:rsidRDefault="00567B4C" w:rsidP="008F7291">
            <w:pPr>
              <w:snapToGrid w:val="0"/>
              <w:spacing w:line="276" w:lineRule="auto"/>
              <w:jc w:val="center"/>
            </w:pPr>
            <w:r w:rsidRPr="00567B4C">
              <w:t>Enjoyment</w:t>
            </w:r>
          </w:p>
        </w:tc>
        <w:tc>
          <w:tcPr>
            <w:tcW w:w="1843" w:type="dxa"/>
            <w:tcBorders>
              <w:top w:val="single" w:sz="4" w:space="0" w:color="000000"/>
              <w:left w:val="nil"/>
              <w:bottom w:val="nil"/>
              <w:right w:val="nil"/>
            </w:tcBorders>
            <w:hideMark/>
          </w:tcPr>
          <w:p w14:paraId="54ED72FD" w14:textId="77777777" w:rsidR="00567B4C" w:rsidRPr="00567B4C" w:rsidRDefault="00567B4C" w:rsidP="008F7291">
            <w:pPr>
              <w:snapToGrid w:val="0"/>
              <w:spacing w:line="276" w:lineRule="auto"/>
              <w:jc w:val="center"/>
            </w:pPr>
            <w:r w:rsidRPr="00567B4C">
              <w:t>0.668</w:t>
            </w:r>
          </w:p>
        </w:tc>
        <w:tc>
          <w:tcPr>
            <w:tcW w:w="2410" w:type="dxa"/>
            <w:tcBorders>
              <w:top w:val="single" w:sz="4" w:space="0" w:color="000000"/>
              <w:left w:val="nil"/>
              <w:bottom w:val="nil"/>
              <w:right w:val="nil"/>
            </w:tcBorders>
            <w:hideMark/>
          </w:tcPr>
          <w:p w14:paraId="3461370B" w14:textId="77777777" w:rsidR="00567B4C" w:rsidRPr="00567B4C" w:rsidRDefault="00567B4C" w:rsidP="008F7291">
            <w:pPr>
              <w:snapToGrid w:val="0"/>
              <w:spacing w:line="276" w:lineRule="auto"/>
              <w:jc w:val="center"/>
            </w:pPr>
            <w:r w:rsidRPr="00567B4C">
              <w:t>0.662</w:t>
            </w:r>
          </w:p>
        </w:tc>
        <w:tc>
          <w:tcPr>
            <w:tcW w:w="1701" w:type="dxa"/>
            <w:tcBorders>
              <w:top w:val="single" w:sz="4" w:space="0" w:color="000000"/>
              <w:left w:val="nil"/>
              <w:bottom w:val="nil"/>
              <w:right w:val="nil"/>
            </w:tcBorders>
            <w:hideMark/>
          </w:tcPr>
          <w:p w14:paraId="10896063" w14:textId="77777777" w:rsidR="00567B4C" w:rsidRPr="00567B4C" w:rsidRDefault="00567B4C" w:rsidP="008F7291">
            <w:pPr>
              <w:snapToGrid w:val="0"/>
              <w:spacing w:line="276" w:lineRule="auto"/>
              <w:jc w:val="center"/>
            </w:pPr>
            <w:r w:rsidRPr="00567B4C">
              <w:t>0.511</w:t>
            </w:r>
          </w:p>
        </w:tc>
      </w:tr>
      <w:tr w:rsidR="00567B4C" w:rsidRPr="00567B4C" w14:paraId="3DD5FEE7" w14:textId="77777777" w:rsidTr="00567B4C">
        <w:tc>
          <w:tcPr>
            <w:tcW w:w="2268" w:type="dxa"/>
            <w:tcBorders>
              <w:top w:val="nil"/>
              <w:left w:val="nil"/>
              <w:bottom w:val="single" w:sz="4" w:space="0" w:color="000000"/>
              <w:right w:val="nil"/>
            </w:tcBorders>
            <w:hideMark/>
          </w:tcPr>
          <w:p w14:paraId="1607F97F" w14:textId="77777777" w:rsidR="00567B4C" w:rsidRPr="00567B4C" w:rsidRDefault="00567B4C" w:rsidP="008F7291">
            <w:pPr>
              <w:snapToGrid w:val="0"/>
              <w:spacing w:line="276" w:lineRule="auto"/>
              <w:jc w:val="center"/>
            </w:pPr>
            <w:r w:rsidRPr="00567B4C">
              <w:t>Purchase Intention</w:t>
            </w:r>
          </w:p>
        </w:tc>
        <w:tc>
          <w:tcPr>
            <w:tcW w:w="1843" w:type="dxa"/>
            <w:tcBorders>
              <w:top w:val="nil"/>
              <w:left w:val="nil"/>
              <w:bottom w:val="single" w:sz="4" w:space="0" w:color="000000"/>
              <w:right w:val="nil"/>
            </w:tcBorders>
            <w:hideMark/>
          </w:tcPr>
          <w:p w14:paraId="4AFB3A34" w14:textId="77777777" w:rsidR="00567B4C" w:rsidRPr="00567B4C" w:rsidRDefault="00567B4C" w:rsidP="008F7291">
            <w:pPr>
              <w:snapToGrid w:val="0"/>
              <w:spacing w:line="276" w:lineRule="auto"/>
              <w:jc w:val="center"/>
            </w:pPr>
            <w:r w:rsidRPr="00567B4C">
              <w:t>0.546</w:t>
            </w:r>
          </w:p>
        </w:tc>
        <w:tc>
          <w:tcPr>
            <w:tcW w:w="2410" w:type="dxa"/>
            <w:tcBorders>
              <w:top w:val="nil"/>
              <w:left w:val="nil"/>
              <w:bottom w:val="single" w:sz="4" w:space="0" w:color="000000"/>
              <w:right w:val="nil"/>
            </w:tcBorders>
            <w:hideMark/>
          </w:tcPr>
          <w:p w14:paraId="22F4C3A8" w14:textId="77777777" w:rsidR="00567B4C" w:rsidRPr="00567B4C" w:rsidRDefault="00567B4C" w:rsidP="008F7291">
            <w:pPr>
              <w:snapToGrid w:val="0"/>
              <w:spacing w:line="276" w:lineRule="auto"/>
              <w:jc w:val="center"/>
            </w:pPr>
            <w:r w:rsidRPr="00567B4C">
              <w:t>0.537</w:t>
            </w:r>
          </w:p>
        </w:tc>
        <w:tc>
          <w:tcPr>
            <w:tcW w:w="1701" w:type="dxa"/>
            <w:tcBorders>
              <w:top w:val="nil"/>
              <w:left w:val="nil"/>
              <w:bottom w:val="single" w:sz="4" w:space="0" w:color="000000"/>
              <w:right w:val="nil"/>
            </w:tcBorders>
            <w:hideMark/>
          </w:tcPr>
          <w:p w14:paraId="2302CF43" w14:textId="77777777" w:rsidR="00567B4C" w:rsidRPr="00567B4C" w:rsidRDefault="00567B4C" w:rsidP="008F7291">
            <w:pPr>
              <w:snapToGrid w:val="0"/>
              <w:spacing w:line="276" w:lineRule="auto"/>
              <w:jc w:val="center"/>
            </w:pPr>
            <w:r w:rsidRPr="00567B4C">
              <w:t>0.424</w:t>
            </w:r>
          </w:p>
        </w:tc>
      </w:tr>
      <w:tr w:rsidR="00567B4C" w:rsidRPr="00567B4C" w14:paraId="236C84E8" w14:textId="77777777" w:rsidTr="00567B4C">
        <w:tc>
          <w:tcPr>
            <w:tcW w:w="2268" w:type="dxa"/>
            <w:tcBorders>
              <w:top w:val="single" w:sz="4" w:space="0" w:color="000000"/>
              <w:left w:val="nil"/>
              <w:bottom w:val="single" w:sz="4" w:space="0" w:color="000000"/>
              <w:right w:val="nil"/>
            </w:tcBorders>
            <w:hideMark/>
          </w:tcPr>
          <w:p w14:paraId="55A0BB49" w14:textId="77777777" w:rsidR="00567B4C" w:rsidRPr="00567B4C" w:rsidRDefault="00567B4C" w:rsidP="008F7291">
            <w:pPr>
              <w:snapToGrid w:val="0"/>
              <w:spacing w:line="276" w:lineRule="auto"/>
              <w:jc w:val="center"/>
            </w:pPr>
            <w:r w:rsidRPr="00567B4C">
              <w:t>Model Fit</w:t>
            </w:r>
          </w:p>
        </w:tc>
        <w:tc>
          <w:tcPr>
            <w:tcW w:w="1843" w:type="dxa"/>
            <w:tcBorders>
              <w:top w:val="single" w:sz="4" w:space="0" w:color="000000"/>
              <w:left w:val="nil"/>
              <w:bottom w:val="single" w:sz="4" w:space="0" w:color="000000"/>
              <w:right w:val="nil"/>
            </w:tcBorders>
            <w:hideMark/>
          </w:tcPr>
          <w:p w14:paraId="123DB16B" w14:textId="77777777" w:rsidR="00567B4C" w:rsidRPr="00567B4C" w:rsidRDefault="00567B4C" w:rsidP="008F7291">
            <w:pPr>
              <w:snapToGrid w:val="0"/>
              <w:spacing w:line="276" w:lineRule="auto"/>
              <w:jc w:val="center"/>
            </w:pPr>
            <w:r w:rsidRPr="00567B4C">
              <w:t>SRMR</w:t>
            </w:r>
          </w:p>
        </w:tc>
        <w:tc>
          <w:tcPr>
            <w:tcW w:w="2410" w:type="dxa"/>
            <w:tcBorders>
              <w:top w:val="single" w:sz="4" w:space="0" w:color="000000"/>
              <w:left w:val="nil"/>
              <w:bottom w:val="single" w:sz="4" w:space="0" w:color="000000"/>
              <w:right w:val="nil"/>
            </w:tcBorders>
            <w:hideMark/>
          </w:tcPr>
          <w:p w14:paraId="63CC1DCD" w14:textId="77777777" w:rsidR="00567B4C" w:rsidRPr="00567B4C" w:rsidRDefault="00567B4C" w:rsidP="008F7291">
            <w:pPr>
              <w:snapToGrid w:val="0"/>
              <w:spacing w:line="276" w:lineRule="auto"/>
              <w:jc w:val="center"/>
            </w:pPr>
            <w:r w:rsidRPr="00567B4C">
              <w:t>0.075</w:t>
            </w:r>
          </w:p>
        </w:tc>
        <w:tc>
          <w:tcPr>
            <w:tcW w:w="1701" w:type="dxa"/>
            <w:tcBorders>
              <w:top w:val="single" w:sz="4" w:space="0" w:color="000000"/>
              <w:left w:val="nil"/>
              <w:bottom w:val="single" w:sz="4" w:space="0" w:color="000000"/>
              <w:right w:val="nil"/>
            </w:tcBorders>
          </w:tcPr>
          <w:p w14:paraId="28A029B3" w14:textId="77777777" w:rsidR="00567B4C" w:rsidRPr="00567B4C" w:rsidRDefault="00567B4C" w:rsidP="008F7291">
            <w:pPr>
              <w:snapToGrid w:val="0"/>
              <w:spacing w:line="276" w:lineRule="auto"/>
              <w:jc w:val="center"/>
            </w:pPr>
          </w:p>
        </w:tc>
      </w:tr>
    </w:tbl>
    <w:p w14:paraId="72D06B17" w14:textId="77777777" w:rsidR="003A3F6F" w:rsidRDefault="00000000" w:rsidP="00702999">
      <w:pPr>
        <w:widowControl/>
        <w:snapToGrid w:val="0"/>
        <w:spacing w:beforeLines="50" w:before="120" w:line="276" w:lineRule="auto"/>
        <w:jc w:val="center"/>
      </w:pPr>
      <w:r>
        <w:rPr>
          <w:rFonts w:ascii="Arial" w:eastAsia="Arial" w:hAnsi="Arial" w:cs="Arial"/>
          <w:b/>
          <w:noProof/>
          <w:sz w:val="28"/>
          <w:szCs w:val="28"/>
        </w:rPr>
        <w:drawing>
          <wp:inline distT="0" distB="0" distL="0" distR="0" wp14:anchorId="66674C97" wp14:editId="53DFE477">
            <wp:extent cx="4567319" cy="2826393"/>
            <wp:effectExtent l="0" t="0" r="5080" b="5715"/>
            <wp:docPr id="4"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5">
                      <a:extLst>
                        <a:ext uri="{BEBA8EAE-BF5A-486C-A8C5-ECC9F3942E4B}">
                          <a14:imgProps xmlns:a14="http://schemas.microsoft.com/office/drawing/2010/main">
                            <a14:imgLayer r:embed="rId16">
                              <a14:imgEffect>
                                <a14:saturation sat="0"/>
                              </a14:imgEffect>
                            </a14:imgLayer>
                          </a14:imgProps>
                        </a:ext>
                      </a:extLst>
                    </a:blip>
                    <a:srcRect/>
                    <a:stretch>
                      <a:fillRect/>
                    </a:stretch>
                  </pic:blipFill>
                  <pic:spPr>
                    <a:xfrm>
                      <a:off x="0" y="0"/>
                      <a:ext cx="4567319" cy="2826393"/>
                    </a:xfrm>
                    <a:prstGeom prst="rect">
                      <a:avLst/>
                    </a:prstGeom>
                    <a:ln/>
                  </pic:spPr>
                </pic:pic>
              </a:graphicData>
            </a:graphic>
          </wp:inline>
        </w:drawing>
      </w:r>
    </w:p>
    <w:p w14:paraId="40A951DC" w14:textId="77777777" w:rsidR="003A3F6F" w:rsidRDefault="00000000" w:rsidP="00702999">
      <w:pPr>
        <w:widowControl/>
        <w:shd w:val="clear" w:color="auto" w:fill="FFFFFF"/>
        <w:snapToGrid w:val="0"/>
        <w:spacing w:afterLines="50" w:after="120" w:line="276" w:lineRule="auto"/>
        <w:jc w:val="center"/>
      </w:pPr>
      <w:r>
        <w:rPr>
          <w:b/>
        </w:rPr>
        <w:t xml:space="preserve">Figure 3. </w:t>
      </w:r>
      <w:r>
        <w:t>Structural Model Path Diagram</w:t>
      </w:r>
    </w:p>
    <w:p w14:paraId="3AB62C2E" w14:textId="77777777" w:rsidR="003A3F6F" w:rsidRPr="00702999" w:rsidRDefault="00000000" w:rsidP="008F7291">
      <w:pPr>
        <w:widowControl/>
        <w:snapToGrid w:val="0"/>
        <w:spacing w:line="276" w:lineRule="auto"/>
        <w:jc w:val="both"/>
        <w:rPr>
          <w:rFonts w:ascii="Arial" w:eastAsia="Arial" w:hAnsi="Arial" w:cs="Arial"/>
          <w:b/>
          <w:bCs/>
          <w:sz w:val="28"/>
          <w:szCs w:val="28"/>
        </w:rPr>
      </w:pPr>
      <w:r w:rsidRPr="00702999">
        <w:rPr>
          <w:rFonts w:ascii="Arial" w:eastAsia="Arial" w:hAnsi="Arial" w:cs="Arial"/>
          <w:b/>
          <w:bCs/>
          <w:sz w:val="28"/>
          <w:szCs w:val="28"/>
        </w:rPr>
        <w:t>4.4 Hypotheses Testing</w:t>
      </w:r>
    </w:p>
    <w:p w14:paraId="79C9B095" w14:textId="77777777" w:rsidR="003A3F6F" w:rsidRDefault="00000000" w:rsidP="008F7291">
      <w:pPr>
        <w:widowControl/>
        <w:snapToGrid w:val="0"/>
        <w:spacing w:line="276" w:lineRule="auto"/>
        <w:jc w:val="both"/>
      </w:pPr>
      <w:r>
        <w:t>Table 8 presents the hypotheses testing using one-tailed testing. If we assume that the coefficient is either positive or negative, it is recommended to employ one-tailed testing.</w:t>
      </w:r>
    </w:p>
    <w:p w14:paraId="49883618" w14:textId="77777777" w:rsidR="003A3F6F" w:rsidRDefault="00000000" w:rsidP="00702999">
      <w:pPr>
        <w:widowControl/>
        <w:shd w:val="clear" w:color="auto" w:fill="FFFFFF"/>
        <w:snapToGrid w:val="0"/>
        <w:spacing w:beforeLines="50" w:before="120" w:line="276" w:lineRule="auto"/>
        <w:jc w:val="center"/>
      </w:pPr>
      <w:r>
        <w:rPr>
          <w:b/>
        </w:rPr>
        <w:t xml:space="preserve">Table 8. </w:t>
      </w:r>
      <w:r>
        <w:t>Results of Hypotheses Testing</w:t>
      </w:r>
    </w:p>
    <w:tbl>
      <w:tblPr>
        <w:tblW w:w="8220" w:type="dxa"/>
        <w:tblBorders>
          <w:top w:val="single" w:sz="4" w:space="0" w:color="000000"/>
          <w:bottom w:val="single" w:sz="4" w:space="0" w:color="000000"/>
          <w:insideH w:val="single" w:sz="4" w:space="0" w:color="000000"/>
          <w:insideV w:val="nil"/>
        </w:tblBorders>
        <w:tblLayout w:type="fixed"/>
        <w:tblLook w:val="0400" w:firstRow="0" w:lastRow="0" w:firstColumn="0" w:lastColumn="0" w:noHBand="0" w:noVBand="1"/>
      </w:tblPr>
      <w:tblGrid>
        <w:gridCol w:w="2550"/>
        <w:gridCol w:w="925"/>
        <w:gridCol w:w="1559"/>
        <w:gridCol w:w="1201"/>
        <w:gridCol w:w="1985"/>
      </w:tblGrid>
      <w:tr w:rsidR="00567B4C" w14:paraId="2B15D400" w14:textId="77777777" w:rsidTr="00567B4C">
        <w:tc>
          <w:tcPr>
            <w:tcW w:w="2552" w:type="dxa"/>
            <w:tcBorders>
              <w:top w:val="single" w:sz="4" w:space="0" w:color="000000"/>
              <w:left w:val="nil"/>
              <w:bottom w:val="single" w:sz="4" w:space="0" w:color="000000"/>
              <w:right w:val="nil"/>
            </w:tcBorders>
            <w:hideMark/>
          </w:tcPr>
          <w:p w14:paraId="09901B34" w14:textId="77777777" w:rsidR="00567B4C" w:rsidRPr="00567B4C" w:rsidRDefault="00567B4C" w:rsidP="008F7291">
            <w:pPr>
              <w:snapToGrid w:val="0"/>
              <w:spacing w:line="276" w:lineRule="auto"/>
              <w:jc w:val="center"/>
            </w:pPr>
            <w:r w:rsidRPr="00567B4C">
              <w:t>Hypotheses</w:t>
            </w:r>
          </w:p>
        </w:tc>
        <w:tc>
          <w:tcPr>
            <w:tcW w:w="925" w:type="dxa"/>
            <w:tcBorders>
              <w:top w:val="single" w:sz="4" w:space="0" w:color="000000"/>
              <w:left w:val="nil"/>
              <w:bottom w:val="single" w:sz="4" w:space="0" w:color="000000"/>
              <w:right w:val="nil"/>
            </w:tcBorders>
            <w:hideMark/>
          </w:tcPr>
          <w:p w14:paraId="78703D41" w14:textId="77777777" w:rsidR="00567B4C" w:rsidRPr="00567B4C" w:rsidRDefault="00567B4C" w:rsidP="008F7291">
            <w:pPr>
              <w:snapToGrid w:val="0"/>
              <w:spacing w:line="276" w:lineRule="auto"/>
              <w:jc w:val="center"/>
            </w:pPr>
            <w:r w:rsidRPr="00567B4C">
              <w:t>β</w:t>
            </w:r>
          </w:p>
        </w:tc>
        <w:tc>
          <w:tcPr>
            <w:tcW w:w="1559" w:type="dxa"/>
            <w:tcBorders>
              <w:top w:val="single" w:sz="4" w:space="0" w:color="000000"/>
              <w:left w:val="nil"/>
              <w:bottom w:val="single" w:sz="4" w:space="0" w:color="000000"/>
              <w:right w:val="nil"/>
            </w:tcBorders>
            <w:hideMark/>
          </w:tcPr>
          <w:p w14:paraId="04EADCA1" w14:textId="77777777" w:rsidR="00567B4C" w:rsidRPr="00567B4C" w:rsidRDefault="00567B4C" w:rsidP="008F7291">
            <w:pPr>
              <w:snapToGrid w:val="0"/>
              <w:spacing w:line="276" w:lineRule="auto"/>
              <w:jc w:val="center"/>
            </w:pPr>
            <w:r w:rsidRPr="00567B4C">
              <w:t>T-Statistic</w:t>
            </w:r>
          </w:p>
        </w:tc>
        <w:tc>
          <w:tcPr>
            <w:tcW w:w="1201" w:type="dxa"/>
            <w:tcBorders>
              <w:top w:val="single" w:sz="4" w:space="0" w:color="000000"/>
              <w:left w:val="nil"/>
              <w:bottom w:val="single" w:sz="4" w:space="0" w:color="000000"/>
              <w:right w:val="nil"/>
            </w:tcBorders>
            <w:hideMark/>
          </w:tcPr>
          <w:p w14:paraId="411EC343" w14:textId="77777777" w:rsidR="00567B4C" w:rsidRPr="00567B4C" w:rsidRDefault="00567B4C" w:rsidP="008F7291">
            <w:pPr>
              <w:snapToGrid w:val="0"/>
              <w:spacing w:line="276" w:lineRule="auto"/>
              <w:jc w:val="center"/>
            </w:pPr>
            <w:r w:rsidRPr="00567B4C">
              <w:t>p-value</w:t>
            </w:r>
          </w:p>
        </w:tc>
        <w:tc>
          <w:tcPr>
            <w:tcW w:w="1985" w:type="dxa"/>
            <w:tcBorders>
              <w:top w:val="single" w:sz="4" w:space="0" w:color="000000"/>
              <w:left w:val="nil"/>
              <w:bottom w:val="single" w:sz="4" w:space="0" w:color="000000"/>
              <w:right w:val="nil"/>
            </w:tcBorders>
            <w:hideMark/>
          </w:tcPr>
          <w:p w14:paraId="5435B2B6" w14:textId="77777777" w:rsidR="00567B4C" w:rsidRPr="00567B4C" w:rsidRDefault="00567B4C" w:rsidP="008F7291">
            <w:pPr>
              <w:snapToGrid w:val="0"/>
              <w:spacing w:line="276" w:lineRule="auto"/>
              <w:jc w:val="center"/>
            </w:pPr>
            <w:r w:rsidRPr="00567B4C">
              <w:t>Result</w:t>
            </w:r>
          </w:p>
        </w:tc>
      </w:tr>
      <w:tr w:rsidR="00567B4C" w14:paraId="1BC31FF7" w14:textId="77777777" w:rsidTr="00567B4C">
        <w:tc>
          <w:tcPr>
            <w:tcW w:w="2552" w:type="dxa"/>
            <w:tcBorders>
              <w:top w:val="single" w:sz="4" w:space="0" w:color="000000"/>
              <w:left w:val="nil"/>
              <w:bottom w:val="nil"/>
              <w:right w:val="nil"/>
            </w:tcBorders>
            <w:hideMark/>
          </w:tcPr>
          <w:p w14:paraId="7F72BC58" w14:textId="77777777" w:rsidR="00567B4C" w:rsidRPr="00567B4C" w:rsidRDefault="00000000" w:rsidP="008F7291">
            <w:pPr>
              <w:snapToGrid w:val="0"/>
              <w:spacing w:line="276" w:lineRule="auto"/>
              <w:jc w:val="center"/>
            </w:pPr>
            <w:sdt>
              <w:sdtPr>
                <w:tag w:val="goog_rdk_5"/>
                <w:id w:val="1221171348"/>
              </w:sdtPr>
              <w:sdtContent>
                <w:r w:rsidR="00567B4C" w:rsidRPr="00567B4C">
                  <w:rPr>
                    <w:rFonts w:hint="eastAsia"/>
                  </w:rPr>
                  <w:t xml:space="preserve">H1: VP </w:t>
                </w:r>
                <w:r w:rsidR="00567B4C" w:rsidRPr="00567B4C">
                  <w:rPr>
                    <w:rFonts w:hint="eastAsia"/>
                  </w:rPr>
                  <w:t>→</w:t>
                </w:r>
                <w:r w:rsidR="00567B4C" w:rsidRPr="00567B4C">
                  <w:rPr>
                    <w:rFonts w:hint="eastAsia"/>
                  </w:rPr>
                  <w:t xml:space="preserve"> EJ</w:t>
                </w:r>
              </w:sdtContent>
            </w:sdt>
          </w:p>
        </w:tc>
        <w:tc>
          <w:tcPr>
            <w:tcW w:w="925" w:type="dxa"/>
            <w:tcBorders>
              <w:top w:val="single" w:sz="4" w:space="0" w:color="000000"/>
              <w:left w:val="nil"/>
              <w:bottom w:val="nil"/>
              <w:right w:val="nil"/>
            </w:tcBorders>
            <w:hideMark/>
          </w:tcPr>
          <w:p w14:paraId="6FB06C95" w14:textId="77777777" w:rsidR="00567B4C" w:rsidRPr="00567B4C" w:rsidRDefault="00567B4C" w:rsidP="008F7291">
            <w:pPr>
              <w:snapToGrid w:val="0"/>
              <w:spacing w:line="276" w:lineRule="auto"/>
              <w:jc w:val="center"/>
            </w:pPr>
            <w:r w:rsidRPr="00567B4C">
              <w:t>0.735</w:t>
            </w:r>
          </w:p>
        </w:tc>
        <w:tc>
          <w:tcPr>
            <w:tcW w:w="1559" w:type="dxa"/>
            <w:tcBorders>
              <w:top w:val="single" w:sz="4" w:space="0" w:color="000000"/>
              <w:left w:val="nil"/>
              <w:bottom w:val="nil"/>
              <w:right w:val="nil"/>
            </w:tcBorders>
            <w:hideMark/>
          </w:tcPr>
          <w:p w14:paraId="5E4290A1" w14:textId="77777777" w:rsidR="00567B4C" w:rsidRPr="00567B4C" w:rsidRDefault="00567B4C" w:rsidP="008F7291">
            <w:pPr>
              <w:snapToGrid w:val="0"/>
              <w:spacing w:line="276" w:lineRule="auto"/>
              <w:jc w:val="center"/>
            </w:pPr>
            <w:r w:rsidRPr="00567B4C">
              <w:t>6.104</w:t>
            </w:r>
          </w:p>
        </w:tc>
        <w:tc>
          <w:tcPr>
            <w:tcW w:w="1201" w:type="dxa"/>
            <w:tcBorders>
              <w:top w:val="single" w:sz="4" w:space="0" w:color="000000"/>
              <w:left w:val="nil"/>
              <w:bottom w:val="nil"/>
              <w:right w:val="nil"/>
            </w:tcBorders>
            <w:hideMark/>
          </w:tcPr>
          <w:p w14:paraId="3AB35E1C" w14:textId="77777777" w:rsidR="00567B4C" w:rsidRPr="00567B4C" w:rsidRDefault="00567B4C" w:rsidP="008F7291">
            <w:pPr>
              <w:snapToGrid w:val="0"/>
              <w:spacing w:line="276" w:lineRule="auto"/>
              <w:jc w:val="center"/>
            </w:pPr>
            <w:r w:rsidRPr="00567B4C">
              <w:t>0.000</w:t>
            </w:r>
          </w:p>
        </w:tc>
        <w:tc>
          <w:tcPr>
            <w:tcW w:w="1985" w:type="dxa"/>
            <w:tcBorders>
              <w:top w:val="single" w:sz="4" w:space="0" w:color="000000"/>
              <w:left w:val="nil"/>
              <w:bottom w:val="nil"/>
              <w:right w:val="nil"/>
            </w:tcBorders>
            <w:hideMark/>
          </w:tcPr>
          <w:p w14:paraId="0E2E280C" w14:textId="77777777" w:rsidR="00567B4C" w:rsidRPr="00567B4C" w:rsidRDefault="00567B4C" w:rsidP="008F7291">
            <w:pPr>
              <w:snapToGrid w:val="0"/>
              <w:spacing w:line="276" w:lineRule="auto"/>
              <w:jc w:val="center"/>
            </w:pPr>
            <w:r w:rsidRPr="00567B4C">
              <w:t>Supported</w:t>
            </w:r>
          </w:p>
        </w:tc>
      </w:tr>
      <w:tr w:rsidR="00567B4C" w14:paraId="42845DE1" w14:textId="77777777" w:rsidTr="00567B4C">
        <w:tc>
          <w:tcPr>
            <w:tcW w:w="2552" w:type="dxa"/>
            <w:tcBorders>
              <w:top w:val="nil"/>
              <w:left w:val="nil"/>
              <w:bottom w:val="nil"/>
              <w:right w:val="nil"/>
            </w:tcBorders>
            <w:hideMark/>
          </w:tcPr>
          <w:p w14:paraId="27AE04C6" w14:textId="77777777" w:rsidR="00567B4C" w:rsidRPr="00567B4C" w:rsidRDefault="00000000" w:rsidP="008F7291">
            <w:pPr>
              <w:snapToGrid w:val="0"/>
              <w:spacing w:line="276" w:lineRule="auto"/>
              <w:jc w:val="center"/>
            </w:pPr>
            <w:sdt>
              <w:sdtPr>
                <w:tag w:val="goog_rdk_6"/>
                <w:id w:val="-1413237451"/>
              </w:sdtPr>
              <w:sdtContent>
                <w:r w:rsidR="00567B4C" w:rsidRPr="00567B4C">
                  <w:rPr>
                    <w:rFonts w:hint="eastAsia"/>
                  </w:rPr>
                  <w:t xml:space="preserve">H2: DV </w:t>
                </w:r>
                <w:r w:rsidR="00567B4C" w:rsidRPr="00567B4C">
                  <w:rPr>
                    <w:rFonts w:hint="eastAsia"/>
                  </w:rPr>
                  <w:t>→</w:t>
                </w:r>
                <w:r w:rsidR="00567B4C" w:rsidRPr="00567B4C">
                  <w:rPr>
                    <w:rFonts w:hint="eastAsia"/>
                  </w:rPr>
                  <w:t xml:space="preserve"> EJ</w:t>
                </w:r>
              </w:sdtContent>
            </w:sdt>
          </w:p>
        </w:tc>
        <w:tc>
          <w:tcPr>
            <w:tcW w:w="925" w:type="dxa"/>
            <w:tcBorders>
              <w:top w:val="nil"/>
              <w:left w:val="nil"/>
              <w:bottom w:val="nil"/>
              <w:right w:val="nil"/>
            </w:tcBorders>
            <w:hideMark/>
          </w:tcPr>
          <w:p w14:paraId="59F9E2B1" w14:textId="77777777" w:rsidR="00567B4C" w:rsidRPr="00567B4C" w:rsidRDefault="00567B4C" w:rsidP="008F7291">
            <w:pPr>
              <w:snapToGrid w:val="0"/>
              <w:spacing w:line="276" w:lineRule="auto"/>
              <w:jc w:val="center"/>
            </w:pPr>
            <w:r w:rsidRPr="00567B4C">
              <w:t>0.225</w:t>
            </w:r>
          </w:p>
        </w:tc>
        <w:tc>
          <w:tcPr>
            <w:tcW w:w="1559" w:type="dxa"/>
            <w:tcBorders>
              <w:top w:val="nil"/>
              <w:left w:val="nil"/>
              <w:bottom w:val="nil"/>
              <w:right w:val="nil"/>
            </w:tcBorders>
            <w:hideMark/>
          </w:tcPr>
          <w:p w14:paraId="627A7412" w14:textId="77777777" w:rsidR="00567B4C" w:rsidRPr="00567B4C" w:rsidRDefault="00567B4C" w:rsidP="008F7291">
            <w:pPr>
              <w:snapToGrid w:val="0"/>
              <w:spacing w:line="276" w:lineRule="auto"/>
              <w:jc w:val="center"/>
            </w:pPr>
            <w:r w:rsidRPr="00567B4C">
              <w:t>2.152</w:t>
            </w:r>
          </w:p>
        </w:tc>
        <w:tc>
          <w:tcPr>
            <w:tcW w:w="1201" w:type="dxa"/>
            <w:tcBorders>
              <w:top w:val="nil"/>
              <w:left w:val="nil"/>
              <w:bottom w:val="nil"/>
              <w:right w:val="nil"/>
            </w:tcBorders>
            <w:hideMark/>
          </w:tcPr>
          <w:p w14:paraId="0EC3B33B" w14:textId="77777777" w:rsidR="00567B4C" w:rsidRPr="00567B4C" w:rsidRDefault="00567B4C" w:rsidP="008F7291">
            <w:pPr>
              <w:snapToGrid w:val="0"/>
              <w:spacing w:line="276" w:lineRule="auto"/>
              <w:jc w:val="center"/>
            </w:pPr>
            <w:r w:rsidRPr="00567B4C">
              <w:t>0.016</w:t>
            </w:r>
          </w:p>
        </w:tc>
        <w:tc>
          <w:tcPr>
            <w:tcW w:w="1985" w:type="dxa"/>
            <w:tcBorders>
              <w:top w:val="nil"/>
              <w:left w:val="nil"/>
              <w:bottom w:val="nil"/>
              <w:right w:val="nil"/>
            </w:tcBorders>
            <w:hideMark/>
          </w:tcPr>
          <w:p w14:paraId="04BF8600" w14:textId="77777777" w:rsidR="00567B4C" w:rsidRPr="00567B4C" w:rsidRDefault="00567B4C" w:rsidP="008F7291">
            <w:pPr>
              <w:snapToGrid w:val="0"/>
              <w:spacing w:line="276" w:lineRule="auto"/>
              <w:jc w:val="center"/>
            </w:pPr>
            <w:r w:rsidRPr="00567B4C">
              <w:t>Supported</w:t>
            </w:r>
          </w:p>
        </w:tc>
      </w:tr>
      <w:tr w:rsidR="00567B4C" w14:paraId="05BE0457" w14:textId="77777777" w:rsidTr="00567B4C">
        <w:tc>
          <w:tcPr>
            <w:tcW w:w="2552" w:type="dxa"/>
            <w:tcBorders>
              <w:top w:val="nil"/>
              <w:left w:val="nil"/>
              <w:bottom w:val="nil"/>
              <w:right w:val="nil"/>
            </w:tcBorders>
            <w:hideMark/>
          </w:tcPr>
          <w:p w14:paraId="6B125D33" w14:textId="77777777" w:rsidR="00567B4C" w:rsidRPr="00567B4C" w:rsidRDefault="00000000" w:rsidP="008F7291">
            <w:pPr>
              <w:snapToGrid w:val="0"/>
              <w:spacing w:line="276" w:lineRule="auto"/>
              <w:jc w:val="center"/>
            </w:pPr>
            <w:sdt>
              <w:sdtPr>
                <w:tag w:val="goog_rdk_7"/>
                <w:id w:val="826711346"/>
              </w:sdtPr>
              <w:sdtContent>
                <w:r w:rsidR="00567B4C" w:rsidRPr="00567B4C">
                  <w:rPr>
                    <w:rFonts w:hint="eastAsia"/>
                  </w:rPr>
                  <w:t xml:space="preserve">H3: EJ </w:t>
                </w:r>
                <w:r w:rsidR="00567B4C" w:rsidRPr="00567B4C">
                  <w:rPr>
                    <w:rFonts w:hint="eastAsia"/>
                  </w:rPr>
                  <w:t>→</w:t>
                </w:r>
                <w:r w:rsidR="00567B4C" w:rsidRPr="00567B4C">
                  <w:rPr>
                    <w:rFonts w:hint="eastAsia"/>
                  </w:rPr>
                  <w:t xml:space="preserve"> PI</w:t>
                </w:r>
              </w:sdtContent>
            </w:sdt>
          </w:p>
        </w:tc>
        <w:tc>
          <w:tcPr>
            <w:tcW w:w="925" w:type="dxa"/>
            <w:tcBorders>
              <w:top w:val="nil"/>
              <w:left w:val="nil"/>
              <w:bottom w:val="nil"/>
              <w:right w:val="nil"/>
            </w:tcBorders>
            <w:hideMark/>
          </w:tcPr>
          <w:p w14:paraId="3A8E4CE9" w14:textId="77777777" w:rsidR="00567B4C" w:rsidRPr="00567B4C" w:rsidRDefault="00567B4C" w:rsidP="008F7291">
            <w:pPr>
              <w:snapToGrid w:val="0"/>
              <w:spacing w:line="276" w:lineRule="auto"/>
              <w:jc w:val="center"/>
            </w:pPr>
            <w:r w:rsidRPr="00567B4C">
              <w:t>0.221</w:t>
            </w:r>
          </w:p>
        </w:tc>
        <w:tc>
          <w:tcPr>
            <w:tcW w:w="1559" w:type="dxa"/>
            <w:tcBorders>
              <w:top w:val="nil"/>
              <w:left w:val="nil"/>
              <w:bottom w:val="nil"/>
              <w:right w:val="nil"/>
            </w:tcBorders>
            <w:hideMark/>
          </w:tcPr>
          <w:p w14:paraId="00296954" w14:textId="77777777" w:rsidR="00567B4C" w:rsidRPr="00567B4C" w:rsidRDefault="00567B4C" w:rsidP="008F7291">
            <w:pPr>
              <w:snapToGrid w:val="0"/>
              <w:spacing w:line="276" w:lineRule="auto"/>
              <w:jc w:val="center"/>
            </w:pPr>
            <w:r w:rsidRPr="00567B4C">
              <w:t>1.156</w:t>
            </w:r>
          </w:p>
        </w:tc>
        <w:tc>
          <w:tcPr>
            <w:tcW w:w="1201" w:type="dxa"/>
            <w:tcBorders>
              <w:top w:val="nil"/>
              <w:left w:val="nil"/>
              <w:bottom w:val="nil"/>
              <w:right w:val="nil"/>
            </w:tcBorders>
            <w:hideMark/>
          </w:tcPr>
          <w:p w14:paraId="4FBA7775" w14:textId="77777777" w:rsidR="00567B4C" w:rsidRPr="00567B4C" w:rsidRDefault="00567B4C" w:rsidP="008F7291">
            <w:pPr>
              <w:snapToGrid w:val="0"/>
              <w:spacing w:line="276" w:lineRule="auto"/>
              <w:jc w:val="center"/>
            </w:pPr>
            <w:r w:rsidRPr="00567B4C">
              <w:t>0.124</w:t>
            </w:r>
          </w:p>
        </w:tc>
        <w:tc>
          <w:tcPr>
            <w:tcW w:w="1985" w:type="dxa"/>
            <w:tcBorders>
              <w:top w:val="nil"/>
              <w:left w:val="nil"/>
              <w:bottom w:val="nil"/>
              <w:right w:val="nil"/>
            </w:tcBorders>
            <w:hideMark/>
          </w:tcPr>
          <w:p w14:paraId="3F85A955" w14:textId="77777777" w:rsidR="00567B4C" w:rsidRPr="00567B4C" w:rsidRDefault="00567B4C" w:rsidP="008F7291">
            <w:pPr>
              <w:snapToGrid w:val="0"/>
              <w:spacing w:line="276" w:lineRule="auto"/>
              <w:jc w:val="center"/>
            </w:pPr>
            <w:r w:rsidRPr="00567B4C">
              <w:t>Not Supported</w:t>
            </w:r>
          </w:p>
        </w:tc>
      </w:tr>
      <w:tr w:rsidR="00567B4C" w14:paraId="48D62EB8" w14:textId="77777777" w:rsidTr="00567B4C">
        <w:tc>
          <w:tcPr>
            <w:tcW w:w="2552" w:type="dxa"/>
            <w:tcBorders>
              <w:top w:val="nil"/>
              <w:left w:val="nil"/>
              <w:bottom w:val="nil"/>
              <w:right w:val="nil"/>
            </w:tcBorders>
            <w:hideMark/>
          </w:tcPr>
          <w:p w14:paraId="65B924A4" w14:textId="77777777" w:rsidR="00567B4C" w:rsidRPr="00567B4C" w:rsidRDefault="00000000" w:rsidP="008F7291">
            <w:pPr>
              <w:snapToGrid w:val="0"/>
              <w:spacing w:line="276" w:lineRule="auto"/>
              <w:jc w:val="center"/>
            </w:pPr>
            <w:sdt>
              <w:sdtPr>
                <w:tag w:val="goog_rdk_8"/>
                <w:id w:val="1933080093"/>
              </w:sdtPr>
              <w:sdtContent>
                <w:r w:rsidR="00567B4C" w:rsidRPr="00567B4C">
                  <w:rPr>
                    <w:rFonts w:hint="eastAsia"/>
                  </w:rPr>
                  <w:t xml:space="preserve">H4: VP </w:t>
                </w:r>
                <w:r w:rsidR="00567B4C" w:rsidRPr="00567B4C">
                  <w:rPr>
                    <w:rFonts w:hint="eastAsia"/>
                  </w:rPr>
                  <w:t>→</w:t>
                </w:r>
                <w:r w:rsidR="00567B4C" w:rsidRPr="00567B4C">
                  <w:rPr>
                    <w:rFonts w:hint="eastAsia"/>
                  </w:rPr>
                  <w:t xml:space="preserve"> EJ</w:t>
                </w:r>
                <w:r w:rsidR="00567B4C" w:rsidRPr="00567B4C">
                  <w:rPr>
                    <w:rFonts w:hint="eastAsia"/>
                  </w:rPr>
                  <w:t>→</w:t>
                </w:r>
                <w:r w:rsidR="00567B4C" w:rsidRPr="00567B4C">
                  <w:rPr>
                    <w:rFonts w:hint="eastAsia"/>
                  </w:rPr>
                  <w:t xml:space="preserve"> PI</w:t>
                </w:r>
              </w:sdtContent>
            </w:sdt>
          </w:p>
        </w:tc>
        <w:tc>
          <w:tcPr>
            <w:tcW w:w="925" w:type="dxa"/>
            <w:tcBorders>
              <w:top w:val="nil"/>
              <w:left w:val="nil"/>
              <w:bottom w:val="nil"/>
              <w:right w:val="nil"/>
            </w:tcBorders>
            <w:hideMark/>
          </w:tcPr>
          <w:p w14:paraId="0ABF99C6" w14:textId="77777777" w:rsidR="00567B4C" w:rsidRPr="00567B4C" w:rsidRDefault="00567B4C" w:rsidP="008F7291">
            <w:pPr>
              <w:snapToGrid w:val="0"/>
              <w:spacing w:line="276" w:lineRule="auto"/>
              <w:jc w:val="center"/>
            </w:pPr>
            <w:r w:rsidRPr="00567B4C">
              <w:t>0.163</w:t>
            </w:r>
          </w:p>
        </w:tc>
        <w:tc>
          <w:tcPr>
            <w:tcW w:w="1559" w:type="dxa"/>
            <w:tcBorders>
              <w:top w:val="nil"/>
              <w:left w:val="nil"/>
              <w:bottom w:val="nil"/>
              <w:right w:val="nil"/>
            </w:tcBorders>
            <w:hideMark/>
          </w:tcPr>
          <w:p w14:paraId="737AED82" w14:textId="77777777" w:rsidR="00567B4C" w:rsidRPr="00567B4C" w:rsidRDefault="00567B4C" w:rsidP="008F7291">
            <w:pPr>
              <w:snapToGrid w:val="0"/>
              <w:spacing w:line="276" w:lineRule="auto"/>
              <w:jc w:val="center"/>
            </w:pPr>
            <w:r w:rsidRPr="00567B4C">
              <w:t>1.166</w:t>
            </w:r>
          </w:p>
        </w:tc>
        <w:tc>
          <w:tcPr>
            <w:tcW w:w="1201" w:type="dxa"/>
            <w:tcBorders>
              <w:top w:val="nil"/>
              <w:left w:val="nil"/>
              <w:bottom w:val="nil"/>
              <w:right w:val="nil"/>
            </w:tcBorders>
            <w:hideMark/>
          </w:tcPr>
          <w:p w14:paraId="4DF6975A" w14:textId="77777777" w:rsidR="00567B4C" w:rsidRPr="00567B4C" w:rsidRDefault="00567B4C" w:rsidP="008F7291">
            <w:pPr>
              <w:snapToGrid w:val="0"/>
              <w:spacing w:line="276" w:lineRule="auto"/>
              <w:jc w:val="center"/>
            </w:pPr>
            <w:r w:rsidRPr="00567B4C">
              <w:t>0.122</w:t>
            </w:r>
          </w:p>
        </w:tc>
        <w:tc>
          <w:tcPr>
            <w:tcW w:w="1985" w:type="dxa"/>
            <w:tcBorders>
              <w:top w:val="nil"/>
              <w:left w:val="nil"/>
              <w:bottom w:val="nil"/>
              <w:right w:val="nil"/>
            </w:tcBorders>
            <w:hideMark/>
          </w:tcPr>
          <w:p w14:paraId="08192CBE" w14:textId="77777777" w:rsidR="00567B4C" w:rsidRPr="00567B4C" w:rsidRDefault="00567B4C" w:rsidP="008F7291">
            <w:pPr>
              <w:snapToGrid w:val="0"/>
              <w:spacing w:line="276" w:lineRule="auto"/>
              <w:jc w:val="center"/>
            </w:pPr>
            <w:r w:rsidRPr="00567B4C">
              <w:t>Not Supported</w:t>
            </w:r>
          </w:p>
        </w:tc>
      </w:tr>
      <w:tr w:rsidR="00567B4C" w14:paraId="3BDF4991" w14:textId="77777777" w:rsidTr="00567B4C">
        <w:tc>
          <w:tcPr>
            <w:tcW w:w="2552" w:type="dxa"/>
            <w:tcBorders>
              <w:top w:val="nil"/>
              <w:left w:val="nil"/>
              <w:bottom w:val="single" w:sz="4" w:space="0" w:color="000000"/>
              <w:right w:val="nil"/>
            </w:tcBorders>
            <w:hideMark/>
          </w:tcPr>
          <w:p w14:paraId="5BCB1D70" w14:textId="77777777" w:rsidR="00567B4C" w:rsidRPr="00567B4C" w:rsidRDefault="00000000" w:rsidP="008F7291">
            <w:pPr>
              <w:snapToGrid w:val="0"/>
              <w:spacing w:line="276" w:lineRule="auto"/>
              <w:jc w:val="center"/>
            </w:pPr>
            <w:sdt>
              <w:sdtPr>
                <w:tag w:val="goog_rdk_9"/>
                <w:id w:val="1919444617"/>
              </w:sdtPr>
              <w:sdtContent>
                <w:r w:rsidR="00567B4C" w:rsidRPr="00567B4C">
                  <w:rPr>
                    <w:rFonts w:hint="eastAsia"/>
                  </w:rPr>
                  <w:t xml:space="preserve">H5: DV </w:t>
                </w:r>
                <w:r w:rsidR="00567B4C" w:rsidRPr="00567B4C">
                  <w:rPr>
                    <w:rFonts w:hint="eastAsia"/>
                  </w:rPr>
                  <w:t>→</w:t>
                </w:r>
                <w:r w:rsidR="00567B4C" w:rsidRPr="00567B4C">
                  <w:rPr>
                    <w:rFonts w:hint="eastAsia"/>
                  </w:rPr>
                  <w:t xml:space="preserve"> EJ </w:t>
                </w:r>
                <w:r w:rsidR="00567B4C" w:rsidRPr="00567B4C">
                  <w:rPr>
                    <w:rFonts w:hint="eastAsia"/>
                  </w:rPr>
                  <w:t>→</w:t>
                </w:r>
                <w:r w:rsidR="00567B4C" w:rsidRPr="00567B4C">
                  <w:rPr>
                    <w:rFonts w:hint="eastAsia"/>
                  </w:rPr>
                  <w:t xml:space="preserve"> PI</w:t>
                </w:r>
              </w:sdtContent>
            </w:sdt>
          </w:p>
        </w:tc>
        <w:tc>
          <w:tcPr>
            <w:tcW w:w="925" w:type="dxa"/>
            <w:tcBorders>
              <w:top w:val="nil"/>
              <w:left w:val="nil"/>
              <w:bottom w:val="single" w:sz="4" w:space="0" w:color="000000"/>
              <w:right w:val="nil"/>
            </w:tcBorders>
            <w:hideMark/>
          </w:tcPr>
          <w:p w14:paraId="1A352E4D" w14:textId="77777777" w:rsidR="00567B4C" w:rsidRPr="00567B4C" w:rsidRDefault="00567B4C" w:rsidP="008F7291">
            <w:pPr>
              <w:snapToGrid w:val="0"/>
              <w:spacing w:line="276" w:lineRule="auto"/>
              <w:jc w:val="center"/>
            </w:pPr>
            <w:r w:rsidRPr="00567B4C">
              <w:t>0.050</w:t>
            </w:r>
          </w:p>
        </w:tc>
        <w:tc>
          <w:tcPr>
            <w:tcW w:w="1559" w:type="dxa"/>
            <w:tcBorders>
              <w:top w:val="nil"/>
              <w:left w:val="nil"/>
              <w:bottom w:val="single" w:sz="4" w:space="0" w:color="000000"/>
              <w:right w:val="nil"/>
            </w:tcBorders>
            <w:hideMark/>
          </w:tcPr>
          <w:p w14:paraId="053E06EF" w14:textId="77777777" w:rsidR="00567B4C" w:rsidRPr="00567B4C" w:rsidRDefault="00567B4C" w:rsidP="008F7291">
            <w:pPr>
              <w:snapToGrid w:val="0"/>
              <w:spacing w:line="276" w:lineRule="auto"/>
              <w:jc w:val="center"/>
            </w:pPr>
            <w:r w:rsidRPr="00567B4C">
              <w:t>0.876</w:t>
            </w:r>
          </w:p>
        </w:tc>
        <w:tc>
          <w:tcPr>
            <w:tcW w:w="1201" w:type="dxa"/>
            <w:tcBorders>
              <w:top w:val="nil"/>
              <w:left w:val="nil"/>
              <w:bottom w:val="single" w:sz="4" w:space="0" w:color="000000"/>
              <w:right w:val="nil"/>
            </w:tcBorders>
            <w:hideMark/>
          </w:tcPr>
          <w:p w14:paraId="379CB2D3" w14:textId="77777777" w:rsidR="00567B4C" w:rsidRPr="00567B4C" w:rsidRDefault="00567B4C" w:rsidP="008F7291">
            <w:pPr>
              <w:snapToGrid w:val="0"/>
              <w:spacing w:line="276" w:lineRule="auto"/>
              <w:jc w:val="center"/>
            </w:pPr>
            <w:r w:rsidRPr="00567B4C">
              <w:t>0.190</w:t>
            </w:r>
          </w:p>
        </w:tc>
        <w:tc>
          <w:tcPr>
            <w:tcW w:w="1985" w:type="dxa"/>
            <w:tcBorders>
              <w:top w:val="nil"/>
              <w:left w:val="nil"/>
              <w:bottom w:val="single" w:sz="4" w:space="0" w:color="000000"/>
              <w:right w:val="nil"/>
            </w:tcBorders>
            <w:hideMark/>
          </w:tcPr>
          <w:p w14:paraId="118524BE" w14:textId="77777777" w:rsidR="00567B4C" w:rsidRPr="00567B4C" w:rsidRDefault="00567B4C" w:rsidP="008F7291">
            <w:pPr>
              <w:snapToGrid w:val="0"/>
              <w:spacing w:line="276" w:lineRule="auto"/>
              <w:jc w:val="center"/>
            </w:pPr>
            <w:r w:rsidRPr="00567B4C">
              <w:t>Not Supported</w:t>
            </w:r>
          </w:p>
        </w:tc>
      </w:tr>
    </w:tbl>
    <w:p w14:paraId="00161087" w14:textId="221D3AEC" w:rsidR="003A3F6F" w:rsidRDefault="00567B4C" w:rsidP="008F7291">
      <w:pPr>
        <w:widowControl/>
        <w:snapToGrid w:val="0"/>
        <w:spacing w:line="276" w:lineRule="auto"/>
        <w:jc w:val="both"/>
        <w:rPr>
          <w:rFonts w:ascii="Arial" w:eastAsia="Arial" w:hAnsi="Arial" w:cs="Arial"/>
          <w:color w:val="000000"/>
        </w:rPr>
      </w:pPr>
      <w:r w:rsidRPr="00567B4C">
        <w:rPr>
          <w:rFonts w:ascii="Arial" w:eastAsia="Arial" w:hAnsi="Arial" w:cs="Arial"/>
          <w:color w:val="000000"/>
          <w:sz w:val="22"/>
          <w:szCs w:val="22"/>
        </w:rPr>
        <w:t xml:space="preserve">Virtual Presence has a positive effect on Enjoyment (β = </w:t>
      </w:r>
      <w:proofErr w:type="gramStart"/>
      <w:r w:rsidRPr="00567B4C">
        <w:rPr>
          <w:rFonts w:ascii="Arial" w:eastAsia="Arial" w:hAnsi="Arial" w:cs="Arial"/>
          <w:color w:val="000000"/>
          <w:sz w:val="22"/>
          <w:szCs w:val="22"/>
        </w:rPr>
        <w:t>0.735;</w:t>
      </w:r>
      <w:proofErr w:type="gramEnd"/>
    </w:p>
    <w:p w14:paraId="247F66A3" w14:textId="77777777" w:rsidR="003A3F6F" w:rsidRDefault="00000000" w:rsidP="00702999">
      <w:pPr>
        <w:widowControl/>
        <w:snapToGrid w:val="0"/>
        <w:spacing w:beforeLines="100" w:before="240" w:line="276" w:lineRule="auto"/>
        <w:jc w:val="both"/>
      </w:pPr>
      <w:r>
        <w:t xml:space="preserve">Virtual Presence has a positive effect on Enjoyment (β = 0.735; t = 6.104), therefore H1 is accepted, and this result is supported by previous research [30]. The device has a </w:t>
      </w:r>
      <w:r>
        <w:lastRenderedPageBreak/>
        <w:t>positive effect on enjoyment (β = 0.225; t = 2.152), therefore H2 is accepted, and this result is supported by previous research [30]. Enjoyment has no effect on Purchase Intention (β = 0.221; t = 1.156), therefore H3 is rejected and is supported by previous research [30]. Enjoyment has not partially and fully mediated between Virtual Presence (β = 0.163; t = 1.166) and Device (β = 0.050; t = 0.876) on Purchase Intention, therefore H4 and H5 are rejected. These results are supported by previous research [30].</w:t>
      </w:r>
    </w:p>
    <w:p w14:paraId="4FC973A5" w14:textId="566A38F0" w:rsidR="003A3F6F" w:rsidRPr="00702999" w:rsidRDefault="00000000" w:rsidP="00702999">
      <w:pPr>
        <w:widowControl/>
        <w:snapToGrid w:val="0"/>
        <w:spacing w:beforeLines="100" w:before="240" w:afterLines="100" w:after="240" w:line="276" w:lineRule="auto"/>
        <w:jc w:val="center"/>
        <w:rPr>
          <w:rFonts w:ascii="Arial" w:hAnsi="Arial" w:cs="Arial"/>
          <w:sz w:val="28"/>
          <w:szCs w:val="28"/>
          <w:lang w:eastAsia="zh-TW"/>
        </w:rPr>
      </w:pPr>
      <w:r>
        <w:rPr>
          <w:rFonts w:ascii="Arial" w:eastAsia="Arial" w:hAnsi="Arial" w:cs="Arial"/>
          <w:b/>
          <w:sz w:val="28"/>
          <w:szCs w:val="28"/>
        </w:rPr>
        <w:t>5. DISCUSSION and IMPLICATION</w:t>
      </w:r>
    </w:p>
    <w:p w14:paraId="6B9B7E23" w14:textId="267F0A4B" w:rsidR="00ED4521" w:rsidRPr="00702999" w:rsidRDefault="00000000" w:rsidP="00702999">
      <w:pPr>
        <w:widowControl/>
        <w:snapToGrid w:val="0"/>
        <w:spacing w:afterLines="50" w:after="120" w:line="276" w:lineRule="auto"/>
        <w:jc w:val="both"/>
      </w:pPr>
      <w:r>
        <w:t>The analysis shows that Virtual Presence ha</w:t>
      </w:r>
      <w:r w:rsidR="000670ED">
        <w:t>s</w:t>
      </w:r>
      <w:r>
        <w:t xml:space="preserve"> a positive influence on the level of enjoyment experienced during online shopping. </w:t>
      </w:r>
      <w:r w:rsidR="00ED4521" w:rsidRPr="00702999">
        <w:t xml:space="preserve">Virtual reality technology has the capability to enhance the e-commerce shopping journey through the establishment of a virtual presence. This achievement can be facilitated by employing artificial intelligence, enabling the creation of tailored engagements for customers within the virtual environment. Through the utilization of artificial intelligence, e-commerce entities can customize their virtual reality offerings to cater to individual preferences and needs, ultimately providing a more individualized, interactive, and intuitive shopping encounter. The utilization of virtual reality technology permits users to engage deeply within a computer-simulated environment, instilling a sense of presence that transcends conventional online shopping encounters. By integrating artificial intelligence, virtual reality encounters can be personalized to meet the distinct requirements and desires of each consumer. This customization may encompass suggestions derived from previous purchases, interactive product demonstrations, and virtual trials for apparel and accessories. When artificial intelligence is utilized in virtual reality applications, online merchants </w:t>
      </w:r>
      <w:proofErr w:type="gramStart"/>
      <w:r w:rsidR="00ED4521" w:rsidRPr="00702999">
        <w:t>have the opportunity to</w:t>
      </w:r>
      <w:proofErr w:type="gramEnd"/>
      <w:r w:rsidR="00ED4521" w:rsidRPr="00702999">
        <w:t xml:space="preserve"> revolutionize the manner in which customers interact with their merchandise and brand, providing a shopping experience that is more immersive, customized, and pleasurable. The integration of artificial intelligence and virtual reality in e-commerce </w:t>
      </w:r>
      <w:r w:rsidR="000670ED" w:rsidRPr="00702999">
        <w:t>able to</w:t>
      </w:r>
      <w:r w:rsidR="00ED4521" w:rsidRPr="00702999">
        <w:t xml:space="preserve"> enhance the online shopping journey, offering customers a sense of immersion and interaction reminiscent of traditional retail spaces.</w:t>
      </w:r>
    </w:p>
    <w:p w14:paraId="0177B565" w14:textId="5A14E8DE" w:rsidR="000670ED" w:rsidRPr="00702999" w:rsidRDefault="000670ED" w:rsidP="00702999">
      <w:pPr>
        <w:widowControl/>
        <w:snapToGrid w:val="0"/>
        <w:spacing w:afterLines="50" w:after="120" w:line="276" w:lineRule="auto"/>
        <w:jc w:val="both"/>
      </w:pPr>
      <w:r w:rsidRPr="00702999">
        <w:t>Devices have a positive influence on the level of enjoyment experienced during online shopping. These devices have a significant impact on our satisfaction levels when engaging in online shopping. The ubiquity of smartphones, tablets, and laptops has extended consumers' reach to online shopping platforms. Consequently, the convenience and simplicity of browsing and conducting transactions from any location at any time have contributed to the pleasure derived from online shopping. Moreover, the advent of intelligent household appliances and the Internet of Things has further enriched the online shopping experience. Consumers are now able to easily add products to their virtual carts through voice commands or by scanning product codes using their interconnected devices. This seamless integration of devices within the online shopping process not only enhances convenience but also instills a feeling of pleasure and thrill. The impact of devices on the enjoyment of online shopping transcends mere accessibility and convenience.</w:t>
      </w:r>
    </w:p>
    <w:p w14:paraId="7E666F88" w14:textId="772986B1" w:rsidR="003A3F6F" w:rsidRPr="00702999" w:rsidRDefault="00000000" w:rsidP="00702999">
      <w:pPr>
        <w:widowControl/>
        <w:snapToGrid w:val="0"/>
        <w:spacing w:afterLines="50" w:after="120" w:line="276" w:lineRule="auto"/>
        <w:jc w:val="both"/>
      </w:pPr>
      <w:r w:rsidRPr="00702999">
        <w:lastRenderedPageBreak/>
        <w:t>However, it was found that enjoyment does not significantly impact the intention to make a purchase. The enjoyment factor also does not act as a mediator between virtual presence, the device, and the intention to make a purchase.</w:t>
      </w:r>
      <w:r w:rsidR="000670ED" w:rsidRPr="00702999">
        <w:t xml:space="preserve"> By enhancing comprehension of consumer attitudes and behaviors, businesses </w:t>
      </w:r>
      <w:proofErr w:type="gramStart"/>
      <w:r w:rsidR="000670ED" w:rsidRPr="00702999">
        <w:t>have the ability to</w:t>
      </w:r>
      <w:proofErr w:type="gramEnd"/>
      <w:r w:rsidR="000670ED" w:rsidRPr="00702999">
        <w:t xml:space="preserve"> customize their approaches to enhance the online shopping experience and ultimately stimulate purchase intentions.</w:t>
      </w:r>
    </w:p>
    <w:p w14:paraId="2C5AA7E8" w14:textId="3DB78202" w:rsidR="001A0E1E" w:rsidRPr="00702999" w:rsidRDefault="001A0E1E" w:rsidP="00702999">
      <w:pPr>
        <w:widowControl/>
        <w:snapToGrid w:val="0"/>
        <w:spacing w:afterLines="50" w:after="120" w:line="276" w:lineRule="auto"/>
        <w:jc w:val="both"/>
      </w:pPr>
      <w:r w:rsidRPr="00702999">
        <w:t xml:space="preserve">With the rapid advancement of technology, augmented reality has emerged as a groundbreaking tool across various sectors, particularly in online shopping. Particularly in developing nations, the incorporation of augmented reality in online shopping stands </w:t>
      </w:r>
      <w:r w:rsidR="0018591B" w:rsidRPr="00702999">
        <w:t>offers</w:t>
      </w:r>
      <w:r w:rsidRPr="00702999">
        <w:t xml:space="preserve"> significant advantages. The utilization of augmented reality within</w:t>
      </w:r>
      <w:r w:rsidR="0018591B" w:rsidRPr="00702999">
        <w:t xml:space="preserve"> an </w:t>
      </w:r>
      <w:r w:rsidRPr="00702999">
        <w:t xml:space="preserve">online shopping </w:t>
      </w:r>
      <w:r w:rsidR="0018591B" w:rsidRPr="00702999">
        <w:t xml:space="preserve">environment </w:t>
      </w:r>
      <w:r w:rsidRPr="00702999">
        <w:t xml:space="preserve">can enable emerging economies to surmount some of the obstacles encountered in conventional e-commerce, such as the absence of direct product interaction and challenges in assessing fit and size. Augmented reality presents a viable remedy to these impediments by enabling customers to virtually test products, visualize furniture placement in their living spaces, or preview the fit of apparel items, all within the confines of their residences. Through the integration of augmented reality in online shopping, emerging economies have the potential to enrich the overall customer experience, elevate customer contentment, and potentially amplify sales volumes. Developing nations frequently encounter obstacles related to infrastructure and accessibility, which can constrain the scope of traditional retail encounters for numerous consumers. Augmented reality technology alleviates these limitations by bringing the shopping experience directly to the consumers' fingertips. Apart from addressing challenges associated with distance and accessibility, augmented reality also enriches the bond between consumers and online merchants by offering an immersive and interactive shopping </w:t>
      </w:r>
      <w:r w:rsidR="00CD22BA" w:rsidRPr="00702999">
        <w:t>experience</w:t>
      </w:r>
      <w:r w:rsidRPr="00702999">
        <w:t>.</w:t>
      </w:r>
    </w:p>
    <w:p w14:paraId="3AD1B881" w14:textId="06F3A2BA" w:rsidR="003A3F6F" w:rsidRDefault="00CC53F8" w:rsidP="00702999">
      <w:pPr>
        <w:widowControl/>
        <w:snapToGrid w:val="0"/>
        <w:spacing w:afterLines="50" w:after="120" w:line="276" w:lineRule="auto"/>
        <w:jc w:val="both"/>
      </w:pPr>
      <w:r w:rsidRPr="00702999">
        <w:t xml:space="preserve">While the findings suggest that virtual presence and device ease of use positively impact enjoyment, the lack of a direct relationship between enjoyment and purchase decision warrants further exploration.  To obtain a more comprehensive understanding, future research should calculate effect sizes to quantify the strength of these relationships </w:t>
      </w:r>
      <w:proofErr w:type="gramStart"/>
      <w:r w:rsidRPr="00702999">
        <w:t>and  employ</w:t>
      </w:r>
      <w:proofErr w:type="gramEnd"/>
      <w:r w:rsidRPr="00702999">
        <w:t xml:space="preserve"> larger sample sizes to increase the generalizability of results. Additionally, addressing potential limitations such as geographic restrictions and the potential for self-reporting bias would enhance the robustness of the </w:t>
      </w:r>
      <w:proofErr w:type="spellStart"/>
      <w:proofErr w:type="gramStart"/>
      <w:r w:rsidRPr="00702999">
        <w:t>findings.</w:t>
      </w:r>
      <w:r>
        <w:t>The</w:t>
      </w:r>
      <w:proofErr w:type="spellEnd"/>
      <w:proofErr w:type="gramEnd"/>
      <w:r>
        <w:t xml:space="preserve"> findings of the current study offer valuable insights into the complex interplay of factors that influence the experiences and intentions of individuals engaged in online shopping. First, the research findings strongly indicate that familiarizing consumers with the use and benefits of Augmented Reality (AR) is of utmost importance. By effectively introducing consumers to augmented reality (AR) on online shopping platforms, it will assist them in making informed purchasing decisions. This tactic will ultimately lead to an increase in consumers’ willingness to make purchases. Second, by incorporating the features of virtual presence, customers will have the opportunity to preview or pretest products virtually, which will greatly enhance their enjoyment and satisfaction. Third, to ensure the successful adoption of AR, e-commerce businesses must ensure that customers have the appropriate device that can run the software that will support the </w:t>
      </w:r>
      <w:r>
        <w:lastRenderedPageBreak/>
        <w:t>use of AR. E-commerce businesses must prioritize the convenience of online shoppers to successfully integrate AR. It would also be critical for e-commerce businesses to create an enjoyable environment for online shoppers, ensuring their satisfaction. With the use of this technology, online retailers have the capability to adapt their service and product offerings, resulting in augmented reality (AR) enhanced online purchasing experiences that cater to a wide array of potential customers.</w:t>
      </w:r>
    </w:p>
    <w:p w14:paraId="1AA00FB2" w14:textId="4F29AAE4" w:rsidR="003A3F6F" w:rsidRDefault="00000000" w:rsidP="00702999">
      <w:pPr>
        <w:widowControl/>
        <w:snapToGrid w:val="0"/>
        <w:spacing w:afterLines="50" w:after="120" w:line="276" w:lineRule="auto"/>
        <w:jc w:val="both"/>
      </w:pPr>
      <w:r>
        <w:t xml:space="preserve">Augmented reality (AR) purchasing platforms have become increasingly popular among online shoppers due to the fact that it greatly </w:t>
      </w:r>
      <w:proofErr w:type="gramStart"/>
      <w:r w:rsidR="0018591B">
        <w:t>enhance</w:t>
      </w:r>
      <w:proofErr w:type="gramEnd"/>
      <w:r>
        <w:t xml:space="preserve"> their enjoyment of the shopping experience. However, in this study, enjoyment did not fulfill its expected role as a mediator between Virtual Presence and Device on the purchase intention. In other words, AR-enhanced online purchasing brings pleasure to consumers, but it does not significantly affect their intention to make a purchase. The preference for physically interacting with products before making a purchasing decision is still prevalent among online consumers, which explains why this is the case. </w:t>
      </w:r>
    </w:p>
    <w:p w14:paraId="17BA5716" w14:textId="3BB6F675" w:rsidR="003A3F6F" w:rsidRPr="00702999" w:rsidRDefault="00000000" w:rsidP="00702999">
      <w:pPr>
        <w:widowControl/>
        <w:snapToGrid w:val="0"/>
        <w:spacing w:beforeLines="100" w:before="240" w:afterLines="100" w:after="240" w:line="276" w:lineRule="auto"/>
        <w:jc w:val="center"/>
        <w:rPr>
          <w:rFonts w:ascii="Arial" w:hAnsi="Arial" w:cs="Arial"/>
          <w:sz w:val="28"/>
          <w:szCs w:val="28"/>
          <w:lang w:eastAsia="zh-TW"/>
        </w:rPr>
      </w:pPr>
      <w:r>
        <w:rPr>
          <w:rFonts w:ascii="Arial" w:eastAsia="Arial" w:hAnsi="Arial" w:cs="Arial"/>
          <w:b/>
          <w:sz w:val="28"/>
          <w:szCs w:val="28"/>
        </w:rPr>
        <w:t xml:space="preserve">6. LIMITATION </w:t>
      </w:r>
      <w:r w:rsidR="00702999">
        <w:rPr>
          <w:rFonts w:ascii="Arial" w:eastAsia="Arial" w:hAnsi="Arial" w:cs="Arial"/>
          <w:b/>
          <w:sz w:val="28"/>
          <w:szCs w:val="28"/>
        </w:rPr>
        <w:t>AND</w:t>
      </w:r>
      <w:r>
        <w:rPr>
          <w:rFonts w:ascii="Arial" w:eastAsia="Arial" w:hAnsi="Arial" w:cs="Arial"/>
          <w:b/>
          <w:sz w:val="28"/>
          <w:szCs w:val="28"/>
        </w:rPr>
        <w:t xml:space="preserve"> FUTURE RESEARCH</w:t>
      </w:r>
    </w:p>
    <w:p w14:paraId="7A449E9B" w14:textId="77777777" w:rsidR="00702999" w:rsidRDefault="00CC53F8" w:rsidP="00702999">
      <w:pPr>
        <w:widowControl/>
        <w:snapToGrid w:val="0"/>
        <w:spacing w:afterLines="50" w:after="120" w:line="276" w:lineRule="auto"/>
        <w:jc w:val="both"/>
        <w:rPr>
          <w:kern w:val="0"/>
          <w:lang w:val="en-MY"/>
        </w:rPr>
      </w:pPr>
      <w:r w:rsidRPr="00702999">
        <w:rPr>
          <w:kern w:val="0"/>
          <w:lang w:val="en-MY"/>
        </w:rPr>
        <w:t xml:space="preserve">This study elucidates crucial aspects that influence the adoption of augmented reality (AR) in online purchasing and examines their impact on purchase intentions. The results indicate that the experience of being virtually present and the level of user-friendliness have a notable impact on increasing satisfaction. However, it is uncertain whether these factors directly lead to making purchasing decisions. This emphasizes the necessity for e-commerce enterprises to investigate supplementary factors that influence consumer buying patterns while incorporating augmented reality (AR) technologies. Future research should take into account and resolve certain constraints. By broadening the study's geographical reach outside Jakarta, we can gain useful insights into how regional variations may affect the adoption of augmented reality (AR) and its consequences. By including supplementary elements like as perceived usefulness, simplicity of use, risk, and the impact of promotions, a more comprehensive comprehension of consumer decision-making can be achieved. Moreover, doing a thorough examination of the possible advantages of augmented reality in other sectors will expand the practicality of the results. </w:t>
      </w:r>
    </w:p>
    <w:p w14:paraId="053D2E1D" w14:textId="195C0550" w:rsidR="00CC53F8" w:rsidRPr="00CC53F8" w:rsidRDefault="00CC53F8" w:rsidP="00702999">
      <w:pPr>
        <w:widowControl/>
        <w:snapToGrid w:val="0"/>
        <w:spacing w:afterLines="50" w:after="120" w:line="276" w:lineRule="auto"/>
        <w:jc w:val="both"/>
        <w:rPr>
          <w:kern w:val="0"/>
          <w:lang w:val="en-MY"/>
        </w:rPr>
      </w:pPr>
      <w:r w:rsidRPr="00702999">
        <w:rPr>
          <w:kern w:val="0"/>
          <w:lang w:val="en-MY"/>
        </w:rPr>
        <w:t xml:space="preserve">Although there are limits, this research provides valuable insights into consumer </w:t>
      </w:r>
      <w:proofErr w:type="spellStart"/>
      <w:r w:rsidRPr="00702999">
        <w:rPr>
          <w:kern w:val="0"/>
          <w:lang w:val="en-MY"/>
        </w:rPr>
        <w:t>behavior</w:t>
      </w:r>
      <w:proofErr w:type="spellEnd"/>
      <w:r w:rsidRPr="00702999">
        <w:rPr>
          <w:kern w:val="0"/>
          <w:lang w:val="en-MY"/>
        </w:rPr>
        <w:t xml:space="preserve"> in AR-enhanced online buying settings. For e-commerce enterprises, the findings underscore the need of not only developing captivating virtual experiences and user-friendly platforms but also exploring additional factors that impact buying choices.</w:t>
      </w:r>
    </w:p>
    <w:p w14:paraId="3AB5B66B" w14:textId="77777777" w:rsidR="003A3F6F" w:rsidRDefault="00000000" w:rsidP="00702999">
      <w:pPr>
        <w:widowControl/>
        <w:pBdr>
          <w:top w:val="nil"/>
          <w:left w:val="nil"/>
          <w:bottom w:val="nil"/>
          <w:right w:val="nil"/>
          <w:between w:val="nil"/>
        </w:pBdr>
        <w:snapToGrid w:val="0"/>
        <w:spacing w:beforeLines="100" w:before="240" w:afterLines="100" w:after="240" w:line="276" w:lineRule="auto"/>
        <w:jc w:val="center"/>
        <w:rPr>
          <w:color w:val="000000"/>
        </w:rPr>
      </w:pPr>
      <w:r>
        <w:rPr>
          <w:rFonts w:ascii="Arial" w:eastAsia="Arial" w:hAnsi="Arial" w:cs="Arial"/>
          <w:b/>
          <w:sz w:val="28"/>
          <w:szCs w:val="28"/>
        </w:rPr>
        <w:t>7</w:t>
      </w:r>
      <w:r>
        <w:rPr>
          <w:rFonts w:ascii="Arial" w:eastAsia="Arial" w:hAnsi="Arial" w:cs="Arial"/>
          <w:b/>
          <w:color w:val="000000"/>
          <w:sz w:val="28"/>
          <w:szCs w:val="28"/>
        </w:rPr>
        <w:t xml:space="preserve">. </w:t>
      </w:r>
      <w:r>
        <w:rPr>
          <w:rFonts w:ascii="Arial" w:eastAsia="Arial" w:hAnsi="Arial" w:cs="Arial"/>
          <w:b/>
          <w:sz w:val="28"/>
          <w:szCs w:val="28"/>
        </w:rPr>
        <w:t>REFERENCES</w:t>
      </w:r>
    </w:p>
    <w:p w14:paraId="68240282" w14:textId="71B30F8F" w:rsidR="003A3F6F" w:rsidRDefault="00000000" w:rsidP="008F7291">
      <w:pPr>
        <w:numPr>
          <w:ilvl w:val="0"/>
          <w:numId w:val="1"/>
        </w:numPr>
        <w:snapToGrid w:val="0"/>
        <w:spacing w:line="276" w:lineRule="auto"/>
        <w:jc w:val="both"/>
      </w:pPr>
      <w:r>
        <w:t xml:space="preserve">F. Yu and T. </w:t>
      </w:r>
      <w:proofErr w:type="spellStart"/>
      <w:r>
        <w:t>Schweisfurth</w:t>
      </w:r>
      <w:proofErr w:type="spellEnd"/>
      <w:r>
        <w:t xml:space="preserve">, “Industry 4.0 technology implementation in SMEs – A survey in the Danish-German border region,” </w:t>
      </w:r>
      <w:r w:rsidRPr="00E947E8">
        <w:rPr>
          <w:i/>
          <w:iCs/>
        </w:rPr>
        <w:t>Int</w:t>
      </w:r>
      <w:r w:rsidR="00E947E8" w:rsidRPr="00E947E8">
        <w:rPr>
          <w:i/>
          <w:iCs/>
        </w:rPr>
        <w:t>ernational</w:t>
      </w:r>
      <w:r w:rsidRPr="00E947E8">
        <w:rPr>
          <w:i/>
          <w:iCs/>
        </w:rPr>
        <w:t xml:space="preserve"> J</w:t>
      </w:r>
      <w:r w:rsidR="00E947E8" w:rsidRPr="00E947E8">
        <w:rPr>
          <w:i/>
          <w:iCs/>
        </w:rPr>
        <w:t>ournal of</w:t>
      </w:r>
      <w:r w:rsidRPr="00E947E8">
        <w:rPr>
          <w:i/>
          <w:iCs/>
        </w:rPr>
        <w:t xml:space="preserve"> Innov</w:t>
      </w:r>
      <w:r w:rsidR="00E947E8" w:rsidRPr="00E947E8">
        <w:rPr>
          <w:i/>
          <w:iCs/>
        </w:rPr>
        <w:t>ation</w:t>
      </w:r>
      <w:r w:rsidRPr="00E947E8">
        <w:rPr>
          <w:i/>
          <w:iCs/>
        </w:rPr>
        <w:t xml:space="preserve"> Stud</w:t>
      </w:r>
      <w:r w:rsidR="00E947E8" w:rsidRPr="00E947E8">
        <w:rPr>
          <w:i/>
          <w:iCs/>
        </w:rPr>
        <w:t>ies</w:t>
      </w:r>
      <w:r>
        <w:t>, vol. 4, no. 3, pp. 76–84, 2020</w:t>
      </w:r>
      <w:r w:rsidR="00E947E8">
        <w:t xml:space="preserve">. </w:t>
      </w:r>
    </w:p>
    <w:p w14:paraId="488114AF" w14:textId="450F2819" w:rsidR="003A3F6F" w:rsidRDefault="00000000" w:rsidP="008F7291">
      <w:pPr>
        <w:numPr>
          <w:ilvl w:val="0"/>
          <w:numId w:val="1"/>
        </w:numPr>
        <w:snapToGrid w:val="0"/>
        <w:spacing w:line="276" w:lineRule="auto"/>
        <w:jc w:val="both"/>
      </w:pPr>
      <w:r>
        <w:t xml:space="preserve">G. Li, Y. Hou, and A. Wu, “Fourth Industrial Revolution: technological drivers, </w:t>
      </w:r>
      <w:r>
        <w:lastRenderedPageBreak/>
        <w:t xml:space="preserve">impacts and coping methods,” </w:t>
      </w:r>
      <w:r w:rsidRPr="000519D7">
        <w:rPr>
          <w:i/>
          <w:iCs/>
        </w:rPr>
        <w:t>Chinese Geogr</w:t>
      </w:r>
      <w:r w:rsidR="00E947E8" w:rsidRPr="000519D7">
        <w:rPr>
          <w:i/>
          <w:iCs/>
        </w:rPr>
        <w:t>aphical</w:t>
      </w:r>
      <w:r w:rsidRPr="000519D7">
        <w:rPr>
          <w:i/>
          <w:iCs/>
        </w:rPr>
        <w:t xml:space="preserve"> Sci</w:t>
      </w:r>
      <w:r w:rsidR="00E947E8" w:rsidRPr="000519D7">
        <w:rPr>
          <w:i/>
          <w:iCs/>
        </w:rPr>
        <w:t>ence</w:t>
      </w:r>
      <w:r>
        <w:t>, vol. 27, no. 4, pp. 626–637, 2017</w:t>
      </w:r>
      <w:r w:rsidR="00E947E8">
        <w:t>.</w:t>
      </w:r>
    </w:p>
    <w:p w14:paraId="1B036727" w14:textId="5ED57791" w:rsidR="003A3F6F" w:rsidRDefault="00000000" w:rsidP="008F7291">
      <w:pPr>
        <w:numPr>
          <w:ilvl w:val="0"/>
          <w:numId w:val="1"/>
        </w:numPr>
        <w:snapToGrid w:val="0"/>
        <w:spacing w:line="276" w:lineRule="auto"/>
        <w:jc w:val="both"/>
      </w:pPr>
      <w:r>
        <w:t xml:space="preserve">H. </w:t>
      </w:r>
      <w:proofErr w:type="spellStart"/>
      <w:r>
        <w:t>Lasi</w:t>
      </w:r>
      <w:proofErr w:type="spellEnd"/>
      <w:r>
        <w:t xml:space="preserve">, P. Fettke, H. G. Kemper, T. Feld, and M. Hoffmann, “Industry 4.0,” </w:t>
      </w:r>
      <w:r w:rsidRPr="000519D7">
        <w:rPr>
          <w:i/>
          <w:iCs/>
        </w:rPr>
        <w:t>Bus</w:t>
      </w:r>
      <w:r w:rsidR="000519D7" w:rsidRPr="000519D7">
        <w:rPr>
          <w:i/>
          <w:iCs/>
        </w:rPr>
        <w:t>iness and</w:t>
      </w:r>
      <w:r w:rsidRPr="000519D7">
        <w:rPr>
          <w:i/>
          <w:iCs/>
        </w:rPr>
        <w:t xml:space="preserve"> Inf</w:t>
      </w:r>
      <w:r w:rsidR="000519D7" w:rsidRPr="000519D7">
        <w:rPr>
          <w:i/>
          <w:iCs/>
        </w:rPr>
        <w:t xml:space="preserve">ormation </w:t>
      </w:r>
      <w:r w:rsidRPr="000519D7">
        <w:rPr>
          <w:i/>
          <w:iCs/>
        </w:rPr>
        <w:t>Syst</w:t>
      </w:r>
      <w:r w:rsidR="000519D7" w:rsidRPr="000519D7">
        <w:rPr>
          <w:i/>
          <w:iCs/>
        </w:rPr>
        <w:t>em</w:t>
      </w:r>
      <w:r w:rsidRPr="000519D7">
        <w:rPr>
          <w:i/>
          <w:iCs/>
        </w:rPr>
        <w:t xml:space="preserve"> Eng</w:t>
      </w:r>
      <w:r w:rsidR="000519D7" w:rsidRPr="000519D7">
        <w:rPr>
          <w:i/>
          <w:iCs/>
        </w:rPr>
        <w:t>ineering</w:t>
      </w:r>
      <w:r>
        <w:t>, vol. 6, no. 4, pp. 239–242, 2014</w:t>
      </w:r>
      <w:r w:rsidR="00E947E8">
        <w:t>.</w:t>
      </w:r>
    </w:p>
    <w:p w14:paraId="6C98F405" w14:textId="7CE9F08C" w:rsidR="003A3F6F" w:rsidRDefault="00000000" w:rsidP="008F7291">
      <w:pPr>
        <w:numPr>
          <w:ilvl w:val="0"/>
          <w:numId w:val="1"/>
        </w:numPr>
        <w:snapToGrid w:val="0"/>
        <w:spacing w:line="276" w:lineRule="auto"/>
        <w:jc w:val="both"/>
      </w:pPr>
      <w:r>
        <w:t xml:space="preserve">S. R. </w:t>
      </w:r>
      <w:proofErr w:type="spellStart"/>
      <w:r>
        <w:t>Billewar</w:t>
      </w:r>
      <w:proofErr w:type="spellEnd"/>
      <w:r>
        <w:t xml:space="preserve"> et al., “The rise of 3D E-Commerce: the online shopping gets real with virtual reality and augmented reality during COVID-19,” </w:t>
      </w:r>
      <w:r w:rsidRPr="000519D7">
        <w:rPr>
          <w:i/>
          <w:iCs/>
        </w:rPr>
        <w:t>World J</w:t>
      </w:r>
      <w:r w:rsidR="000519D7" w:rsidRPr="000519D7">
        <w:rPr>
          <w:i/>
          <w:iCs/>
        </w:rPr>
        <w:t>ournal of</w:t>
      </w:r>
      <w:r w:rsidRPr="000519D7">
        <w:rPr>
          <w:i/>
          <w:iCs/>
        </w:rPr>
        <w:t xml:space="preserve"> Eng</w:t>
      </w:r>
      <w:r w:rsidR="000519D7" w:rsidRPr="000519D7">
        <w:rPr>
          <w:i/>
          <w:iCs/>
        </w:rPr>
        <w:t>ineering</w:t>
      </w:r>
      <w:r>
        <w:t>, vol. 19, no. 2, pp. 244–253, 2022</w:t>
      </w:r>
      <w:r w:rsidR="00E947E8">
        <w:t>.</w:t>
      </w:r>
    </w:p>
    <w:p w14:paraId="42D64E24" w14:textId="31BC54DE" w:rsidR="003A3F6F" w:rsidRDefault="00000000" w:rsidP="00D4685C">
      <w:pPr>
        <w:numPr>
          <w:ilvl w:val="0"/>
          <w:numId w:val="1"/>
        </w:numPr>
        <w:snapToGrid w:val="0"/>
        <w:spacing w:line="276" w:lineRule="auto"/>
        <w:jc w:val="both"/>
      </w:pPr>
      <w:r>
        <w:t>Liputan6</w:t>
      </w:r>
      <w:r w:rsidR="000519D7">
        <w:t>. (2022, Aug. 03).</w:t>
      </w:r>
      <w:r>
        <w:t xml:space="preserve"> </w:t>
      </w:r>
      <w:proofErr w:type="spellStart"/>
      <w:r>
        <w:t>Transaksi</w:t>
      </w:r>
      <w:proofErr w:type="spellEnd"/>
      <w:r>
        <w:t xml:space="preserve"> E-Commerce Indonesia Rp 108,54 </w:t>
      </w:r>
      <w:proofErr w:type="spellStart"/>
      <w:r>
        <w:t>Triliun</w:t>
      </w:r>
      <w:proofErr w:type="spellEnd"/>
      <w:r>
        <w:t xml:space="preserve"> di </w:t>
      </w:r>
      <w:proofErr w:type="spellStart"/>
      <w:r>
        <w:t>Kuartal</w:t>
      </w:r>
      <w:proofErr w:type="spellEnd"/>
      <w:r>
        <w:t xml:space="preserve"> I-2022</w:t>
      </w:r>
      <w:r w:rsidR="000519D7">
        <w:t xml:space="preserve"> [Online]. Available:</w:t>
      </w:r>
      <w:r w:rsidR="00D4685C">
        <w:t xml:space="preserve"> </w:t>
      </w:r>
      <w:r w:rsidR="000519D7">
        <w:t>h</w:t>
      </w:r>
      <w:r>
        <w:t>ttps://www.liputan6.com/bisnis/read/5032523</w:t>
      </w:r>
      <w:r w:rsidR="000519D7">
        <w:t>.</w:t>
      </w:r>
    </w:p>
    <w:p w14:paraId="32808B54" w14:textId="4FBAB9C1" w:rsidR="003A3F6F" w:rsidRDefault="00000000" w:rsidP="008F7291">
      <w:pPr>
        <w:numPr>
          <w:ilvl w:val="0"/>
          <w:numId w:val="1"/>
        </w:numPr>
        <w:snapToGrid w:val="0"/>
        <w:spacing w:line="276" w:lineRule="auto"/>
        <w:jc w:val="both"/>
      </w:pPr>
      <w:r>
        <w:t xml:space="preserve">R. </w:t>
      </w:r>
      <w:proofErr w:type="spellStart"/>
      <w:r>
        <w:t>Rathee</w:t>
      </w:r>
      <w:proofErr w:type="spellEnd"/>
      <w:r>
        <w:t xml:space="preserve"> and P. </w:t>
      </w:r>
      <w:proofErr w:type="spellStart"/>
      <w:r>
        <w:t>Rajain</w:t>
      </w:r>
      <w:proofErr w:type="spellEnd"/>
      <w:r>
        <w:t xml:space="preserve">, “Online shopping environments and consumer’s Need for Touch,” </w:t>
      </w:r>
      <w:r w:rsidR="00E66B8F" w:rsidRPr="00E66B8F">
        <w:rPr>
          <w:i/>
          <w:iCs/>
        </w:rPr>
        <w:t>Journal of Advances in Management Research</w:t>
      </w:r>
      <w:r w:rsidR="00E66B8F">
        <w:t>,</w:t>
      </w:r>
      <w:r>
        <w:t xml:space="preserve"> vol. 16, no. 5, pp. 814–826, 2019</w:t>
      </w:r>
      <w:r w:rsidR="00E66B8F">
        <w:t>.</w:t>
      </w:r>
    </w:p>
    <w:p w14:paraId="086DDD9A" w14:textId="1761AC5C" w:rsidR="003A3F6F" w:rsidRDefault="00E66B8F" w:rsidP="008F7291">
      <w:pPr>
        <w:numPr>
          <w:ilvl w:val="0"/>
          <w:numId w:val="1"/>
        </w:numPr>
        <w:snapToGrid w:val="0"/>
        <w:spacing w:line="276" w:lineRule="auto"/>
        <w:jc w:val="both"/>
      </w:pPr>
      <w:r>
        <w:t xml:space="preserve">R. S. D. Al-Tayyar, A. R. B. Abdullah, A. Abd Rahman, and M. H. Ali, “Challenges and obstacles facing SMEs in the adoption of e-commerce in developing countries; A case of Saudi Arabia,” </w:t>
      </w:r>
      <w:r w:rsidRPr="00E66B8F">
        <w:rPr>
          <w:i/>
          <w:iCs/>
        </w:rPr>
        <w:t>Studies of Applied Economics</w:t>
      </w:r>
      <w:r>
        <w:t xml:space="preserve">, </w:t>
      </w:r>
      <w:r w:rsidR="00D4685C">
        <w:t xml:space="preserve">vol. </w:t>
      </w:r>
      <w:r>
        <w:t>39</w:t>
      </w:r>
      <w:r w:rsidR="00D4685C">
        <w:t xml:space="preserve">, no. </w:t>
      </w:r>
      <w:r>
        <w:t>4,</w:t>
      </w:r>
      <w:r w:rsidR="00D4685C">
        <w:t xml:space="preserve"> pp. 1–11,</w:t>
      </w:r>
      <w:r>
        <w:t xml:space="preserve"> 2021.</w:t>
      </w:r>
    </w:p>
    <w:p w14:paraId="79DB0661" w14:textId="34DEC89A" w:rsidR="003A3F6F" w:rsidRDefault="00E66B8F" w:rsidP="008F7291">
      <w:pPr>
        <w:numPr>
          <w:ilvl w:val="0"/>
          <w:numId w:val="1"/>
        </w:numPr>
        <w:snapToGrid w:val="0"/>
        <w:spacing w:line="276" w:lineRule="auto"/>
        <w:jc w:val="both"/>
      </w:pPr>
      <w:r>
        <w:t xml:space="preserve">J. Stoyanova, P. Q. Brito, P. Georgieva, and M. </w:t>
      </w:r>
      <w:proofErr w:type="spellStart"/>
      <w:r>
        <w:t>Milanova</w:t>
      </w:r>
      <w:proofErr w:type="spellEnd"/>
      <w:r>
        <w:t xml:space="preserve">, </w:t>
      </w:r>
      <w:r w:rsidR="007C1A59">
        <w:t>“</w:t>
      </w:r>
      <w:r>
        <w:t>Comparison of consumer purchase intention between interactive and augmented reality shopping platforms through statistical analyses</w:t>
      </w:r>
      <w:r w:rsidR="003F6E31">
        <w:t>,”</w:t>
      </w:r>
      <w:r>
        <w:t xml:space="preserve"> </w:t>
      </w:r>
      <w:r w:rsidR="003F6E31">
        <w:t xml:space="preserve">In </w:t>
      </w:r>
      <w:r>
        <w:t xml:space="preserve">2015 International Symposium on Innovations in Intelligent </w:t>
      </w:r>
      <w:proofErr w:type="spellStart"/>
      <w:r>
        <w:t>SysTems</w:t>
      </w:r>
      <w:proofErr w:type="spellEnd"/>
      <w:r>
        <w:t xml:space="preserve"> and Applications (INISTA)</w:t>
      </w:r>
      <w:r w:rsidR="003F6E31">
        <w:t xml:space="preserve">, Madrid, Spain, </w:t>
      </w:r>
      <w:r>
        <w:t>pp. 1-8</w:t>
      </w:r>
      <w:r w:rsidR="00D4685C">
        <w:t>, 2015</w:t>
      </w:r>
      <w:r>
        <w:t>.</w:t>
      </w:r>
    </w:p>
    <w:p w14:paraId="6290A23C" w14:textId="20436867" w:rsidR="003A3F6F" w:rsidRPr="0018591B" w:rsidRDefault="003F6E31" w:rsidP="008F7291">
      <w:pPr>
        <w:numPr>
          <w:ilvl w:val="0"/>
          <w:numId w:val="1"/>
        </w:numPr>
        <w:snapToGrid w:val="0"/>
        <w:spacing w:line="276" w:lineRule="auto"/>
        <w:jc w:val="both"/>
      </w:pPr>
      <w:r w:rsidRPr="00872B83">
        <w:rPr>
          <w:lang w:val="nl-NL"/>
        </w:rPr>
        <w:t>H. L.</w:t>
      </w:r>
      <w:r>
        <w:rPr>
          <w:lang w:val="nl-NL"/>
        </w:rPr>
        <w:t xml:space="preserve"> </w:t>
      </w:r>
      <w:proofErr w:type="spellStart"/>
      <w:r w:rsidRPr="00872B83">
        <w:rPr>
          <w:lang w:val="nl-NL"/>
        </w:rPr>
        <w:t>Siek</w:t>
      </w:r>
      <w:proofErr w:type="spellEnd"/>
      <w:r w:rsidRPr="00872B83">
        <w:rPr>
          <w:lang w:val="nl-NL"/>
        </w:rPr>
        <w:t>,</w:t>
      </w:r>
      <w:r w:rsidRPr="003F6E31">
        <w:rPr>
          <w:lang w:val="nl-NL"/>
        </w:rPr>
        <w:t xml:space="preserve"> </w:t>
      </w:r>
      <w:r w:rsidRPr="00872B83">
        <w:rPr>
          <w:lang w:val="nl-NL"/>
        </w:rPr>
        <w:t>K. M</w:t>
      </w:r>
      <w:r>
        <w:rPr>
          <w:lang w:val="nl-NL"/>
        </w:rPr>
        <w:t>.</w:t>
      </w:r>
      <w:r w:rsidRPr="00872B83">
        <w:rPr>
          <w:lang w:val="nl-NL"/>
        </w:rPr>
        <w:t xml:space="preserve"> </w:t>
      </w:r>
      <w:proofErr w:type="spellStart"/>
      <w:r w:rsidRPr="00872B83">
        <w:rPr>
          <w:lang w:val="nl-NL"/>
        </w:rPr>
        <w:t>Cheng</w:t>
      </w:r>
      <w:proofErr w:type="spellEnd"/>
      <w:r w:rsidRPr="00872B83">
        <w:rPr>
          <w:lang w:val="nl-NL"/>
        </w:rPr>
        <w:t xml:space="preserve">, </w:t>
      </w:r>
      <w:proofErr w:type="spellStart"/>
      <w:r>
        <w:rPr>
          <w:lang w:val="nl-NL"/>
        </w:rPr>
        <w:t>and</w:t>
      </w:r>
      <w:proofErr w:type="spellEnd"/>
      <w:r w:rsidRPr="00872B83">
        <w:rPr>
          <w:lang w:val="nl-NL"/>
        </w:rPr>
        <w:t xml:space="preserve"> D. C. De. Wong, </w:t>
      </w:r>
      <w:r>
        <w:t xml:space="preserve">“The Effectiveness of Incorporating Augmented Reality in Print Design Course,” </w:t>
      </w:r>
      <w:r w:rsidRPr="003F6E31">
        <w:rPr>
          <w:i/>
          <w:iCs/>
        </w:rPr>
        <w:t>Journal of e-Learning &amp; Higher Education</w:t>
      </w:r>
      <w:r>
        <w:t xml:space="preserve">, </w:t>
      </w:r>
      <w:r w:rsidRPr="003F6E31">
        <w:t>661787</w:t>
      </w:r>
      <w:r>
        <w:t>, pp. 1-9, 2022.</w:t>
      </w:r>
    </w:p>
    <w:p w14:paraId="61ACC052" w14:textId="24627B52" w:rsidR="003A3F6F" w:rsidRDefault="00000000" w:rsidP="008F7291">
      <w:pPr>
        <w:numPr>
          <w:ilvl w:val="0"/>
          <w:numId w:val="1"/>
        </w:numPr>
        <w:snapToGrid w:val="0"/>
        <w:spacing w:line="276" w:lineRule="auto"/>
        <w:jc w:val="both"/>
      </w:pPr>
      <w:r>
        <w:t xml:space="preserve">D. </w:t>
      </w:r>
      <w:proofErr w:type="spellStart"/>
      <w:r>
        <w:t>Nincarean</w:t>
      </w:r>
      <w:proofErr w:type="spellEnd"/>
      <w:r>
        <w:t>, M. B. Alia, N. D. A. Halim, and M. H. A. Rahman,</w:t>
      </w:r>
      <w:r w:rsidR="007B70E2">
        <w:t xml:space="preserve"> </w:t>
      </w:r>
      <w:r>
        <w:t xml:space="preserve">“Mobile Augmented Reality: The Potential for Education,” </w:t>
      </w:r>
      <w:r w:rsidRPr="00762BE4">
        <w:rPr>
          <w:i/>
          <w:iCs/>
        </w:rPr>
        <w:t xml:space="preserve">Procedia </w:t>
      </w:r>
      <w:r w:rsidR="004F445F" w:rsidRPr="00762BE4">
        <w:rPr>
          <w:i/>
          <w:iCs/>
        </w:rPr>
        <w:t>–</w:t>
      </w:r>
      <w:r w:rsidRPr="00762BE4">
        <w:rPr>
          <w:i/>
          <w:iCs/>
        </w:rPr>
        <w:t xml:space="preserve"> Soc</w:t>
      </w:r>
      <w:r w:rsidR="004F445F" w:rsidRPr="00762BE4">
        <w:rPr>
          <w:i/>
          <w:iCs/>
        </w:rPr>
        <w:t>ial and</w:t>
      </w:r>
      <w:r w:rsidRPr="00762BE4">
        <w:rPr>
          <w:i/>
          <w:iCs/>
        </w:rPr>
        <w:t xml:space="preserve"> Behav</w:t>
      </w:r>
      <w:r w:rsidR="004F445F" w:rsidRPr="00762BE4">
        <w:rPr>
          <w:i/>
          <w:iCs/>
        </w:rPr>
        <w:t>ioral</w:t>
      </w:r>
      <w:r w:rsidRPr="00762BE4">
        <w:rPr>
          <w:i/>
          <w:iCs/>
        </w:rPr>
        <w:t xml:space="preserve"> Sci</w:t>
      </w:r>
      <w:r w:rsidR="004F445F" w:rsidRPr="00762BE4">
        <w:rPr>
          <w:i/>
          <w:iCs/>
        </w:rPr>
        <w:t>ences</w:t>
      </w:r>
      <w:r>
        <w:t>, vol. 103, pp. 657–664, 2013.</w:t>
      </w:r>
    </w:p>
    <w:p w14:paraId="3B5AF28A" w14:textId="5FB10DD6" w:rsidR="003A3F6F" w:rsidRDefault="00000000" w:rsidP="008F7291">
      <w:pPr>
        <w:numPr>
          <w:ilvl w:val="0"/>
          <w:numId w:val="1"/>
        </w:numPr>
        <w:snapToGrid w:val="0"/>
        <w:spacing w:line="276" w:lineRule="auto"/>
        <w:jc w:val="both"/>
      </w:pPr>
      <w:r>
        <w:t xml:space="preserve">Z. He, L. Wu, and X. Robert Li, “When art meets tech: The role of augmented reality in enhancing museum experiences and purchase intentions,” </w:t>
      </w:r>
      <w:r w:rsidRPr="00762BE4">
        <w:rPr>
          <w:i/>
          <w:iCs/>
        </w:rPr>
        <w:t>Tour</w:t>
      </w:r>
      <w:r w:rsidR="00762BE4" w:rsidRPr="00762BE4">
        <w:rPr>
          <w:i/>
          <w:iCs/>
        </w:rPr>
        <w:t>ism</w:t>
      </w:r>
      <w:r w:rsidRPr="00762BE4">
        <w:rPr>
          <w:i/>
          <w:iCs/>
        </w:rPr>
        <w:t xml:space="preserve"> Manag</w:t>
      </w:r>
      <w:r w:rsidR="00762BE4" w:rsidRPr="00762BE4">
        <w:rPr>
          <w:i/>
          <w:iCs/>
        </w:rPr>
        <w:t>ement</w:t>
      </w:r>
      <w:r>
        <w:t>, vol. 68, pp. 127–139, 2018</w:t>
      </w:r>
      <w:r w:rsidR="00762BE4">
        <w:t>.</w:t>
      </w:r>
    </w:p>
    <w:p w14:paraId="2B176F6D" w14:textId="686BFDE5" w:rsidR="003A3F6F" w:rsidRDefault="00000000" w:rsidP="008F7291">
      <w:pPr>
        <w:numPr>
          <w:ilvl w:val="0"/>
          <w:numId w:val="1"/>
        </w:numPr>
        <w:snapToGrid w:val="0"/>
        <w:spacing w:line="276" w:lineRule="auto"/>
        <w:jc w:val="both"/>
      </w:pPr>
      <w:r>
        <w:t xml:space="preserve">R. M. </w:t>
      </w:r>
      <w:proofErr w:type="spellStart"/>
      <w:r>
        <w:t>Viglialoro</w:t>
      </w:r>
      <w:proofErr w:type="spellEnd"/>
      <w:r>
        <w:t xml:space="preserve">, S. </w:t>
      </w:r>
      <w:proofErr w:type="spellStart"/>
      <w:r>
        <w:t>Condino</w:t>
      </w:r>
      <w:proofErr w:type="spellEnd"/>
      <w:r>
        <w:t xml:space="preserve">, G. </w:t>
      </w:r>
      <w:proofErr w:type="spellStart"/>
      <w:r>
        <w:t>Turini</w:t>
      </w:r>
      <w:proofErr w:type="spellEnd"/>
      <w:r>
        <w:t xml:space="preserve">, M. Carbone, V. Ferrari, and M. </w:t>
      </w:r>
      <w:proofErr w:type="spellStart"/>
      <w:r>
        <w:t>Gesi</w:t>
      </w:r>
      <w:proofErr w:type="spellEnd"/>
      <w:r>
        <w:t xml:space="preserve">, “Augmented reality, mixed reality, and hybrid approach in healthcare simulation: A systematic review,” </w:t>
      </w:r>
      <w:r w:rsidRPr="00762BE4">
        <w:rPr>
          <w:i/>
          <w:iCs/>
        </w:rPr>
        <w:t>Appl</w:t>
      </w:r>
      <w:r w:rsidR="00762BE4" w:rsidRPr="00762BE4">
        <w:rPr>
          <w:i/>
          <w:iCs/>
        </w:rPr>
        <w:t>ied</w:t>
      </w:r>
      <w:r w:rsidRPr="00762BE4">
        <w:rPr>
          <w:i/>
          <w:iCs/>
        </w:rPr>
        <w:t xml:space="preserve"> Sci</w:t>
      </w:r>
      <w:r w:rsidR="00762BE4" w:rsidRPr="00762BE4">
        <w:rPr>
          <w:i/>
          <w:iCs/>
        </w:rPr>
        <w:t>ences</w:t>
      </w:r>
      <w:r>
        <w:t>, vol. 11, no. 5, pp. 1–20, 2021</w:t>
      </w:r>
      <w:r w:rsidR="00762BE4">
        <w:t>.</w:t>
      </w:r>
    </w:p>
    <w:p w14:paraId="3D1A7387" w14:textId="1DF41729" w:rsidR="003A3F6F" w:rsidRDefault="00762BE4" w:rsidP="008F7291">
      <w:pPr>
        <w:numPr>
          <w:ilvl w:val="0"/>
          <w:numId w:val="1"/>
        </w:numPr>
        <w:snapToGrid w:val="0"/>
        <w:spacing w:line="276" w:lineRule="auto"/>
        <w:jc w:val="both"/>
      </w:pPr>
      <w:r>
        <w:t xml:space="preserve">J. </w:t>
      </w:r>
      <w:r w:rsidRPr="00762BE4">
        <w:t xml:space="preserve">Ara, </w:t>
      </w:r>
      <w:r>
        <w:t>F. B.</w:t>
      </w:r>
      <w:r w:rsidRPr="00762BE4">
        <w:t xml:space="preserve"> Karim, </w:t>
      </w:r>
      <w:r>
        <w:t xml:space="preserve">M. S. A. </w:t>
      </w:r>
      <w:proofErr w:type="spellStart"/>
      <w:r w:rsidRPr="00762BE4">
        <w:t>Alsubaie</w:t>
      </w:r>
      <w:proofErr w:type="spellEnd"/>
      <w:r w:rsidRPr="00762BE4">
        <w:t xml:space="preserve">, </w:t>
      </w:r>
      <w:r>
        <w:t xml:space="preserve">Y. A. </w:t>
      </w:r>
      <w:r w:rsidRPr="00762BE4">
        <w:t xml:space="preserve">Bhuiyan, </w:t>
      </w:r>
      <w:r>
        <w:t xml:space="preserve">M. I. </w:t>
      </w:r>
      <w:r w:rsidRPr="00762BE4">
        <w:t xml:space="preserve">Bhuiyan, </w:t>
      </w:r>
      <w:r>
        <w:t xml:space="preserve">S. B. </w:t>
      </w:r>
      <w:proofErr w:type="spellStart"/>
      <w:r w:rsidRPr="00762BE4">
        <w:t>Bhyan</w:t>
      </w:r>
      <w:proofErr w:type="spellEnd"/>
      <w:r w:rsidRPr="00762BE4">
        <w:t>,</w:t>
      </w:r>
      <w:r>
        <w:t xml:space="preserve"> and H. J. </w:t>
      </w:r>
      <w:r w:rsidRPr="00762BE4">
        <w:t xml:space="preserve">Bhuiyan, </w:t>
      </w:r>
      <w:r>
        <w:t xml:space="preserve">“Comprehensive Analysis of Augmented Reality Technology in Modern Healthcare System,” </w:t>
      </w:r>
      <w:r w:rsidRPr="00762BE4">
        <w:rPr>
          <w:i/>
          <w:iCs/>
        </w:rPr>
        <w:t>International Journal of Advanced Computer Science and Applications</w:t>
      </w:r>
      <w:r>
        <w:t>, vol. 12, no. 6, pp. 845–854, 2021.</w:t>
      </w:r>
    </w:p>
    <w:p w14:paraId="3ACECE19" w14:textId="1874B195" w:rsidR="003A3F6F" w:rsidRDefault="00000000" w:rsidP="008F7291">
      <w:pPr>
        <w:numPr>
          <w:ilvl w:val="0"/>
          <w:numId w:val="1"/>
        </w:numPr>
        <w:snapToGrid w:val="0"/>
        <w:spacing w:line="276" w:lineRule="auto"/>
        <w:jc w:val="both"/>
      </w:pPr>
      <w:r>
        <w:t xml:space="preserve">V. </w:t>
      </w:r>
      <w:proofErr w:type="spellStart"/>
      <w:r>
        <w:t>Saprikis</w:t>
      </w:r>
      <w:proofErr w:type="spellEnd"/>
      <w:r>
        <w:t xml:space="preserve">, G. </w:t>
      </w:r>
      <w:proofErr w:type="spellStart"/>
      <w:r>
        <w:t>Avlogiaris</w:t>
      </w:r>
      <w:proofErr w:type="spellEnd"/>
      <w:r>
        <w:t xml:space="preserve">, and A. </w:t>
      </w:r>
      <w:proofErr w:type="spellStart"/>
      <w:r>
        <w:t>Katarachia</w:t>
      </w:r>
      <w:proofErr w:type="spellEnd"/>
      <w:r>
        <w:t xml:space="preserve">, “Determinants of the intention to adopt mobile augmented reality apps in shopping malls among university students,” </w:t>
      </w:r>
      <w:r w:rsidR="00762BE4" w:rsidRPr="00762BE4">
        <w:rPr>
          <w:i/>
          <w:iCs/>
        </w:rPr>
        <w:t>Journal of Theoretical and Applied Electronic Commerce Research</w:t>
      </w:r>
      <w:r>
        <w:t>, vol. 16, no. 3, pp. 491–512, 2021</w:t>
      </w:r>
      <w:r w:rsidR="00762BE4">
        <w:t>.</w:t>
      </w:r>
    </w:p>
    <w:p w14:paraId="2AC55692" w14:textId="1269229A" w:rsidR="003A3F6F" w:rsidRDefault="00000000" w:rsidP="008F7291">
      <w:pPr>
        <w:numPr>
          <w:ilvl w:val="0"/>
          <w:numId w:val="1"/>
        </w:numPr>
        <w:snapToGrid w:val="0"/>
        <w:spacing w:line="276" w:lineRule="auto"/>
        <w:jc w:val="both"/>
      </w:pPr>
      <w:r>
        <w:t xml:space="preserve">M. </w:t>
      </w:r>
      <w:proofErr w:type="spellStart"/>
      <w:r>
        <w:t>Rapaccini</w:t>
      </w:r>
      <w:proofErr w:type="spellEnd"/>
      <w:r>
        <w:t xml:space="preserve">, I. </w:t>
      </w:r>
      <w:proofErr w:type="spellStart"/>
      <w:r>
        <w:t>Porcelli</w:t>
      </w:r>
      <w:proofErr w:type="spellEnd"/>
      <w:r>
        <w:t xml:space="preserve">, D. B. </w:t>
      </w:r>
      <w:proofErr w:type="spellStart"/>
      <w:r>
        <w:t>Espíndola</w:t>
      </w:r>
      <w:proofErr w:type="spellEnd"/>
      <w:r>
        <w:t xml:space="preserve">, and C. E. Pereira, “Evaluating the use of mobile collaborative augmented reality within field service networks: the case </w:t>
      </w:r>
      <w:r>
        <w:lastRenderedPageBreak/>
        <w:t xml:space="preserve">of Océ Italia – Canon Group,” </w:t>
      </w:r>
      <w:r w:rsidRPr="00DB766B">
        <w:rPr>
          <w:i/>
          <w:iCs/>
        </w:rPr>
        <w:t>Prod</w:t>
      </w:r>
      <w:r w:rsidR="00DB766B" w:rsidRPr="00DB766B">
        <w:rPr>
          <w:i/>
          <w:iCs/>
        </w:rPr>
        <w:t xml:space="preserve">uction and </w:t>
      </w:r>
      <w:r w:rsidRPr="00DB766B">
        <w:rPr>
          <w:i/>
          <w:iCs/>
        </w:rPr>
        <w:t>Manuf</w:t>
      </w:r>
      <w:r w:rsidR="00DB766B" w:rsidRPr="00DB766B">
        <w:rPr>
          <w:i/>
          <w:iCs/>
        </w:rPr>
        <w:t>acturing</w:t>
      </w:r>
      <w:r w:rsidRPr="00DB766B">
        <w:rPr>
          <w:i/>
          <w:iCs/>
        </w:rPr>
        <w:t xml:space="preserve"> Res</w:t>
      </w:r>
      <w:r w:rsidR="00DB766B" w:rsidRPr="00DB766B">
        <w:rPr>
          <w:i/>
          <w:iCs/>
        </w:rPr>
        <w:t>earch</w:t>
      </w:r>
      <w:r>
        <w:t>, vol. 2, no. 1, pp. 738–755, 2014</w:t>
      </w:r>
      <w:r w:rsidR="00762BE4">
        <w:t>.</w:t>
      </w:r>
    </w:p>
    <w:p w14:paraId="6F96EF6F" w14:textId="5F5EF054" w:rsidR="003A3F6F" w:rsidRDefault="00DB766B" w:rsidP="008F7291">
      <w:pPr>
        <w:numPr>
          <w:ilvl w:val="0"/>
          <w:numId w:val="1"/>
        </w:numPr>
        <w:snapToGrid w:val="0"/>
        <w:spacing w:line="276" w:lineRule="auto"/>
        <w:jc w:val="both"/>
      </w:pPr>
      <w:r w:rsidRPr="00DB766B">
        <w:t xml:space="preserve">T.P. </w:t>
      </w:r>
      <w:proofErr w:type="spellStart"/>
      <w:r w:rsidRPr="00DB766B">
        <w:t>Caudell</w:t>
      </w:r>
      <w:proofErr w:type="spellEnd"/>
      <w:r>
        <w:t xml:space="preserve"> and </w:t>
      </w:r>
      <w:r w:rsidRPr="00DB766B">
        <w:t>D.W. Mizell</w:t>
      </w:r>
      <w:r w:rsidR="00B81B2D">
        <w:t>,</w:t>
      </w:r>
      <w:r>
        <w:t xml:space="preserve"> “Augmented reality: An application of heads-up display technology to manual manufacturing processes.” In </w:t>
      </w:r>
      <w:r w:rsidRPr="00DB766B">
        <w:t>Proceedings of the Twenty-Fifth Hawaii International Conference on System Sciences</w:t>
      </w:r>
      <w:r>
        <w:t xml:space="preserve">, Kauai, HI, United States of America, </w:t>
      </w:r>
      <w:r w:rsidR="00D4685C">
        <w:t>v</w:t>
      </w:r>
      <w:r>
        <w:t xml:space="preserve">ol. 2, </w:t>
      </w:r>
      <w:r w:rsidRPr="00DB766B">
        <w:t>pp. 659-669</w:t>
      </w:r>
      <w:r>
        <w:t>, 1992.</w:t>
      </w:r>
    </w:p>
    <w:p w14:paraId="0C6C71B5" w14:textId="1509BF3B" w:rsidR="003A3F6F" w:rsidRDefault="00B81B2D" w:rsidP="008F7291">
      <w:pPr>
        <w:numPr>
          <w:ilvl w:val="0"/>
          <w:numId w:val="1"/>
        </w:numPr>
        <w:snapToGrid w:val="0"/>
        <w:spacing w:line="276" w:lineRule="auto"/>
        <w:jc w:val="both"/>
      </w:pPr>
      <w:r>
        <w:t xml:space="preserve">M. </w:t>
      </w:r>
      <w:proofErr w:type="spellStart"/>
      <w:r w:rsidRPr="00B81B2D">
        <w:t>Bajura</w:t>
      </w:r>
      <w:proofErr w:type="spellEnd"/>
      <w:r w:rsidRPr="00B81B2D">
        <w:t>,</w:t>
      </w:r>
      <w:r>
        <w:t xml:space="preserve"> H.</w:t>
      </w:r>
      <w:r w:rsidRPr="00B81B2D">
        <w:t xml:space="preserve"> Fuchs, </w:t>
      </w:r>
      <w:r>
        <w:t>and R.</w:t>
      </w:r>
      <w:r w:rsidRPr="00B81B2D">
        <w:t xml:space="preserve"> </w:t>
      </w:r>
      <w:proofErr w:type="spellStart"/>
      <w:r w:rsidRPr="00B81B2D">
        <w:t>Ohbuchi</w:t>
      </w:r>
      <w:proofErr w:type="spellEnd"/>
      <w:r w:rsidRPr="00B81B2D">
        <w:t xml:space="preserve">, </w:t>
      </w:r>
      <w:r w:rsidR="00DB766B">
        <w:t>“</w:t>
      </w:r>
      <w:r>
        <w:t>Merging virtual objects with the real world: Seeing ultrasound imagery within the patient.</w:t>
      </w:r>
      <w:r w:rsidR="00DB766B">
        <w:t>”</w:t>
      </w:r>
      <w:r>
        <w:t xml:space="preserve"> </w:t>
      </w:r>
      <w:r w:rsidRPr="00B81B2D">
        <w:rPr>
          <w:i/>
          <w:iCs/>
        </w:rPr>
        <w:t>ACM SIGGRAPH Computer Graphics</w:t>
      </w:r>
      <w:r w:rsidR="00D4685C">
        <w:t>,</w:t>
      </w:r>
      <w:r>
        <w:t xml:space="preserve"> </w:t>
      </w:r>
      <w:r w:rsidR="00D4685C">
        <w:t>v</w:t>
      </w:r>
      <w:r>
        <w:t xml:space="preserve">ol. 26, </w:t>
      </w:r>
      <w:r w:rsidR="00D4685C">
        <w:t>n</w:t>
      </w:r>
      <w:r>
        <w:t>o. 2, pp: 203-210</w:t>
      </w:r>
      <w:r w:rsidR="00A03E77">
        <w:t>, 1992</w:t>
      </w:r>
      <w:r>
        <w:t>.</w:t>
      </w:r>
    </w:p>
    <w:p w14:paraId="3752F450" w14:textId="30E74824" w:rsidR="003A3F6F" w:rsidRPr="00291B10" w:rsidRDefault="00D316F6" w:rsidP="008F7291">
      <w:pPr>
        <w:numPr>
          <w:ilvl w:val="0"/>
          <w:numId w:val="1"/>
        </w:numPr>
        <w:snapToGrid w:val="0"/>
        <w:spacing w:line="276" w:lineRule="auto"/>
        <w:jc w:val="both"/>
      </w:pPr>
      <w:r>
        <w:rPr>
          <w:lang w:val="nl-NL"/>
        </w:rPr>
        <w:t xml:space="preserve">S. </w:t>
      </w:r>
      <w:proofErr w:type="spellStart"/>
      <w:r w:rsidRPr="00291B10">
        <w:rPr>
          <w:lang w:val="nl-NL"/>
        </w:rPr>
        <w:t>Feiner</w:t>
      </w:r>
      <w:proofErr w:type="spellEnd"/>
      <w:r w:rsidRPr="00291B10">
        <w:rPr>
          <w:lang w:val="nl-NL"/>
        </w:rPr>
        <w:t xml:space="preserve">, Steven, B. </w:t>
      </w:r>
      <w:proofErr w:type="spellStart"/>
      <w:r w:rsidRPr="00291B10">
        <w:rPr>
          <w:lang w:val="nl-NL"/>
        </w:rPr>
        <w:t>MacIntyre</w:t>
      </w:r>
      <w:proofErr w:type="spellEnd"/>
      <w:r w:rsidRPr="00291B10">
        <w:rPr>
          <w:lang w:val="nl-NL"/>
        </w:rPr>
        <w:t xml:space="preserve">, </w:t>
      </w:r>
      <w:proofErr w:type="spellStart"/>
      <w:r w:rsidRPr="00291B10">
        <w:rPr>
          <w:lang w:val="nl-NL"/>
        </w:rPr>
        <w:t>and</w:t>
      </w:r>
      <w:proofErr w:type="spellEnd"/>
      <w:r w:rsidRPr="00291B10">
        <w:rPr>
          <w:lang w:val="nl-NL"/>
        </w:rPr>
        <w:t xml:space="preserve"> D. </w:t>
      </w:r>
      <w:proofErr w:type="spellStart"/>
      <w:r w:rsidRPr="00291B10">
        <w:rPr>
          <w:lang w:val="nl-NL"/>
        </w:rPr>
        <w:t>Seligmann</w:t>
      </w:r>
      <w:proofErr w:type="spellEnd"/>
      <w:r w:rsidRPr="00291B10">
        <w:rPr>
          <w:lang w:val="nl-NL"/>
        </w:rPr>
        <w:t xml:space="preserve">. </w:t>
      </w:r>
      <w:r w:rsidR="00A220DF" w:rsidRPr="00291B10">
        <w:t>“</w:t>
      </w:r>
      <w:r w:rsidRPr="00291B10">
        <w:t>Knowledge-based augmented reality.</w:t>
      </w:r>
      <w:r w:rsidR="00A220DF" w:rsidRPr="00291B10">
        <w:t>”</w:t>
      </w:r>
      <w:r w:rsidRPr="00291B10">
        <w:t xml:space="preserve"> </w:t>
      </w:r>
      <w:r w:rsidRPr="00291B10">
        <w:rPr>
          <w:i/>
          <w:iCs/>
        </w:rPr>
        <w:t>Communications of the ACM</w:t>
      </w:r>
      <w:r w:rsidR="00D4685C">
        <w:t>,</w:t>
      </w:r>
      <w:r w:rsidRPr="00291B10">
        <w:t xml:space="preserve"> </w:t>
      </w:r>
      <w:r w:rsidR="00D4685C">
        <w:t>v</w:t>
      </w:r>
      <w:r w:rsidRPr="00291B10">
        <w:t xml:space="preserve">ol. 36, </w:t>
      </w:r>
      <w:r w:rsidR="00D4685C">
        <w:t>n</w:t>
      </w:r>
      <w:r w:rsidRPr="00291B10">
        <w:t xml:space="preserve">o. 7, pp: 53-62, 1993. </w:t>
      </w:r>
    </w:p>
    <w:p w14:paraId="04736673" w14:textId="34F6ADC4" w:rsidR="003A3F6F" w:rsidRDefault="00291B10" w:rsidP="008F7291">
      <w:pPr>
        <w:numPr>
          <w:ilvl w:val="0"/>
          <w:numId w:val="1"/>
        </w:numPr>
        <w:snapToGrid w:val="0"/>
        <w:spacing w:line="276" w:lineRule="auto"/>
        <w:jc w:val="both"/>
      </w:pPr>
      <w:r>
        <w:t xml:space="preserve">R. T. Azuma, </w:t>
      </w:r>
      <w:r w:rsidR="003546AE">
        <w:t>“</w:t>
      </w:r>
      <w:r>
        <w:t>A survey of augmented reality</w:t>
      </w:r>
      <w:r w:rsidR="00D4685C">
        <w:t>.</w:t>
      </w:r>
      <w:r w:rsidR="00D4685C" w:rsidRPr="003546AE">
        <w:t>”</w:t>
      </w:r>
      <w:r>
        <w:t xml:space="preserve"> </w:t>
      </w:r>
      <w:r w:rsidRPr="00291B10">
        <w:rPr>
          <w:i/>
          <w:iCs/>
        </w:rPr>
        <w:t xml:space="preserve">Presence: </w:t>
      </w:r>
      <w:r>
        <w:rPr>
          <w:i/>
          <w:iCs/>
        </w:rPr>
        <w:t>T</w:t>
      </w:r>
      <w:r w:rsidRPr="00291B10">
        <w:rPr>
          <w:i/>
          <w:iCs/>
        </w:rPr>
        <w:t xml:space="preserve">eleoperators &amp; </w:t>
      </w:r>
      <w:r>
        <w:rPr>
          <w:i/>
          <w:iCs/>
        </w:rPr>
        <w:t>V</w:t>
      </w:r>
      <w:r w:rsidRPr="00291B10">
        <w:rPr>
          <w:i/>
          <w:iCs/>
        </w:rPr>
        <w:t xml:space="preserve">irtual </w:t>
      </w:r>
      <w:r>
        <w:rPr>
          <w:i/>
          <w:iCs/>
        </w:rPr>
        <w:t>E</w:t>
      </w:r>
      <w:r w:rsidRPr="00291B10">
        <w:rPr>
          <w:i/>
          <w:iCs/>
        </w:rPr>
        <w:t>nvironments</w:t>
      </w:r>
      <w:r w:rsidR="00D4685C">
        <w:t>,</w:t>
      </w:r>
      <w:r>
        <w:t xml:space="preserve"> </w:t>
      </w:r>
      <w:r w:rsidR="00D4685C">
        <w:t>v</w:t>
      </w:r>
      <w:r>
        <w:t xml:space="preserve">ol. 6, </w:t>
      </w:r>
      <w:r w:rsidR="00D4685C">
        <w:t>n</w:t>
      </w:r>
      <w:r>
        <w:t>o. 4, pp: 355-385, 1997.</w:t>
      </w:r>
    </w:p>
    <w:p w14:paraId="5A2E04E5" w14:textId="11E8032E" w:rsidR="003A3F6F" w:rsidRDefault="00291B10" w:rsidP="008F7291">
      <w:pPr>
        <w:numPr>
          <w:ilvl w:val="0"/>
          <w:numId w:val="1"/>
        </w:numPr>
        <w:snapToGrid w:val="0"/>
        <w:spacing w:line="276" w:lineRule="auto"/>
        <w:jc w:val="both"/>
      </w:pPr>
      <w:r>
        <w:rPr>
          <w:lang w:val="sv-SE"/>
        </w:rPr>
        <w:t xml:space="preserve">Z. </w:t>
      </w:r>
      <w:r w:rsidRPr="00872B83">
        <w:rPr>
          <w:lang w:val="sv-SE"/>
        </w:rPr>
        <w:t xml:space="preserve">Du, </w:t>
      </w:r>
      <w:r>
        <w:rPr>
          <w:lang w:val="sv-SE"/>
        </w:rPr>
        <w:t xml:space="preserve">J. </w:t>
      </w:r>
      <w:r w:rsidRPr="00872B83">
        <w:rPr>
          <w:lang w:val="sv-SE"/>
        </w:rPr>
        <w:t xml:space="preserve">Liu, </w:t>
      </w:r>
      <w:r>
        <w:rPr>
          <w:lang w:val="sv-SE"/>
        </w:rPr>
        <w:t>and T.</w:t>
      </w:r>
      <w:r w:rsidRPr="00872B83">
        <w:rPr>
          <w:lang w:val="sv-SE"/>
        </w:rPr>
        <w:t xml:space="preserve"> Wang,</w:t>
      </w:r>
      <w:r>
        <w:rPr>
          <w:lang w:val="sv-SE"/>
        </w:rPr>
        <w:t xml:space="preserve"> </w:t>
      </w:r>
      <w:r w:rsidR="003546AE">
        <w:t>“</w:t>
      </w:r>
      <w:r>
        <w:t xml:space="preserve">Augmented reality marketing: A systematic literature review and an agenda for future inquiry.” </w:t>
      </w:r>
      <w:r w:rsidRPr="00291B10">
        <w:rPr>
          <w:i/>
          <w:iCs/>
        </w:rPr>
        <w:t>Frontiers in Psychology</w:t>
      </w:r>
      <w:r>
        <w:t xml:space="preserve">, </w:t>
      </w:r>
      <w:r w:rsidR="00D4685C">
        <w:t>v</w:t>
      </w:r>
      <w:r>
        <w:t>o</w:t>
      </w:r>
      <w:r w:rsidR="003546AE">
        <w:t>l</w:t>
      </w:r>
      <w:r>
        <w:t>. 13, pp: 925-963, 2022.</w:t>
      </w:r>
    </w:p>
    <w:p w14:paraId="327EAB18" w14:textId="7D2A5413" w:rsidR="003A3F6F" w:rsidRDefault="003546AE" w:rsidP="008F7291">
      <w:pPr>
        <w:numPr>
          <w:ilvl w:val="0"/>
          <w:numId w:val="1"/>
        </w:numPr>
        <w:snapToGrid w:val="0"/>
        <w:spacing w:line="276" w:lineRule="auto"/>
        <w:jc w:val="both"/>
      </w:pPr>
      <w:r>
        <w:t xml:space="preserve">T. </w:t>
      </w:r>
      <w:proofErr w:type="spellStart"/>
      <w:r w:rsidRPr="003546AE">
        <w:t>Verhagen</w:t>
      </w:r>
      <w:proofErr w:type="spellEnd"/>
      <w:r w:rsidRPr="003546AE">
        <w:t xml:space="preserve">, </w:t>
      </w:r>
      <w:r>
        <w:t>C.</w:t>
      </w:r>
      <w:r w:rsidRPr="003546AE">
        <w:t xml:space="preserve"> </w:t>
      </w:r>
      <w:proofErr w:type="spellStart"/>
      <w:r w:rsidRPr="003546AE">
        <w:t>Vonkeman</w:t>
      </w:r>
      <w:proofErr w:type="spellEnd"/>
      <w:r w:rsidRPr="003546AE">
        <w:t xml:space="preserve">, </w:t>
      </w:r>
      <w:r>
        <w:t xml:space="preserve">F. </w:t>
      </w:r>
      <w:r w:rsidRPr="003546AE">
        <w:t xml:space="preserve">Feldberg, </w:t>
      </w:r>
      <w:r>
        <w:t>and P.</w:t>
      </w:r>
      <w:r w:rsidRPr="003546AE">
        <w:t xml:space="preserve"> </w:t>
      </w:r>
      <w:proofErr w:type="spellStart"/>
      <w:r w:rsidRPr="003546AE">
        <w:t>Verhagen</w:t>
      </w:r>
      <w:proofErr w:type="spellEnd"/>
      <w:r w:rsidRPr="003546AE">
        <w:t>,</w:t>
      </w:r>
      <w:r>
        <w:t xml:space="preserve"> “Present It Like It Is Here: Creating Local Presence to Improve Online Product Experiences,” </w:t>
      </w:r>
      <w:r w:rsidRPr="003546AE">
        <w:rPr>
          <w:i/>
          <w:iCs/>
        </w:rPr>
        <w:t>Computers in Human Behavior</w:t>
      </w:r>
      <w:r>
        <w:t xml:space="preserve">, </w:t>
      </w:r>
      <w:r w:rsidR="00D4685C">
        <w:t xml:space="preserve">Vol. </w:t>
      </w:r>
      <w:r>
        <w:t>39, pp: 270–80</w:t>
      </w:r>
      <w:r w:rsidR="00E947E8">
        <w:t>, 2014</w:t>
      </w:r>
      <w:r>
        <w:t>.</w:t>
      </w:r>
    </w:p>
    <w:p w14:paraId="407692C2" w14:textId="551D8819" w:rsidR="003A3F6F" w:rsidRDefault="003546AE" w:rsidP="008F7291">
      <w:pPr>
        <w:numPr>
          <w:ilvl w:val="0"/>
          <w:numId w:val="1"/>
        </w:numPr>
        <w:snapToGrid w:val="0"/>
        <w:spacing w:line="276" w:lineRule="auto"/>
        <w:jc w:val="both"/>
      </w:pPr>
      <w:r>
        <w:rPr>
          <w:lang w:val="sv-SE"/>
        </w:rPr>
        <w:t xml:space="preserve">R. K. </w:t>
      </w:r>
      <w:r w:rsidRPr="00872B83">
        <w:rPr>
          <w:lang w:val="sv-SE"/>
        </w:rPr>
        <w:t xml:space="preserve">Pallasena, </w:t>
      </w:r>
      <w:r>
        <w:rPr>
          <w:lang w:val="sv-SE"/>
        </w:rPr>
        <w:t>M.</w:t>
      </w:r>
      <w:r w:rsidRPr="00872B83">
        <w:rPr>
          <w:lang w:val="sv-SE"/>
        </w:rPr>
        <w:t xml:space="preserve"> Sharma, </w:t>
      </w:r>
      <w:r>
        <w:rPr>
          <w:lang w:val="sv-SE"/>
        </w:rPr>
        <w:t xml:space="preserve">and V. </w:t>
      </w:r>
      <w:proofErr w:type="spellStart"/>
      <w:r w:rsidRPr="00872B83">
        <w:rPr>
          <w:lang w:val="sv-SE"/>
        </w:rPr>
        <w:t>Krishnaswamy</w:t>
      </w:r>
      <w:proofErr w:type="spellEnd"/>
      <w:r w:rsidRPr="00872B83">
        <w:rPr>
          <w:lang w:val="sv-SE"/>
        </w:rPr>
        <w:t xml:space="preserve">, </w:t>
      </w:r>
      <w:r>
        <w:t xml:space="preserve">“A Study of Interaction, Visual Canvas, and Immersion in AR Design: A DSR Approach,” </w:t>
      </w:r>
      <w:r w:rsidRPr="003546AE">
        <w:rPr>
          <w:i/>
          <w:iCs/>
        </w:rPr>
        <w:t>AIS Transactions on Human-Computer Interaction</w:t>
      </w:r>
      <w:r>
        <w:t xml:space="preserve">, </w:t>
      </w:r>
      <w:r w:rsidR="00D4685C">
        <w:t>v</w:t>
      </w:r>
      <w:r>
        <w:t xml:space="preserve">ol. 14, </w:t>
      </w:r>
      <w:r w:rsidR="00D4685C">
        <w:t>n</w:t>
      </w:r>
      <w:r>
        <w:t>o. 3, pp</w:t>
      </w:r>
      <w:r w:rsidR="00D4685C">
        <w:t>.</w:t>
      </w:r>
      <w:r>
        <w:t xml:space="preserve"> 390-425</w:t>
      </w:r>
      <w:r w:rsidR="00E947E8">
        <w:t>, 2022</w:t>
      </w:r>
      <w:r>
        <w:t>.</w:t>
      </w:r>
    </w:p>
    <w:p w14:paraId="1FE8EA8E" w14:textId="01AF8047" w:rsidR="003A3F6F" w:rsidRDefault="003546AE" w:rsidP="008F7291">
      <w:pPr>
        <w:numPr>
          <w:ilvl w:val="0"/>
          <w:numId w:val="1"/>
        </w:numPr>
        <w:snapToGrid w:val="0"/>
        <w:spacing w:line="276" w:lineRule="auto"/>
        <w:jc w:val="both"/>
      </w:pPr>
      <w:r>
        <w:rPr>
          <w:lang w:val="sv-SE"/>
        </w:rPr>
        <w:t xml:space="preserve">S. </w:t>
      </w:r>
      <w:r w:rsidRPr="00872B83">
        <w:rPr>
          <w:lang w:val="sv-SE"/>
        </w:rPr>
        <w:t xml:space="preserve">Chandra, </w:t>
      </w:r>
      <w:r>
        <w:rPr>
          <w:lang w:val="sv-SE"/>
        </w:rPr>
        <w:t>and K. N. K</w:t>
      </w:r>
      <w:r w:rsidRPr="00872B83">
        <w:rPr>
          <w:lang w:val="sv-SE"/>
        </w:rPr>
        <w:t xml:space="preserve">umar, </w:t>
      </w:r>
      <w:r>
        <w:t>“Exploring Factors Influencing Organizational Adoption of Augmented Reality in E-commerce Empirical Analysis Using Technology-organization-environment model</w:t>
      </w:r>
      <w:r w:rsidRPr="003546AE">
        <w:rPr>
          <w:i/>
          <w:iCs/>
        </w:rPr>
        <w:t>,</w:t>
      </w:r>
      <w:r w:rsidR="0060379C">
        <w:t>”</w:t>
      </w:r>
      <w:r w:rsidRPr="003546AE">
        <w:rPr>
          <w:i/>
          <w:iCs/>
        </w:rPr>
        <w:t xml:space="preserve"> Journal of Electronic Commerce </w:t>
      </w:r>
      <w:r>
        <w:rPr>
          <w:i/>
          <w:iCs/>
        </w:rPr>
        <w:t>R</w:t>
      </w:r>
      <w:r w:rsidRPr="003546AE">
        <w:rPr>
          <w:i/>
          <w:iCs/>
        </w:rPr>
        <w:t>esearch</w:t>
      </w:r>
      <w:r>
        <w:t xml:space="preserve">, </w:t>
      </w:r>
      <w:r w:rsidR="00D4685C">
        <w:t>v</w:t>
      </w:r>
      <w:r>
        <w:t xml:space="preserve">ol. 19, </w:t>
      </w:r>
      <w:r w:rsidR="00D4685C">
        <w:t>n</w:t>
      </w:r>
      <w:r>
        <w:t>o. 3</w:t>
      </w:r>
      <w:r w:rsidR="00E947E8">
        <w:t xml:space="preserve">, </w:t>
      </w:r>
      <w:r w:rsidR="0060379C">
        <w:t>pp</w:t>
      </w:r>
      <w:r w:rsidR="00D4685C">
        <w:t>.</w:t>
      </w:r>
      <w:r w:rsidR="0060379C">
        <w:t xml:space="preserve"> 237-265, </w:t>
      </w:r>
      <w:r w:rsidR="00E947E8">
        <w:t>2018.</w:t>
      </w:r>
    </w:p>
    <w:p w14:paraId="457B0767" w14:textId="0AA6C9CD" w:rsidR="003A3F6F" w:rsidRDefault="0060379C" w:rsidP="008F7291">
      <w:pPr>
        <w:numPr>
          <w:ilvl w:val="0"/>
          <w:numId w:val="1"/>
        </w:numPr>
        <w:snapToGrid w:val="0"/>
        <w:spacing w:line="276" w:lineRule="auto"/>
        <w:jc w:val="both"/>
      </w:pPr>
      <w:r>
        <w:t xml:space="preserve">E. </w:t>
      </w:r>
      <w:proofErr w:type="spellStart"/>
      <w:r w:rsidRPr="0060379C">
        <w:t>Pantano</w:t>
      </w:r>
      <w:proofErr w:type="spellEnd"/>
      <w:r w:rsidRPr="0060379C">
        <w:t xml:space="preserve">, </w:t>
      </w:r>
      <w:r>
        <w:t>and R.</w:t>
      </w:r>
      <w:r w:rsidRPr="0060379C">
        <w:t xml:space="preserve"> </w:t>
      </w:r>
      <w:proofErr w:type="spellStart"/>
      <w:r w:rsidRPr="0060379C">
        <w:t>Servidio</w:t>
      </w:r>
      <w:proofErr w:type="spellEnd"/>
      <w:r w:rsidRPr="0060379C">
        <w:t>,</w:t>
      </w:r>
      <w:r>
        <w:t xml:space="preserve"> “Modeling Innovative Points of Sales Through Virtual and Immersive Technologies,” </w:t>
      </w:r>
      <w:r w:rsidRPr="0060379C">
        <w:rPr>
          <w:i/>
          <w:iCs/>
        </w:rPr>
        <w:t>Journal of Retailing and Consumer Services</w:t>
      </w:r>
      <w:r>
        <w:t xml:space="preserve">, </w:t>
      </w:r>
      <w:r w:rsidR="00D4685C">
        <w:t>v</w:t>
      </w:r>
      <w:r>
        <w:t xml:space="preserve">ol. 19, </w:t>
      </w:r>
      <w:r w:rsidR="00D4685C">
        <w:t>n</w:t>
      </w:r>
      <w:r>
        <w:t>o. 3, pp</w:t>
      </w:r>
      <w:r w:rsidR="00D4685C">
        <w:t>.</w:t>
      </w:r>
      <w:r>
        <w:t xml:space="preserve"> 279–86</w:t>
      </w:r>
      <w:r w:rsidR="00E947E8">
        <w:t>, 2012.</w:t>
      </w:r>
    </w:p>
    <w:p w14:paraId="1BD7CEA4" w14:textId="2B21BE89" w:rsidR="003A3F6F" w:rsidRDefault="0060379C" w:rsidP="008F7291">
      <w:pPr>
        <w:numPr>
          <w:ilvl w:val="0"/>
          <w:numId w:val="1"/>
        </w:numPr>
        <w:snapToGrid w:val="0"/>
        <w:spacing w:line="276" w:lineRule="auto"/>
        <w:jc w:val="both"/>
      </w:pPr>
      <w:r>
        <w:t xml:space="preserve">R. </w:t>
      </w:r>
      <w:proofErr w:type="spellStart"/>
      <w:r>
        <w:t>Stefko</w:t>
      </w:r>
      <w:proofErr w:type="spellEnd"/>
      <w:r>
        <w:t xml:space="preserve">, R. </w:t>
      </w:r>
      <w:proofErr w:type="spellStart"/>
      <w:r>
        <w:t>Bacík</w:t>
      </w:r>
      <w:proofErr w:type="spellEnd"/>
      <w:r>
        <w:t xml:space="preserve">, R. </w:t>
      </w:r>
      <w:proofErr w:type="spellStart"/>
      <w:r>
        <w:t>Fedorko</w:t>
      </w:r>
      <w:proofErr w:type="spellEnd"/>
      <w:r>
        <w:t xml:space="preserve">, M. </w:t>
      </w:r>
      <w:proofErr w:type="spellStart"/>
      <w:r>
        <w:t>Olearova</w:t>
      </w:r>
      <w:proofErr w:type="spellEnd"/>
      <w:r>
        <w:t xml:space="preserve">, and M. </w:t>
      </w:r>
      <w:proofErr w:type="spellStart"/>
      <w:r>
        <w:t>Rigelsky</w:t>
      </w:r>
      <w:proofErr w:type="spellEnd"/>
      <w:r>
        <w:t xml:space="preserve">, “Analysis of consumer preferences related to the use of digital devices in the e-commerce dimension,” </w:t>
      </w:r>
      <w:r w:rsidRPr="0060379C">
        <w:rPr>
          <w:i/>
          <w:iCs/>
        </w:rPr>
        <w:t>Entrepreneurship and Sustainability Issues</w:t>
      </w:r>
      <w:r>
        <w:t xml:space="preserve">, </w:t>
      </w:r>
      <w:r w:rsidR="00D4685C">
        <w:t>v</w:t>
      </w:r>
      <w:r>
        <w:t xml:space="preserve">ol. 7, </w:t>
      </w:r>
      <w:r w:rsidR="00D4685C">
        <w:t>n</w:t>
      </w:r>
      <w:r>
        <w:t>o. 1, pp</w:t>
      </w:r>
      <w:r w:rsidR="00D4685C">
        <w:t>.</w:t>
      </w:r>
      <w:r>
        <w:t xml:space="preserve"> 25-33</w:t>
      </w:r>
      <w:r w:rsidR="00E947E8">
        <w:t>, 2019.</w:t>
      </w:r>
    </w:p>
    <w:p w14:paraId="411F2359" w14:textId="709FFDAC" w:rsidR="003A3F6F" w:rsidRDefault="00000000" w:rsidP="008F7291">
      <w:pPr>
        <w:numPr>
          <w:ilvl w:val="0"/>
          <w:numId w:val="1"/>
        </w:numPr>
        <w:snapToGrid w:val="0"/>
        <w:spacing w:line="276" w:lineRule="auto"/>
        <w:jc w:val="both"/>
      </w:pPr>
      <w:r>
        <w:t xml:space="preserve">M. Y. C. Yim, S. C. Chu, and P. L. Sauer, “Is Augmented Reality Technology an Effective Tool for E-commerce? An Interactivity and Vividness Perspective,” </w:t>
      </w:r>
      <w:r w:rsidRPr="00D4685C">
        <w:rPr>
          <w:i/>
          <w:iCs/>
        </w:rPr>
        <w:t>J</w:t>
      </w:r>
      <w:r w:rsidR="0060379C" w:rsidRPr="00D4685C">
        <w:rPr>
          <w:i/>
          <w:iCs/>
        </w:rPr>
        <w:t>ournal of</w:t>
      </w:r>
      <w:r w:rsidRPr="00D4685C">
        <w:rPr>
          <w:i/>
          <w:iCs/>
        </w:rPr>
        <w:t xml:space="preserve"> Interact</w:t>
      </w:r>
      <w:r w:rsidR="0060379C" w:rsidRPr="00D4685C">
        <w:rPr>
          <w:i/>
          <w:iCs/>
        </w:rPr>
        <w:t>ive</w:t>
      </w:r>
      <w:r w:rsidRPr="00D4685C">
        <w:rPr>
          <w:i/>
          <w:iCs/>
        </w:rPr>
        <w:t xml:space="preserve"> Mark</w:t>
      </w:r>
      <w:r w:rsidR="0060379C" w:rsidRPr="00D4685C">
        <w:rPr>
          <w:i/>
          <w:iCs/>
        </w:rPr>
        <w:t>eting</w:t>
      </w:r>
      <w:r>
        <w:t xml:space="preserve">, </w:t>
      </w:r>
      <w:r w:rsidR="00D4685C">
        <w:t>v</w:t>
      </w:r>
      <w:r>
        <w:t xml:space="preserve">ol. 39, </w:t>
      </w:r>
      <w:r w:rsidR="00D4685C">
        <w:t>n</w:t>
      </w:r>
      <w:r w:rsidR="0060379C">
        <w:t xml:space="preserve">o. 1, </w:t>
      </w:r>
      <w:r>
        <w:t>pp</w:t>
      </w:r>
      <w:r w:rsidR="00D4685C">
        <w:t>.</w:t>
      </w:r>
      <w:r>
        <w:t xml:space="preserve"> 89–103, 2017</w:t>
      </w:r>
      <w:r w:rsidR="00E947E8">
        <w:t>.</w:t>
      </w:r>
    </w:p>
    <w:p w14:paraId="629BE8E5" w14:textId="41B92770" w:rsidR="003A3F6F" w:rsidRDefault="00000000" w:rsidP="008F7291">
      <w:pPr>
        <w:numPr>
          <w:ilvl w:val="0"/>
          <w:numId w:val="1"/>
        </w:numPr>
        <w:snapToGrid w:val="0"/>
        <w:spacing w:line="276" w:lineRule="auto"/>
        <w:jc w:val="both"/>
      </w:pPr>
      <w:r>
        <w:t xml:space="preserve">S. C. Chang, C. C. Sun, L. Y. Pan, and M. Y. Wang, “An Extended TAM to Explore </w:t>
      </w:r>
      <w:proofErr w:type="spellStart"/>
      <w:r>
        <w:t>Behavioural</w:t>
      </w:r>
      <w:proofErr w:type="spellEnd"/>
      <w:r>
        <w:t xml:space="preserve"> Intention of Consumers to Use M-Commerce,” </w:t>
      </w:r>
      <w:r w:rsidRPr="00D4685C">
        <w:rPr>
          <w:i/>
          <w:iCs/>
        </w:rPr>
        <w:t>J</w:t>
      </w:r>
      <w:r w:rsidR="00D4685C" w:rsidRPr="00D4685C">
        <w:rPr>
          <w:i/>
          <w:iCs/>
        </w:rPr>
        <w:t xml:space="preserve">ournal of </w:t>
      </w:r>
      <w:r w:rsidRPr="00D4685C">
        <w:rPr>
          <w:i/>
          <w:iCs/>
        </w:rPr>
        <w:t>Inf</w:t>
      </w:r>
      <w:r w:rsidR="00D4685C" w:rsidRPr="00D4685C">
        <w:rPr>
          <w:i/>
          <w:iCs/>
        </w:rPr>
        <w:t>ormation and Knowledge</w:t>
      </w:r>
      <w:r w:rsidRPr="00D4685C">
        <w:rPr>
          <w:i/>
          <w:iCs/>
        </w:rPr>
        <w:t xml:space="preserve"> Manag</w:t>
      </w:r>
      <w:r w:rsidR="00D4685C" w:rsidRPr="00D4685C">
        <w:rPr>
          <w:i/>
          <w:iCs/>
        </w:rPr>
        <w:t>ement</w:t>
      </w:r>
      <w:r>
        <w:t>, vol. 14,</w:t>
      </w:r>
      <w:r w:rsidR="00D4685C">
        <w:t xml:space="preserve"> n</w:t>
      </w:r>
      <w:r>
        <w:t>o. 2, pp. 1–16, 2015</w:t>
      </w:r>
      <w:r w:rsidR="00E947E8">
        <w:t>.</w:t>
      </w:r>
    </w:p>
    <w:p w14:paraId="124271AF" w14:textId="39FE128A" w:rsidR="003A3F6F" w:rsidRDefault="00000000" w:rsidP="008F7291">
      <w:pPr>
        <w:numPr>
          <w:ilvl w:val="0"/>
          <w:numId w:val="1"/>
        </w:numPr>
        <w:snapToGrid w:val="0"/>
        <w:spacing w:line="276" w:lineRule="auto"/>
        <w:jc w:val="both"/>
      </w:pPr>
      <w:r>
        <w:t xml:space="preserve">J. F. Hair, J. J. </w:t>
      </w:r>
      <w:proofErr w:type="spellStart"/>
      <w:r>
        <w:t>Risher</w:t>
      </w:r>
      <w:proofErr w:type="spellEnd"/>
      <w:r>
        <w:t xml:space="preserve">, M. Sarstedt, and C. M. </w:t>
      </w:r>
      <w:proofErr w:type="spellStart"/>
      <w:r>
        <w:t>Ringle</w:t>
      </w:r>
      <w:proofErr w:type="spellEnd"/>
      <w:r>
        <w:t xml:space="preserve">, “When to use and how to report the results of PLS-SEM,” </w:t>
      </w:r>
      <w:r w:rsidRPr="00D4685C">
        <w:rPr>
          <w:i/>
          <w:iCs/>
        </w:rPr>
        <w:t>Eur</w:t>
      </w:r>
      <w:r w:rsidR="00D4685C" w:rsidRPr="00D4685C">
        <w:rPr>
          <w:i/>
          <w:iCs/>
        </w:rPr>
        <w:t>opean</w:t>
      </w:r>
      <w:r w:rsidRPr="00D4685C">
        <w:rPr>
          <w:i/>
          <w:iCs/>
        </w:rPr>
        <w:t xml:space="preserve"> Bu</w:t>
      </w:r>
      <w:r w:rsidR="00D4685C" w:rsidRPr="00D4685C">
        <w:rPr>
          <w:i/>
          <w:iCs/>
        </w:rPr>
        <w:t>siness</w:t>
      </w:r>
      <w:r w:rsidRPr="00D4685C">
        <w:rPr>
          <w:i/>
          <w:iCs/>
        </w:rPr>
        <w:t xml:space="preserve"> Rev</w:t>
      </w:r>
      <w:r w:rsidR="00D4685C" w:rsidRPr="00D4685C">
        <w:rPr>
          <w:i/>
          <w:iCs/>
        </w:rPr>
        <w:t>iew</w:t>
      </w:r>
      <w:r>
        <w:t>, vol. 31, no. 1, pp. 2–24, 2019</w:t>
      </w:r>
      <w:r w:rsidR="00E947E8">
        <w:t>.</w:t>
      </w:r>
    </w:p>
    <w:p w14:paraId="1A100DE9" w14:textId="20D0E3D8" w:rsidR="003A3F6F" w:rsidRDefault="00000000" w:rsidP="008F7291">
      <w:pPr>
        <w:numPr>
          <w:ilvl w:val="0"/>
          <w:numId w:val="1"/>
        </w:numPr>
        <w:snapToGrid w:val="0"/>
        <w:spacing w:line="276" w:lineRule="auto"/>
        <w:jc w:val="both"/>
      </w:pPr>
      <w:r>
        <w:t xml:space="preserve">D. F. </w:t>
      </w:r>
      <w:proofErr w:type="spellStart"/>
      <w:r>
        <w:t>Fornell</w:t>
      </w:r>
      <w:proofErr w:type="spellEnd"/>
      <w:r>
        <w:t>, C.</w:t>
      </w:r>
      <w:r w:rsidR="00A2434A">
        <w:t>,</w:t>
      </w:r>
      <w:r>
        <w:t xml:space="preserve"> and Larcker, “Evaluating structural equation models with unobservable variables and measurement error,” </w:t>
      </w:r>
      <w:r w:rsidRPr="00D4685C">
        <w:rPr>
          <w:i/>
          <w:iCs/>
        </w:rPr>
        <w:t>J</w:t>
      </w:r>
      <w:r w:rsidR="00D4685C" w:rsidRPr="00D4685C">
        <w:rPr>
          <w:i/>
          <w:iCs/>
        </w:rPr>
        <w:t>ournal of</w:t>
      </w:r>
      <w:r w:rsidRPr="00D4685C">
        <w:rPr>
          <w:i/>
          <w:iCs/>
        </w:rPr>
        <w:t xml:space="preserve"> Mark</w:t>
      </w:r>
      <w:r w:rsidR="00D4685C" w:rsidRPr="00D4685C">
        <w:rPr>
          <w:i/>
          <w:iCs/>
        </w:rPr>
        <w:t>eting</w:t>
      </w:r>
      <w:r w:rsidRPr="00D4685C">
        <w:rPr>
          <w:i/>
          <w:iCs/>
        </w:rPr>
        <w:t xml:space="preserve"> Res</w:t>
      </w:r>
      <w:r w:rsidR="00D4685C" w:rsidRPr="00D4685C">
        <w:rPr>
          <w:i/>
          <w:iCs/>
        </w:rPr>
        <w:t>earch</w:t>
      </w:r>
      <w:r>
        <w:t xml:space="preserve">, </w:t>
      </w:r>
      <w:r>
        <w:lastRenderedPageBreak/>
        <w:t>vol. 18, no. 1, pp. 39–50, 1981</w:t>
      </w:r>
      <w:r w:rsidR="00E947E8">
        <w:t>.</w:t>
      </w:r>
    </w:p>
    <w:p w14:paraId="74F2541F" w14:textId="24510CD0" w:rsidR="003A3F6F" w:rsidRDefault="00000000" w:rsidP="008F7291">
      <w:pPr>
        <w:numPr>
          <w:ilvl w:val="0"/>
          <w:numId w:val="1"/>
        </w:numPr>
        <w:snapToGrid w:val="0"/>
        <w:spacing w:line="276" w:lineRule="auto"/>
        <w:jc w:val="both"/>
      </w:pPr>
      <w:r>
        <w:t xml:space="preserve">L. </w:t>
      </w:r>
      <w:proofErr w:type="spellStart"/>
      <w:r>
        <w:t>Leonnard</w:t>
      </w:r>
      <w:proofErr w:type="spellEnd"/>
      <w:r>
        <w:t xml:space="preserve">, A. S. Paramita, and J. J. </w:t>
      </w:r>
      <w:proofErr w:type="spellStart"/>
      <w:r>
        <w:t>Maulidiani</w:t>
      </w:r>
      <w:proofErr w:type="spellEnd"/>
      <w:r>
        <w:t xml:space="preserve">, “The Effect of Augmented Reality Shopping Applications on Purchase Intention,” </w:t>
      </w:r>
      <w:proofErr w:type="spellStart"/>
      <w:r w:rsidR="00D4685C" w:rsidRPr="00D4685C">
        <w:rPr>
          <w:i/>
          <w:iCs/>
        </w:rPr>
        <w:t>Esensi</w:t>
      </w:r>
      <w:proofErr w:type="spellEnd"/>
      <w:r w:rsidR="00D4685C" w:rsidRPr="00D4685C">
        <w:rPr>
          <w:i/>
          <w:iCs/>
        </w:rPr>
        <w:t xml:space="preserve">: </w:t>
      </w:r>
      <w:proofErr w:type="spellStart"/>
      <w:r w:rsidR="00D4685C" w:rsidRPr="00D4685C">
        <w:rPr>
          <w:i/>
          <w:iCs/>
        </w:rPr>
        <w:t>Jurnal</w:t>
      </w:r>
      <w:proofErr w:type="spellEnd"/>
      <w:r w:rsidR="00D4685C" w:rsidRPr="00D4685C">
        <w:rPr>
          <w:i/>
          <w:iCs/>
        </w:rPr>
        <w:t xml:space="preserve"> </w:t>
      </w:r>
      <w:proofErr w:type="spellStart"/>
      <w:r w:rsidR="00D4685C" w:rsidRPr="00D4685C">
        <w:rPr>
          <w:i/>
          <w:iCs/>
        </w:rPr>
        <w:t>Bisnis</w:t>
      </w:r>
      <w:proofErr w:type="spellEnd"/>
      <w:r w:rsidR="00D4685C" w:rsidRPr="00D4685C">
        <w:rPr>
          <w:i/>
          <w:iCs/>
        </w:rPr>
        <w:t xml:space="preserve"> dan </w:t>
      </w:r>
      <w:proofErr w:type="spellStart"/>
      <w:r w:rsidR="00D4685C" w:rsidRPr="00D4685C">
        <w:rPr>
          <w:i/>
          <w:iCs/>
        </w:rPr>
        <w:t>Manajemen</w:t>
      </w:r>
      <w:proofErr w:type="spellEnd"/>
      <w:r>
        <w:t>, vol. 9, no. 2, pp. 131–142, 2019</w:t>
      </w:r>
      <w:r w:rsidR="00E947E8">
        <w:t>.</w:t>
      </w:r>
    </w:p>
    <w:sectPr w:rsidR="003A3F6F" w:rsidSect="00816682">
      <w:headerReference w:type="even" r:id="rId17"/>
      <w:headerReference w:type="default" r:id="rId18"/>
      <w:headerReference w:type="first" r:id="rId19"/>
      <w:pgSz w:w="11906" w:h="16838"/>
      <w:pgMar w:top="1440" w:right="1800" w:bottom="1440" w:left="1800" w:header="567" w:footer="567" w:gutter="0"/>
      <w:pgNumType w:start="1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917D" w14:textId="77777777" w:rsidR="00B22A99" w:rsidRDefault="00B22A99">
      <w:r>
        <w:separator/>
      </w:r>
    </w:p>
  </w:endnote>
  <w:endnote w:type="continuationSeparator" w:id="0">
    <w:p w14:paraId="58905B82" w14:textId="77777777" w:rsidR="00B22A99" w:rsidRDefault="00B2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8470" w14:textId="77777777" w:rsidR="00B22A99" w:rsidRDefault="00B22A99">
      <w:r>
        <w:separator/>
      </w:r>
    </w:p>
  </w:footnote>
  <w:footnote w:type="continuationSeparator" w:id="0">
    <w:p w14:paraId="50EB0B6B" w14:textId="77777777" w:rsidR="00B22A99" w:rsidRDefault="00B2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39923"/>
      <w:docPartObj>
        <w:docPartGallery w:val="Page Numbers (Top of Page)"/>
        <w:docPartUnique/>
      </w:docPartObj>
    </w:sdtPr>
    <w:sdtContent>
      <w:p w14:paraId="599BAC76" w14:textId="7F4B821B" w:rsidR="003A3F6F" w:rsidRPr="008E71BB" w:rsidRDefault="008E71BB" w:rsidP="008E71BB">
        <w:pPr>
          <w:pStyle w:val="Header"/>
          <w:spacing w:before="240"/>
        </w:pPr>
        <w:r>
          <w:fldChar w:fldCharType="begin"/>
        </w:r>
        <w:r>
          <w:instrText>PAGE   \* MERGEFORMAT</w:instrText>
        </w:r>
        <w:r>
          <w:fldChar w:fldCharType="separate"/>
        </w:r>
        <w:r w:rsidRPr="008E71BB">
          <w:rPr>
            <w:lang w:eastAsia="zh-TW"/>
          </w:rPr>
          <w:t>2</w:t>
        </w:r>
        <w:r>
          <w:fldChar w:fldCharType="end"/>
        </w:r>
        <w:r>
          <w:rPr>
            <w:rFonts w:hint="eastAsia"/>
            <w:lang w:eastAsia="zh-TW"/>
          </w:rPr>
          <w:t xml:space="preserve">                                                                        </w:t>
        </w:r>
        <w:r w:rsidRPr="008E71BB">
          <w:rPr>
            <w:rFonts w:hint="eastAsia"/>
            <w:i/>
            <w:iCs/>
            <w:lang w:eastAsia="zh-TW"/>
          </w:rPr>
          <w:t xml:space="preserve"> 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2359"/>
      <w:docPartObj>
        <w:docPartGallery w:val="Page Numbers (Top of Page)"/>
        <w:docPartUnique/>
      </w:docPartObj>
    </w:sdtPr>
    <w:sdtContent>
      <w:p w14:paraId="1F1D3999" w14:textId="0152455A" w:rsidR="003A3F6F" w:rsidRPr="000A0DD5" w:rsidRDefault="000A0DD5" w:rsidP="000A0DD5">
        <w:pPr>
          <w:pStyle w:val="Header"/>
          <w:spacing w:before="240"/>
          <w:jc w:val="right"/>
        </w:pPr>
        <w:proofErr w:type="spellStart"/>
        <w:r>
          <w:rPr>
            <w:i/>
          </w:rPr>
          <w:t>Lianna</w:t>
        </w:r>
        <w:proofErr w:type="spellEnd"/>
        <w:r>
          <w:rPr>
            <w:i/>
          </w:rPr>
          <w:t xml:space="preserve"> Wijaya, </w:t>
        </w:r>
        <w:proofErr w:type="spellStart"/>
        <w:r>
          <w:rPr>
            <w:i/>
          </w:rPr>
          <w:t>Jesslyn</w:t>
        </w:r>
        <w:proofErr w:type="spellEnd"/>
        <w:r>
          <w:rPr>
            <w:i/>
          </w:rPr>
          <w:t xml:space="preserve"> Valerie</w:t>
        </w:r>
        <w:r>
          <w:rPr>
            <w:i/>
            <w:color w:val="000000"/>
          </w:rPr>
          <w:t xml:space="preserve">, </w:t>
        </w:r>
        <w:r>
          <w:rPr>
            <w:i/>
          </w:rPr>
          <w:t xml:space="preserve">Cheng Kin Meng, </w:t>
        </w:r>
        <w:r>
          <w:rPr>
            <w:i/>
            <w:color w:val="000000"/>
          </w:rPr>
          <w:t xml:space="preserve">and </w:t>
        </w:r>
        <w:proofErr w:type="spellStart"/>
        <w:r>
          <w:rPr>
            <w:i/>
          </w:rPr>
          <w:t>Ridho</w:t>
        </w:r>
        <w:proofErr w:type="spellEnd"/>
        <w:r>
          <w:rPr>
            <w:i/>
          </w:rPr>
          <w:t xml:space="preserve"> </w:t>
        </w:r>
        <w:proofErr w:type="spellStart"/>
        <w:r>
          <w:rPr>
            <w:i/>
          </w:rPr>
          <w:t>Bramulya</w:t>
        </w:r>
        <w:proofErr w:type="spellEnd"/>
        <w:r>
          <w:rPr>
            <w:i/>
          </w:rPr>
          <w:t xml:space="preserve"> </w:t>
        </w:r>
        <w:proofErr w:type="spellStart"/>
        <w:r>
          <w:rPr>
            <w:i/>
          </w:rPr>
          <w:t>Ikhsan</w:t>
        </w:r>
        <w:proofErr w:type="spellEnd"/>
        <w:r>
          <w:t xml:space="preserve"> </w:t>
        </w:r>
        <w:r>
          <w:rPr>
            <w:rFonts w:hint="eastAsia"/>
            <w:lang w:eastAsia="zh-TW"/>
          </w:rPr>
          <w:t xml:space="preserve">  </w:t>
        </w:r>
        <w:r>
          <w:fldChar w:fldCharType="begin"/>
        </w:r>
        <w:r>
          <w:instrText>PAGE   \* MERGEFORMAT</w:instrText>
        </w:r>
        <w:r>
          <w:fldChar w:fldCharType="separate"/>
        </w:r>
        <w:r w:rsidRPr="000A0DD5">
          <w:rPr>
            <w:lang w:eastAsia="zh-TW"/>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4139" w:type="dxa"/>
      <w:jc w:val="right"/>
      <w:tblBorders>
        <w:top w:val="single" w:sz="24" w:space="0" w:color="000000"/>
        <w:bottom w:val="single" w:sz="24" w:space="0" w:color="000000"/>
        <w:insideH w:val="single" w:sz="4" w:space="0" w:color="000000"/>
        <w:insideV w:val="single" w:sz="4" w:space="0" w:color="000000"/>
      </w:tblBorders>
      <w:tblLayout w:type="fixed"/>
      <w:tblLook w:val="0000" w:firstRow="0" w:lastRow="0" w:firstColumn="0" w:lastColumn="0" w:noHBand="0" w:noVBand="0"/>
    </w:tblPr>
    <w:tblGrid>
      <w:gridCol w:w="4139"/>
    </w:tblGrid>
    <w:tr w:rsidR="003A3F6F" w14:paraId="20ADD2EE" w14:textId="77777777">
      <w:trPr>
        <w:jc w:val="right"/>
      </w:trPr>
      <w:tc>
        <w:tcPr>
          <w:tcW w:w="4139" w:type="dxa"/>
          <w:vAlign w:val="center"/>
        </w:tcPr>
        <w:p w14:paraId="07D09CAA" w14:textId="77777777" w:rsidR="003A3F6F" w:rsidRDefault="00000000">
          <w:pPr>
            <w:widowControl/>
            <w:rPr>
              <w:sz w:val="18"/>
              <w:szCs w:val="18"/>
            </w:rPr>
          </w:pPr>
          <w:r>
            <w:rPr>
              <w:sz w:val="18"/>
              <w:szCs w:val="18"/>
            </w:rPr>
            <w:t>International Journal of Electronic Commerce Studies</w:t>
          </w:r>
        </w:p>
        <w:p w14:paraId="6916C8D2" w14:textId="0E241124" w:rsidR="003A3F6F" w:rsidRDefault="00000000">
          <w:pPr>
            <w:widowControl/>
            <w:rPr>
              <w:sz w:val="18"/>
              <w:szCs w:val="18"/>
            </w:rPr>
          </w:pPr>
          <w:r>
            <w:rPr>
              <w:sz w:val="18"/>
              <w:szCs w:val="18"/>
            </w:rPr>
            <w:t>Vol.</w:t>
          </w:r>
          <w:r w:rsidR="00AA7884">
            <w:rPr>
              <w:sz w:val="18"/>
              <w:szCs w:val="18"/>
            </w:rPr>
            <w:t>15</w:t>
          </w:r>
          <w:r>
            <w:rPr>
              <w:sz w:val="18"/>
              <w:szCs w:val="18"/>
            </w:rPr>
            <w:t>, No.</w:t>
          </w:r>
          <w:r w:rsidR="00AA7884">
            <w:rPr>
              <w:sz w:val="18"/>
              <w:szCs w:val="18"/>
            </w:rPr>
            <w:t>2</w:t>
          </w:r>
          <w:r>
            <w:rPr>
              <w:sz w:val="18"/>
              <w:szCs w:val="18"/>
            </w:rPr>
            <w:t>, pp.</w:t>
          </w:r>
          <w:r w:rsidR="00816682">
            <w:rPr>
              <w:sz w:val="18"/>
              <w:szCs w:val="18"/>
            </w:rPr>
            <w:t>103</w:t>
          </w:r>
          <w:r>
            <w:rPr>
              <w:sz w:val="18"/>
              <w:szCs w:val="18"/>
            </w:rPr>
            <w:t>-</w:t>
          </w:r>
          <w:r w:rsidR="00816682">
            <w:rPr>
              <w:sz w:val="18"/>
              <w:szCs w:val="18"/>
            </w:rPr>
            <w:t>120</w:t>
          </w:r>
          <w:r>
            <w:rPr>
              <w:sz w:val="18"/>
              <w:szCs w:val="18"/>
            </w:rPr>
            <w:t>, 20</w:t>
          </w:r>
          <w:r w:rsidR="00816682">
            <w:rPr>
              <w:sz w:val="18"/>
              <w:szCs w:val="18"/>
            </w:rPr>
            <w:t>24</w:t>
          </w:r>
        </w:p>
        <w:p w14:paraId="2A2320CB" w14:textId="544C40FB" w:rsidR="003A3F6F" w:rsidRDefault="00000000">
          <w:pPr>
            <w:widowControl/>
            <w:rPr>
              <w:sz w:val="18"/>
              <w:szCs w:val="18"/>
            </w:rPr>
          </w:pPr>
          <w:proofErr w:type="spellStart"/>
          <w:r>
            <w:rPr>
              <w:sz w:val="18"/>
              <w:szCs w:val="18"/>
            </w:rPr>
            <w:t>doi</w:t>
          </w:r>
          <w:proofErr w:type="spellEnd"/>
          <w:r>
            <w:rPr>
              <w:sz w:val="18"/>
              <w:szCs w:val="18"/>
            </w:rPr>
            <w:t>: 10.7903/ijecs.</w:t>
          </w:r>
          <w:r w:rsidR="00AA7884">
            <w:rPr>
              <w:sz w:val="18"/>
              <w:szCs w:val="18"/>
            </w:rPr>
            <w:t>2310</w:t>
          </w:r>
        </w:p>
      </w:tc>
    </w:tr>
  </w:tbl>
  <w:p w14:paraId="4781BD5E" w14:textId="77777777" w:rsidR="003A3F6F" w:rsidRPr="008F7291" w:rsidRDefault="003A3F6F" w:rsidP="008F7291">
    <w:pPr>
      <w:pBdr>
        <w:top w:val="nil"/>
        <w:left w:val="nil"/>
        <w:bottom w:val="nil"/>
        <w:right w:val="nil"/>
        <w:between w:val="nil"/>
      </w:pBdr>
      <w:tabs>
        <w:tab w:val="center" w:pos="4153"/>
        <w:tab w:val="right" w:pos="8306"/>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D48"/>
    <w:multiLevelType w:val="multilevel"/>
    <w:tmpl w:val="17CC49A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EDD44E7"/>
    <w:multiLevelType w:val="multilevel"/>
    <w:tmpl w:val="1F1A92D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499269853">
    <w:abstractNumId w:val="1"/>
  </w:num>
  <w:num w:numId="2" w16cid:durableId="68185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6F"/>
    <w:rsid w:val="000519D7"/>
    <w:rsid w:val="000670ED"/>
    <w:rsid w:val="00080D72"/>
    <w:rsid w:val="000A0DD5"/>
    <w:rsid w:val="000D452B"/>
    <w:rsid w:val="00171DB3"/>
    <w:rsid w:val="0018591B"/>
    <w:rsid w:val="001A0E1E"/>
    <w:rsid w:val="00281581"/>
    <w:rsid w:val="00291B10"/>
    <w:rsid w:val="002922D6"/>
    <w:rsid w:val="00346385"/>
    <w:rsid w:val="003546AE"/>
    <w:rsid w:val="0038780F"/>
    <w:rsid w:val="003A3F6F"/>
    <w:rsid w:val="003F6E31"/>
    <w:rsid w:val="004A44B8"/>
    <w:rsid w:val="004B5245"/>
    <w:rsid w:val="004F445F"/>
    <w:rsid w:val="00567B4C"/>
    <w:rsid w:val="0060379C"/>
    <w:rsid w:val="006040D5"/>
    <w:rsid w:val="006713ED"/>
    <w:rsid w:val="00702999"/>
    <w:rsid w:val="0072043F"/>
    <w:rsid w:val="00743D7F"/>
    <w:rsid w:val="00755EBA"/>
    <w:rsid w:val="00762BE4"/>
    <w:rsid w:val="00781F46"/>
    <w:rsid w:val="007A1303"/>
    <w:rsid w:val="007B70E2"/>
    <w:rsid w:val="007C1A59"/>
    <w:rsid w:val="00803DC8"/>
    <w:rsid w:val="00816682"/>
    <w:rsid w:val="00872B83"/>
    <w:rsid w:val="008E71BB"/>
    <w:rsid w:val="008F7291"/>
    <w:rsid w:val="009474C7"/>
    <w:rsid w:val="009F7490"/>
    <w:rsid w:val="00A03E77"/>
    <w:rsid w:val="00A220DF"/>
    <w:rsid w:val="00A2434A"/>
    <w:rsid w:val="00A503E0"/>
    <w:rsid w:val="00A93B38"/>
    <w:rsid w:val="00AA58AA"/>
    <w:rsid w:val="00AA7884"/>
    <w:rsid w:val="00B22A99"/>
    <w:rsid w:val="00B466EB"/>
    <w:rsid w:val="00B57FE5"/>
    <w:rsid w:val="00B76420"/>
    <w:rsid w:val="00B81B2D"/>
    <w:rsid w:val="00BC2471"/>
    <w:rsid w:val="00CC53F8"/>
    <w:rsid w:val="00CD22BA"/>
    <w:rsid w:val="00CD771E"/>
    <w:rsid w:val="00D16A78"/>
    <w:rsid w:val="00D316F6"/>
    <w:rsid w:val="00D46138"/>
    <w:rsid w:val="00D4685C"/>
    <w:rsid w:val="00DB766B"/>
    <w:rsid w:val="00E66B8F"/>
    <w:rsid w:val="00E947E8"/>
    <w:rsid w:val="00ED4521"/>
    <w:rsid w:val="00F62185"/>
    <w:rsid w:val="00F87F1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0952C"/>
  <w15:docId w15:val="{ABEBB15C-ADB1-4D7E-BDED-73081E6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BodyText"/>
    <w:link w:val="Heading4Char"/>
    <w:uiPriority w:val="9"/>
    <w:semiHidden/>
    <w:unhideWhenUsed/>
    <w:qFormat/>
    <w:rsid w:val="0050097C"/>
    <w:pPr>
      <w:keepNext/>
      <w:widowControl/>
      <w:numPr>
        <w:ilvl w:val="3"/>
        <w:numId w:val="2"/>
      </w:numPr>
      <w:suppressAutoHyphens/>
      <w:spacing w:before="240" w:after="60"/>
      <w:ind w:left="1152"/>
      <w:outlineLvl w:val="3"/>
    </w:pPr>
    <w:rPr>
      <w:i/>
      <w:iCs/>
      <w:kern w:val="1"/>
      <w:sz w:val="18"/>
      <w:szCs w:val="18"/>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BodyText"/>
    <w:link w:val="Heading6Char"/>
    <w:uiPriority w:val="9"/>
    <w:semiHidden/>
    <w:unhideWhenUsed/>
    <w:qFormat/>
    <w:rsid w:val="0050097C"/>
    <w:pPr>
      <w:widowControl/>
      <w:numPr>
        <w:ilvl w:val="5"/>
        <w:numId w:val="2"/>
      </w:numPr>
      <w:suppressAutoHyphens/>
      <w:spacing w:before="240" w:after="60"/>
      <w:ind w:left="2592"/>
      <w:outlineLvl w:val="5"/>
    </w:pPr>
    <w:rPr>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outlineLvl w:val="7"/>
    </w:pPr>
    <w:rPr>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outlineLvl w:val="8"/>
    </w:pPr>
    <w:rPr>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uiPriority w:val="99"/>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2"/>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2B83"/>
    <w:pPr>
      <w:widowControl/>
    </w:pPr>
    <w:rPr>
      <w:kern w:val="2"/>
    </w:rPr>
  </w:style>
  <w:style w:type="character" w:styleId="UnresolvedMention">
    <w:name w:val="Unresolved Mention"/>
    <w:basedOn w:val="DefaultParagraphFont"/>
    <w:uiPriority w:val="99"/>
    <w:semiHidden/>
    <w:unhideWhenUsed/>
    <w:rsid w:val="008F7291"/>
    <w:rPr>
      <w:color w:val="605E5C"/>
      <w:shd w:val="clear" w:color="auto" w:fill="E1DFDD"/>
    </w:rPr>
  </w:style>
  <w:style w:type="character" w:customStyle="1" w:styleId="HeaderChar">
    <w:name w:val="Header Char"/>
    <w:aliases w:val=" 字元 Char,字元 Char"/>
    <w:basedOn w:val="DefaultParagraphFont"/>
    <w:link w:val="Header"/>
    <w:uiPriority w:val="99"/>
    <w:rsid w:val="008E71BB"/>
    <w:rPr>
      <w:kern w:val="2"/>
      <w:sz w:val="20"/>
      <w:szCs w:val="20"/>
    </w:rPr>
  </w:style>
  <w:style w:type="paragraph" w:styleId="ListParagraph">
    <w:name w:val="List Paragraph"/>
    <w:basedOn w:val="Normal"/>
    <w:uiPriority w:val="34"/>
    <w:qFormat/>
    <w:rsid w:val="00051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1627">
      <w:bodyDiv w:val="1"/>
      <w:marLeft w:val="0"/>
      <w:marRight w:val="0"/>
      <w:marTop w:val="0"/>
      <w:marBottom w:val="0"/>
      <w:divBdr>
        <w:top w:val="none" w:sz="0" w:space="0" w:color="auto"/>
        <w:left w:val="none" w:sz="0" w:space="0" w:color="auto"/>
        <w:bottom w:val="none" w:sz="0" w:space="0" w:color="auto"/>
        <w:right w:val="none" w:sz="0" w:space="0" w:color="auto"/>
      </w:divBdr>
    </w:div>
    <w:div w:id="683554390">
      <w:bodyDiv w:val="1"/>
      <w:marLeft w:val="0"/>
      <w:marRight w:val="0"/>
      <w:marTop w:val="0"/>
      <w:marBottom w:val="0"/>
      <w:divBdr>
        <w:top w:val="none" w:sz="0" w:space="0" w:color="auto"/>
        <w:left w:val="none" w:sz="0" w:space="0" w:color="auto"/>
        <w:bottom w:val="none" w:sz="0" w:space="0" w:color="auto"/>
        <w:right w:val="none" w:sz="0" w:space="0" w:color="auto"/>
      </w:divBdr>
    </w:div>
    <w:div w:id="828984090">
      <w:bodyDiv w:val="1"/>
      <w:marLeft w:val="0"/>
      <w:marRight w:val="0"/>
      <w:marTop w:val="0"/>
      <w:marBottom w:val="0"/>
      <w:divBdr>
        <w:top w:val="none" w:sz="0" w:space="0" w:color="auto"/>
        <w:left w:val="none" w:sz="0" w:space="0" w:color="auto"/>
        <w:bottom w:val="none" w:sz="0" w:space="0" w:color="auto"/>
        <w:right w:val="none" w:sz="0" w:space="0" w:color="auto"/>
      </w:divBdr>
    </w:div>
    <w:div w:id="868907450">
      <w:bodyDiv w:val="1"/>
      <w:marLeft w:val="0"/>
      <w:marRight w:val="0"/>
      <w:marTop w:val="0"/>
      <w:marBottom w:val="0"/>
      <w:divBdr>
        <w:top w:val="none" w:sz="0" w:space="0" w:color="auto"/>
        <w:left w:val="none" w:sz="0" w:space="0" w:color="auto"/>
        <w:bottom w:val="none" w:sz="0" w:space="0" w:color="auto"/>
        <w:right w:val="none" w:sz="0" w:space="0" w:color="auto"/>
      </w:divBdr>
    </w:div>
    <w:div w:id="915749831">
      <w:bodyDiv w:val="1"/>
      <w:marLeft w:val="0"/>
      <w:marRight w:val="0"/>
      <w:marTop w:val="0"/>
      <w:marBottom w:val="0"/>
      <w:divBdr>
        <w:top w:val="none" w:sz="0" w:space="0" w:color="auto"/>
        <w:left w:val="none" w:sz="0" w:space="0" w:color="auto"/>
        <w:bottom w:val="none" w:sz="0" w:space="0" w:color="auto"/>
        <w:right w:val="none" w:sz="0" w:space="0" w:color="auto"/>
      </w:divBdr>
    </w:div>
    <w:div w:id="988170225">
      <w:bodyDiv w:val="1"/>
      <w:marLeft w:val="0"/>
      <w:marRight w:val="0"/>
      <w:marTop w:val="0"/>
      <w:marBottom w:val="0"/>
      <w:divBdr>
        <w:top w:val="none" w:sz="0" w:space="0" w:color="auto"/>
        <w:left w:val="none" w:sz="0" w:space="0" w:color="auto"/>
        <w:bottom w:val="none" w:sz="0" w:space="0" w:color="auto"/>
        <w:right w:val="none" w:sz="0" w:space="0" w:color="auto"/>
      </w:divBdr>
    </w:div>
    <w:div w:id="1049231998">
      <w:bodyDiv w:val="1"/>
      <w:marLeft w:val="0"/>
      <w:marRight w:val="0"/>
      <w:marTop w:val="0"/>
      <w:marBottom w:val="0"/>
      <w:divBdr>
        <w:top w:val="none" w:sz="0" w:space="0" w:color="auto"/>
        <w:left w:val="none" w:sz="0" w:space="0" w:color="auto"/>
        <w:bottom w:val="none" w:sz="0" w:space="0" w:color="auto"/>
        <w:right w:val="none" w:sz="0" w:space="0" w:color="auto"/>
      </w:divBdr>
    </w:div>
    <w:div w:id="1097754983">
      <w:bodyDiv w:val="1"/>
      <w:marLeft w:val="0"/>
      <w:marRight w:val="0"/>
      <w:marTop w:val="0"/>
      <w:marBottom w:val="0"/>
      <w:divBdr>
        <w:top w:val="none" w:sz="0" w:space="0" w:color="auto"/>
        <w:left w:val="none" w:sz="0" w:space="0" w:color="auto"/>
        <w:bottom w:val="none" w:sz="0" w:space="0" w:color="auto"/>
        <w:right w:val="none" w:sz="0" w:space="0" w:color="auto"/>
      </w:divBdr>
    </w:div>
    <w:div w:id="1186209891">
      <w:bodyDiv w:val="1"/>
      <w:marLeft w:val="0"/>
      <w:marRight w:val="0"/>
      <w:marTop w:val="0"/>
      <w:marBottom w:val="0"/>
      <w:divBdr>
        <w:top w:val="none" w:sz="0" w:space="0" w:color="auto"/>
        <w:left w:val="none" w:sz="0" w:space="0" w:color="auto"/>
        <w:bottom w:val="none" w:sz="0" w:space="0" w:color="auto"/>
        <w:right w:val="none" w:sz="0" w:space="0" w:color="auto"/>
      </w:divBdr>
    </w:div>
    <w:div w:id="1404137751">
      <w:bodyDiv w:val="1"/>
      <w:marLeft w:val="0"/>
      <w:marRight w:val="0"/>
      <w:marTop w:val="0"/>
      <w:marBottom w:val="0"/>
      <w:divBdr>
        <w:top w:val="none" w:sz="0" w:space="0" w:color="auto"/>
        <w:left w:val="none" w:sz="0" w:space="0" w:color="auto"/>
        <w:bottom w:val="none" w:sz="0" w:space="0" w:color="auto"/>
        <w:right w:val="none" w:sz="0" w:space="0" w:color="auto"/>
      </w:divBdr>
    </w:div>
    <w:div w:id="1465810283">
      <w:bodyDiv w:val="1"/>
      <w:marLeft w:val="0"/>
      <w:marRight w:val="0"/>
      <w:marTop w:val="0"/>
      <w:marBottom w:val="0"/>
      <w:divBdr>
        <w:top w:val="none" w:sz="0" w:space="0" w:color="auto"/>
        <w:left w:val="none" w:sz="0" w:space="0" w:color="auto"/>
        <w:bottom w:val="none" w:sz="0" w:space="0" w:color="auto"/>
        <w:right w:val="none" w:sz="0" w:space="0" w:color="auto"/>
      </w:divBdr>
    </w:div>
    <w:div w:id="1533881128">
      <w:bodyDiv w:val="1"/>
      <w:marLeft w:val="0"/>
      <w:marRight w:val="0"/>
      <w:marTop w:val="0"/>
      <w:marBottom w:val="0"/>
      <w:divBdr>
        <w:top w:val="none" w:sz="0" w:space="0" w:color="auto"/>
        <w:left w:val="none" w:sz="0" w:space="0" w:color="auto"/>
        <w:bottom w:val="none" w:sz="0" w:space="0" w:color="auto"/>
        <w:right w:val="none" w:sz="0" w:space="0" w:color="auto"/>
      </w:divBdr>
    </w:div>
    <w:div w:id="1534030063">
      <w:bodyDiv w:val="1"/>
      <w:marLeft w:val="0"/>
      <w:marRight w:val="0"/>
      <w:marTop w:val="0"/>
      <w:marBottom w:val="0"/>
      <w:divBdr>
        <w:top w:val="none" w:sz="0" w:space="0" w:color="auto"/>
        <w:left w:val="none" w:sz="0" w:space="0" w:color="auto"/>
        <w:bottom w:val="none" w:sz="0" w:space="0" w:color="auto"/>
        <w:right w:val="none" w:sz="0" w:space="0" w:color="auto"/>
      </w:divBdr>
    </w:div>
    <w:div w:id="180422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gkm@utar.edu.my"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valer066@umn.ed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lianna.wijaya@binus.ac.id" TargetMode="External"/><Relationship Id="rId14" Type="http://schemas.microsoft.com/office/2007/relationships/hdphoto" Target="media/hdphoto1.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ljJyd+AzSYLNufb1g/qceROoIg==">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E35A3B-7750-42C1-8FFD-D98643C5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18</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 FENG LIN</cp:lastModifiedBy>
  <cp:revision>2</cp:revision>
  <dcterms:created xsi:type="dcterms:W3CDTF">2024-07-18T03:39:00Z</dcterms:created>
  <dcterms:modified xsi:type="dcterms:W3CDTF">2024-07-18T03:39:00Z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64e16dc43474dc247e8e5b6454f1080092aa6a9fab40f0287c65edbdfc09bce9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8e155b58-e7d3-3acd-800e-88b22cc6680b</vt:lpwstr>
  </property>
  <property fmtid="{D5CDD505-2E9C-101B-9397-08002B2CF9AE}" pid="25" name="Mendeley Citation Style_1">
    <vt:lpwstr>http://www.zotero.org/styles/ieee</vt:lpwstr>
  </property>
</Properties>
</file>